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545"/>
        <w:gridCol w:w="4517"/>
      </w:tblGrid>
      <w:tr w:rsidR="0015679B" w:rsidRPr="00CE6B60" w:rsidTr="0015679B">
        <w:tc>
          <w:tcPr>
            <w:tcW w:w="4644" w:type="dxa"/>
          </w:tcPr>
          <w:p w:rsidR="0015679B" w:rsidRPr="00CE6B60" w:rsidRDefault="0015679B" w:rsidP="0015679B">
            <w:pPr>
              <w:rPr>
                <w:rFonts w:eastAsia="Times New Roman" w:cs="Times New Roman"/>
                <w:b/>
                <w:bCs/>
                <w:sz w:val="24"/>
                <w:szCs w:val="24"/>
                <w:lang w:val="sk-SK"/>
              </w:rPr>
            </w:pPr>
            <w:r w:rsidRPr="00CE6B60">
              <w:rPr>
                <w:rFonts w:eastAsia="Times New Roman" w:cs="Times New Roman"/>
                <w:noProof/>
                <w:sz w:val="24"/>
                <w:szCs w:val="24"/>
              </w:rPr>
              <w:drawing>
                <wp:anchor distT="0" distB="0" distL="114300" distR="114300" simplePos="0" relativeHeight="251659264" behindDoc="0" locked="0" layoutInCell="1" allowOverlap="1" wp14:anchorId="6DB2DD31" wp14:editId="01DC9A1D">
                  <wp:simplePos x="0" y="0"/>
                  <wp:positionH relativeFrom="column">
                    <wp:posOffset>2970530</wp:posOffset>
                  </wp:positionH>
                  <wp:positionV relativeFrom="paragraph">
                    <wp:posOffset>531495</wp:posOffset>
                  </wp:positionV>
                  <wp:extent cx="550545" cy="681355"/>
                  <wp:effectExtent l="0" t="0" r="1905" b="4445"/>
                  <wp:wrapSquare wrapText="right"/>
                  <wp:docPr id="4" name="Picture 4" descr="grbvojvod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bvojvodine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0545" cy="681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44" w:type="dxa"/>
          </w:tcPr>
          <w:p w:rsidR="0015679B" w:rsidRPr="00CE6B60" w:rsidRDefault="0015679B" w:rsidP="0015679B">
            <w:pPr>
              <w:rPr>
                <w:rFonts w:eastAsia="Times New Roman" w:cs="Times New Roman"/>
                <w:b/>
                <w:bCs/>
                <w:sz w:val="24"/>
                <w:szCs w:val="24"/>
                <w:lang w:val="sk-SK"/>
              </w:rPr>
            </w:pPr>
          </w:p>
        </w:tc>
      </w:tr>
      <w:tr w:rsidR="0015679B" w:rsidRPr="00CE6B60" w:rsidTr="0015679B">
        <w:tc>
          <w:tcPr>
            <w:tcW w:w="9288" w:type="dxa"/>
            <w:gridSpan w:val="2"/>
          </w:tcPr>
          <w:p w:rsidR="0015679B" w:rsidRPr="00CE6B60" w:rsidRDefault="0015679B" w:rsidP="0015679B">
            <w:pPr>
              <w:jc w:val="center"/>
              <w:rPr>
                <w:rFonts w:eastAsia="Times New Roman" w:cs="Times New Roman"/>
                <w:b/>
                <w:bCs/>
                <w:sz w:val="24"/>
                <w:szCs w:val="24"/>
                <w:lang w:val="sk-SK"/>
              </w:rPr>
            </w:pPr>
          </w:p>
          <w:p w:rsidR="0015679B" w:rsidRPr="00CE6B60" w:rsidRDefault="0015679B" w:rsidP="0015679B">
            <w:pPr>
              <w:jc w:val="center"/>
              <w:rPr>
                <w:rFonts w:eastAsia="Times New Roman" w:cs="Times New Roman"/>
                <w:b/>
                <w:bCs/>
                <w:sz w:val="24"/>
                <w:szCs w:val="24"/>
                <w:lang w:val="sk-SK"/>
              </w:rPr>
            </w:pPr>
          </w:p>
          <w:p w:rsidR="0015679B" w:rsidRPr="00CE6B60" w:rsidRDefault="0015679B" w:rsidP="0015679B">
            <w:pPr>
              <w:ind w:left="-5245" w:firstLine="5245"/>
              <w:jc w:val="center"/>
              <w:rPr>
                <w:rFonts w:eastAsia="Times New Roman" w:cs="Times New Roman"/>
                <w:b/>
                <w:bCs/>
                <w:sz w:val="24"/>
                <w:szCs w:val="24"/>
                <w:lang w:val="sk-SK"/>
              </w:rPr>
            </w:pPr>
            <w:r w:rsidRPr="00CE6B60">
              <w:rPr>
                <w:rFonts w:eastAsia="Times New Roman" w:cs="Times New Roman"/>
                <w:b/>
                <w:bCs/>
                <w:sz w:val="24"/>
                <w:szCs w:val="24"/>
                <w:lang w:val="sk-SK"/>
              </w:rPr>
              <w:t>SRBSKÁ REPUBLIKA</w:t>
            </w:r>
          </w:p>
        </w:tc>
      </w:tr>
      <w:tr w:rsidR="0015679B" w:rsidRPr="00CE6B60" w:rsidTr="0015679B">
        <w:tc>
          <w:tcPr>
            <w:tcW w:w="9288" w:type="dxa"/>
            <w:gridSpan w:val="2"/>
          </w:tcPr>
          <w:p w:rsidR="0015679B" w:rsidRPr="00CE6B60" w:rsidRDefault="0015679B" w:rsidP="0015679B">
            <w:pPr>
              <w:jc w:val="center"/>
              <w:rPr>
                <w:rFonts w:eastAsia="Times New Roman" w:cs="Times New Roman"/>
                <w:b/>
                <w:bCs/>
                <w:sz w:val="24"/>
                <w:szCs w:val="24"/>
                <w:lang w:val="sk-SK"/>
              </w:rPr>
            </w:pPr>
            <w:r w:rsidRPr="00CE6B60">
              <w:rPr>
                <w:rFonts w:eastAsia="Times New Roman" w:cs="Times New Roman"/>
                <w:b/>
                <w:bCs/>
                <w:sz w:val="24"/>
                <w:szCs w:val="24"/>
                <w:lang w:val="sk-SK"/>
              </w:rPr>
              <w:t>AUTONÓMNA POKRAJINA VOJVODINA</w:t>
            </w:r>
          </w:p>
        </w:tc>
      </w:tr>
      <w:tr w:rsidR="0015679B" w:rsidRPr="00CE6B60" w:rsidTr="0015679B">
        <w:tc>
          <w:tcPr>
            <w:tcW w:w="9288" w:type="dxa"/>
            <w:gridSpan w:val="2"/>
          </w:tcPr>
          <w:p w:rsidR="0015679B" w:rsidRPr="00CE6B60" w:rsidRDefault="0015679B" w:rsidP="0015679B">
            <w:pPr>
              <w:jc w:val="center"/>
              <w:rPr>
                <w:rFonts w:eastAsia="Times New Roman" w:cs="Times New Roman"/>
                <w:b/>
                <w:bCs/>
                <w:sz w:val="24"/>
                <w:szCs w:val="24"/>
                <w:lang w:val="sk-SK"/>
              </w:rPr>
            </w:pPr>
            <w:r w:rsidRPr="00CE6B60">
              <w:rPr>
                <w:rFonts w:eastAsia="Times New Roman" w:cs="Times New Roman"/>
                <w:b/>
                <w:bCs/>
                <w:sz w:val="24"/>
                <w:szCs w:val="24"/>
                <w:lang w:val="sk-SK"/>
              </w:rPr>
              <w:t>POKRAJINSKÝ SEKRETARIÁT FINANCIÍ</w:t>
            </w:r>
          </w:p>
        </w:tc>
      </w:tr>
    </w:tbl>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INFORMAČNÁ PRÍRUČKA</w:t>
      </w:r>
    </w:p>
    <w:p w:rsidR="0015679B" w:rsidRPr="00CE6B60" w:rsidRDefault="0015679B" w:rsidP="0015679B">
      <w:pPr>
        <w:spacing w:after="0" w:line="240" w:lineRule="auto"/>
        <w:rPr>
          <w:rFonts w:eastAsia="Times New Roman" w:cs="Times New Roman"/>
          <w:b/>
          <w:bCs/>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 xml:space="preserve">O PRÁCI POKRAJINSKÉHO SEKRETARIÁTU FINANCIÍ </w:t>
      </w: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jc w:val="center"/>
        <w:rPr>
          <w:rFonts w:eastAsia="Times New Roman" w:cs="Times New Roman"/>
          <w:b/>
          <w:sz w:val="24"/>
          <w:szCs w:val="24"/>
          <w:lang w:val="sk-SK"/>
        </w:rPr>
      </w:pPr>
      <w:r w:rsidRPr="00CE6B60">
        <w:rPr>
          <w:rFonts w:eastAsia="Times New Roman" w:cs="Times New Roman"/>
          <w:b/>
          <w:sz w:val="24"/>
          <w:szCs w:val="24"/>
          <w:lang w:val="sk-SK"/>
        </w:rPr>
        <w:t>Nový Sad</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br w:type="page"/>
      </w:r>
    </w:p>
    <w:p w:rsidR="0015679B" w:rsidRPr="004A7A5F" w:rsidRDefault="0015679B" w:rsidP="0015679B">
      <w:pPr>
        <w:spacing w:after="0" w:line="240" w:lineRule="auto"/>
        <w:jc w:val="both"/>
        <w:rPr>
          <w:rFonts w:eastAsia="Times New Roman" w:cs="Times New Roman"/>
          <w:b/>
          <w:bCs/>
          <w:sz w:val="24"/>
          <w:szCs w:val="24"/>
          <w:lang w:val="sk-SK"/>
        </w:rPr>
      </w:pPr>
      <w:r w:rsidRPr="004A7A5F">
        <w:rPr>
          <w:rFonts w:eastAsia="Times New Roman" w:cs="Times New Roman"/>
          <w:b/>
          <w:bCs/>
          <w:sz w:val="24"/>
          <w:szCs w:val="24"/>
          <w:lang w:val="sk-SK"/>
        </w:rPr>
        <w:lastRenderedPageBreak/>
        <w:t>O b s a h:</w:t>
      </w:r>
    </w:p>
    <w:p w:rsidR="0015679B" w:rsidRPr="004A7A5F" w:rsidRDefault="0015679B" w:rsidP="0015679B">
      <w:pPr>
        <w:spacing w:after="0" w:line="240" w:lineRule="auto"/>
        <w:jc w:val="both"/>
        <w:rPr>
          <w:rFonts w:eastAsia="Times New Roman" w:cs="Times New Roman"/>
          <w:sz w:val="24"/>
          <w:szCs w:val="24"/>
          <w:lang w:val="sk-SK"/>
        </w:rPr>
      </w:pPr>
    </w:p>
    <w:p w:rsidR="0015679B" w:rsidRPr="004A7A5F" w:rsidRDefault="0015679B" w:rsidP="0015679B">
      <w:pPr>
        <w:spacing w:after="0" w:line="240" w:lineRule="auto"/>
        <w:jc w:val="both"/>
        <w:rPr>
          <w:rFonts w:eastAsia="Times New Roman" w:cs="Times New Roman"/>
          <w:sz w:val="24"/>
          <w:szCs w:val="24"/>
          <w:lang w:val="sk-SK"/>
        </w:rPr>
      </w:pPr>
    </w:p>
    <w:p w:rsidR="0015679B" w:rsidRPr="004A7A5F" w:rsidRDefault="0015679B"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r w:rsidRPr="004A7A5F">
        <w:rPr>
          <w:rFonts w:eastAsia="Times New Roman" w:cs="Times New Roman"/>
          <w:i/>
          <w:iCs/>
          <w:sz w:val="24"/>
          <w:szCs w:val="24"/>
          <w:lang w:val="sk-SK"/>
        </w:rPr>
        <w:fldChar w:fldCharType="begin"/>
      </w:r>
      <w:r w:rsidRPr="004A7A5F">
        <w:rPr>
          <w:rFonts w:eastAsia="Times New Roman" w:cs="Times New Roman"/>
          <w:i/>
          <w:iCs/>
          <w:sz w:val="24"/>
          <w:szCs w:val="24"/>
          <w:lang w:val="sk-SK"/>
        </w:rPr>
        <w:instrText xml:space="preserve"> TOC \o "1-3" \h \z \u </w:instrText>
      </w:r>
      <w:r w:rsidRPr="004A7A5F">
        <w:rPr>
          <w:rFonts w:eastAsia="Times New Roman" w:cs="Times New Roman"/>
          <w:i/>
          <w:iCs/>
          <w:sz w:val="24"/>
          <w:szCs w:val="24"/>
          <w:lang w:val="sk-SK"/>
        </w:rPr>
        <w:fldChar w:fldCharType="separate"/>
      </w:r>
      <w:hyperlink w:anchor="_Toc411246113" w:history="1">
        <w:r w:rsidRPr="004A7A5F">
          <w:rPr>
            <w:rFonts w:eastAsia="Times New Roman" w:cs="Times New Roman"/>
            <w:i/>
            <w:iCs/>
            <w:noProof/>
            <w:kern w:val="36"/>
            <w:sz w:val="24"/>
            <w:szCs w:val="24"/>
            <w:lang w:val="sk-SK"/>
          </w:rPr>
          <w:t>1.</w:t>
        </w:r>
        <w:r w:rsidRPr="004A7A5F">
          <w:rPr>
            <w:rFonts w:eastAsia="Times New Roman" w:cs="Times New Roman"/>
            <w:noProof/>
            <w:sz w:val="24"/>
            <w:szCs w:val="24"/>
            <w:lang w:val="sk-SK" w:eastAsia="sr-Latn-RS"/>
          </w:rPr>
          <w:tab/>
        </w:r>
        <w:r w:rsidRPr="004A7A5F">
          <w:rPr>
            <w:rFonts w:eastAsia="Times New Roman" w:cs="Times New Roman"/>
            <w:i/>
            <w:iCs/>
            <w:noProof/>
            <w:kern w:val="36"/>
            <w:sz w:val="24"/>
            <w:szCs w:val="24"/>
            <w:lang w:val="sk-SK"/>
          </w:rPr>
          <w:t>Základné údaje o štátnom orgáne a informačnej príručke</w:t>
        </w:r>
        <w:r w:rsidRPr="004A7A5F">
          <w:rPr>
            <w:rFonts w:eastAsia="Times New Roman" w:cs="Times New Roman"/>
            <w:i/>
            <w:iCs/>
            <w:noProof/>
            <w:webHidden/>
            <w:sz w:val="24"/>
            <w:szCs w:val="24"/>
            <w:lang w:val="sk-SK"/>
          </w:rPr>
          <w:tab/>
        </w:r>
        <w:r w:rsidRPr="004A7A5F">
          <w:rPr>
            <w:rFonts w:eastAsia="Times New Roman" w:cs="Times New Roman"/>
            <w:i/>
            <w:iCs/>
            <w:noProof/>
            <w:sz w:val="24"/>
            <w:szCs w:val="24"/>
            <w:lang w:val="sk-SK"/>
          </w:rPr>
          <w:fldChar w:fldCharType="begin"/>
        </w:r>
        <w:r w:rsidRPr="004A7A5F">
          <w:rPr>
            <w:rFonts w:eastAsia="Times New Roman" w:cs="Times New Roman"/>
            <w:i/>
            <w:iCs/>
            <w:noProof/>
            <w:webHidden/>
            <w:sz w:val="24"/>
            <w:szCs w:val="24"/>
            <w:lang w:val="sk-SK"/>
          </w:rPr>
          <w:instrText xml:space="preserve"> PAGEREF _Toc411246113 \h </w:instrText>
        </w:r>
        <w:r w:rsidRPr="004A7A5F">
          <w:rPr>
            <w:rFonts w:eastAsia="Times New Roman" w:cs="Times New Roman"/>
            <w:i/>
            <w:iCs/>
            <w:noProof/>
            <w:sz w:val="24"/>
            <w:szCs w:val="24"/>
            <w:lang w:val="sk-SK"/>
          </w:rPr>
        </w:r>
        <w:r w:rsidRPr="004A7A5F">
          <w:rPr>
            <w:rFonts w:eastAsia="Times New Roman" w:cs="Times New Roman"/>
            <w:i/>
            <w:iCs/>
            <w:noProof/>
            <w:sz w:val="24"/>
            <w:szCs w:val="24"/>
            <w:lang w:val="sk-SK"/>
          </w:rPr>
          <w:fldChar w:fldCharType="separate"/>
        </w:r>
        <w:r w:rsidRPr="004A7A5F">
          <w:rPr>
            <w:rFonts w:eastAsia="Times New Roman" w:cs="Times New Roman"/>
            <w:i/>
            <w:iCs/>
            <w:noProof/>
            <w:webHidden/>
            <w:sz w:val="24"/>
            <w:szCs w:val="24"/>
            <w:lang w:val="sk-SK"/>
          </w:rPr>
          <w:t>3</w:t>
        </w:r>
        <w:r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4" w:history="1">
        <w:r w:rsidR="0015679B" w:rsidRPr="004A7A5F">
          <w:rPr>
            <w:rFonts w:eastAsia="Times New Roman" w:cs="Times New Roman"/>
            <w:i/>
            <w:iCs/>
            <w:noProof/>
            <w:kern w:val="36"/>
            <w:sz w:val="24"/>
            <w:szCs w:val="24"/>
            <w:lang w:val="sk-SK"/>
          </w:rPr>
          <w:t>2.</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Organizačná štruktúra</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t>.</w:t>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5" w:history="1">
        <w:r w:rsidR="0015679B" w:rsidRPr="004A7A5F">
          <w:rPr>
            <w:rFonts w:eastAsia="Times New Roman" w:cs="Times New Roman"/>
            <w:i/>
            <w:iCs/>
            <w:noProof/>
            <w:kern w:val="36"/>
            <w:sz w:val="24"/>
            <w:szCs w:val="24"/>
            <w:lang w:val="sk-SK"/>
          </w:rPr>
          <w:t>3.</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Opis vedúcich funkcií</w:t>
        </w:r>
        <w:r w:rsidR="0015679B" w:rsidRPr="004A7A5F">
          <w:rPr>
            <w:rFonts w:eastAsia="Times New Roman" w:cs="Times New Roman"/>
            <w:i/>
            <w:iCs/>
            <w:noProof/>
            <w:webHidden/>
            <w:sz w:val="24"/>
            <w:szCs w:val="24"/>
            <w:lang w:val="sk-SK"/>
          </w:rPr>
          <w:tab/>
        </w:r>
      </w:hyperlink>
      <w:r w:rsidR="0015679B" w:rsidRPr="004A7A5F">
        <w:rPr>
          <w:rFonts w:eastAsia="Times New Roman" w:cs="Times New Roman"/>
          <w:iCs/>
          <w:noProof/>
          <w:kern w:val="36"/>
          <w:sz w:val="24"/>
          <w:szCs w:val="24"/>
          <w:lang w:val="sk-SK"/>
        </w:rPr>
        <w:t>11</w:t>
      </w:r>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6" w:history="1">
        <w:r w:rsidR="0015679B" w:rsidRPr="004A7A5F">
          <w:rPr>
            <w:rFonts w:eastAsia="Times New Roman" w:cs="Times New Roman"/>
            <w:i/>
            <w:iCs/>
            <w:noProof/>
            <w:kern w:val="36"/>
            <w:sz w:val="24"/>
            <w:szCs w:val="24"/>
            <w:lang w:val="sk-SK"/>
          </w:rPr>
          <w:t>4.</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Opis pravidiel v súvislosti s verejnosťou práce</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_Toc411246116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13</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7" w:history="1">
        <w:r w:rsidR="0015679B" w:rsidRPr="004A7A5F">
          <w:rPr>
            <w:rFonts w:eastAsia="Times New Roman" w:cs="Times New Roman"/>
            <w:i/>
            <w:iCs/>
            <w:noProof/>
            <w:kern w:val="36"/>
            <w:sz w:val="24"/>
            <w:szCs w:val="24"/>
            <w:lang w:val="sk-SK"/>
          </w:rPr>
          <w:t>5.</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Zoznam najčastejšie žiadaných informácií verejného významu</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_Toc411246117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16</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8" w:history="1">
        <w:r w:rsidR="0015679B" w:rsidRPr="004A7A5F">
          <w:rPr>
            <w:rFonts w:eastAsia="Times New Roman" w:cs="Times New Roman"/>
            <w:i/>
            <w:iCs/>
            <w:noProof/>
            <w:kern w:val="36"/>
            <w:sz w:val="24"/>
            <w:szCs w:val="24"/>
            <w:lang w:val="sk-SK"/>
          </w:rPr>
          <w:t>6.</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Opis príslušností, oprávnení a záväzkov</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_Toc411246118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16</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19" w:history="1">
        <w:r w:rsidR="0015679B" w:rsidRPr="004A7A5F">
          <w:rPr>
            <w:rFonts w:eastAsia="Times New Roman" w:cs="Times New Roman"/>
            <w:i/>
            <w:iCs/>
            <w:noProof/>
            <w:kern w:val="36"/>
            <w:sz w:val="24"/>
            <w:szCs w:val="24"/>
            <w:lang w:val="sk-SK"/>
          </w:rPr>
          <w:t>7.</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Opis konania v rámci príslušností, oprávnení a záväzkov</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_Toc411246119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17</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0" w:history="1">
        <w:r w:rsidR="0015679B" w:rsidRPr="004A7A5F">
          <w:rPr>
            <w:rFonts w:eastAsia="Times New Roman" w:cs="Times New Roman"/>
            <w:i/>
            <w:iCs/>
            <w:noProof/>
            <w:kern w:val="36"/>
            <w:sz w:val="24"/>
            <w:szCs w:val="24"/>
            <w:lang w:val="sk-SK"/>
          </w:rPr>
          <w:t>8.</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Uvedenie predpisov</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_Toc411246120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20</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44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1" w:history="1">
        <w:r w:rsidR="0015679B" w:rsidRPr="004A7A5F">
          <w:rPr>
            <w:rFonts w:eastAsia="Times New Roman" w:cs="Times New Roman"/>
            <w:i/>
            <w:iCs/>
            <w:noProof/>
            <w:kern w:val="36"/>
            <w:sz w:val="24"/>
            <w:szCs w:val="24"/>
            <w:lang w:val="sk-SK"/>
          </w:rPr>
          <w:t>9.</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Služby, ktoré orgán poskytuje zainteresovaným osobám</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_Toc411246121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23</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2" w:history="1">
        <w:r w:rsidR="0015679B" w:rsidRPr="004A7A5F">
          <w:rPr>
            <w:rFonts w:eastAsia="Times New Roman" w:cs="Times New Roman"/>
            <w:i/>
            <w:iCs/>
            <w:noProof/>
            <w:kern w:val="36"/>
            <w:sz w:val="24"/>
            <w:szCs w:val="24"/>
            <w:lang w:val="sk-SK"/>
          </w:rPr>
          <w:t>10.</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Postup za účelom poskytovania služieb</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_Toc411246122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23</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3" w:history="1">
        <w:r w:rsidR="0015679B" w:rsidRPr="004A7A5F">
          <w:rPr>
            <w:rFonts w:eastAsia="Times New Roman" w:cs="Times New Roman"/>
            <w:i/>
            <w:iCs/>
            <w:noProof/>
            <w:kern w:val="36"/>
            <w:sz w:val="24"/>
            <w:szCs w:val="24"/>
            <w:lang w:val="sk-SK"/>
          </w:rPr>
          <w:t>11.</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Prehľad údajov o poskytnutých službách</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_Toc411246123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24</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4" w:history="1">
        <w:r w:rsidR="0015679B" w:rsidRPr="004A7A5F">
          <w:rPr>
            <w:rFonts w:eastAsia="Times New Roman" w:cs="Times New Roman"/>
            <w:i/>
            <w:iCs/>
            <w:noProof/>
            <w:kern w:val="36"/>
            <w:sz w:val="24"/>
            <w:szCs w:val="24"/>
            <w:lang w:val="sk-SK"/>
          </w:rPr>
          <w:t>12.</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Údaje o príjmoch a výdavkoch</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_Toc411246124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25</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5" w:history="1">
        <w:r w:rsidR="0015679B" w:rsidRPr="004A7A5F">
          <w:rPr>
            <w:rFonts w:eastAsia="Times New Roman" w:cs="Times New Roman"/>
            <w:i/>
            <w:iCs/>
            <w:noProof/>
            <w:kern w:val="36"/>
            <w:sz w:val="24"/>
            <w:szCs w:val="24"/>
            <w:lang w:val="sk-SK"/>
          </w:rPr>
          <w:t>13.</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Údaje o verejných obstaraniach</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_Toc411246125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35</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6" w:history="1">
        <w:r w:rsidR="0015679B" w:rsidRPr="004A7A5F">
          <w:rPr>
            <w:rFonts w:eastAsia="Times New Roman" w:cs="Times New Roman"/>
            <w:i/>
            <w:iCs/>
            <w:noProof/>
            <w:kern w:val="36"/>
            <w:sz w:val="24"/>
            <w:szCs w:val="24"/>
            <w:lang w:val="sk-SK"/>
          </w:rPr>
          <w:t>14.</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Údaje o štátnej pomoci</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_Toc411246126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35</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7" w:history="1">
        <w:r w:rsidR="0015679B" w:rsidRPr="004A7A5F">
          <w:rPr>
            <w:rFonts w:eastAsia="Times New Roman" w:cs="Times New Roman"/>
            <w:i/>
            <w:iCs/>
            <w:noProof/>
            <w:kern w:val="36"/>
            <w:sz w:val="24"/>
            <w:szCs w:val="24"/>
            <w:lang w:val="sk-SK"/>
          </w:rPr>
          <w:t>17.</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Chránenie nosičov informácií</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_Toc411246127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40</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8" w:history="1">
        <w:r w:rsidR="0015679B" w:rsidRPr="004A7A5F">
          <w:rPr>
            <w:rFonts w:eastAsia="Times New Roman" w:cs="Times New Roman"/>
            <w:i/>
            <w:iCs/>
            <w:noProof/>
            <w:kern w:val="36"/>
            <w:sz w:val="24"/>
            <w:szCs w:val="24"/>
            <w:lang w:val="sk-SK"/>
          </w:rPr>
          <w:t>18.</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Druhy informácií vo vlastníctve</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_Toc411246128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41</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left" w:pos="660"/>
          <w:tab w:val="right" w:leader="dot" w:pos="9736"/>
        </w:tabs>
        <w:spacing w:after="100" w:afterAutospacing="1" w:line="240" w:lineRule="auto"/>
        <w:jc w:val="both"/>
        <w:rPr>
          <w:rFonts w:eastAsia="Times New Roman" w:cs="Times New Roman"/>
          <w:noProof/>
          <w:sz w:val="24"/>
          <w:szCs w:val="24"/>
          <w:lang w:val="sk-SK" w:eastAsia="sr-Latn-RS"/>
        </w:rPr>
      </w:pPr>
      <w:hyperlink w:anchor="_Toc411246129" w:history="1">
        <w:r w:rsidR="0015679B" w:rsidRPr="004A7A5F">
          <w:rPr>
            <w:rFonts w:eastAsia="Times New Roman" w:cs="Times New Roman"/>
            <w:i/>
            <w:iCs/>
            <w:noProof/>
            <w:kern w:val="36"/>
            <w:sz w:val="24"/>
            <w:szCs w:val="24"/>
            <w:lang w:val="sk-SK"/>
          </w:rPr>
          <w:t>19.</w:t>
        </w:r>
        <w:r w:rsidR="0015679B" w:rsidRPr="004A7A5F">
          <w:rPr>
            <w:rFonts w:eastAsia="Times New Roman" w:cs="Times New Roman"/>
            <w:noProof/>
            <w:sz w:val="24"/>
            <w:szCs w:val="24"/>
            <w:lang w:val="sk-SK" w:eastAsia="sr-Latn-RS"/>
          </w:rPr>
          <w:tab/>
        </w:r>
        <w:r w:rsidR="0015679B" w:rsidRPr="004A7A5F">
          <w:rPr>
            <w:rFonts w:eastAsia="Times New Roman" w:cs="Times New Roman"/>
            <w:i/>
            <w:iCs/>
            <w:noProof/>
            <w:kern w:val="36"/>
            <w:sz w:val="24"/>
            <w:szCs w:val="24"/>
            <w:lang w:val="sk-SK"/>
          </w:rPr>
          <w:t>Druhy informácií, ku ktorým štátny orgán umožňuje prístup</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_Toc411246129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41</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right" w:leader="dot" w:pos="9736"/>
        </w:tabs>
        <w:spacing w:after="100" w:afterAutospacing="1" w:line="240" w:lineRule="auto"/>
        <w:jc w:val="both"/>
        <w:rPr>
          <w:rFonts w:eastAsia="Times New Roman" w:cs="Times New Roman"/>
          <w:noProof/>
          <w:sz w:val="24"/>
          <w:szCs w:val="24"/>
          <w:lang w:val="sk-SK" w:eastAsia="sr-Latn-RS"/>
        </w:rPr>
      </w:pPr>
      <w:hyperlink w:anchor="_Toc411246130" w:history="1">
        <w:r w:rsidR="0015679B" w:rsidRPr="004A7A5F">
          <w:rPr>
            <w:rFonts w:eastAsia="Times New Roman" w:cs="Times New Roman"/>
            <w:i/>
            <w:iCs/>
            <w:noProof/>
            <w:kern w:val="36"/>
            <w:sz w:val="24"/>
            <w:szCs w:val="24"/>
            <w:lang w:val="sk-SK"/>
          </w:rPr>
          <w:t>20. Informácie o podávaní žiadosti o prístup k informáciám</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_Toc411246130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43</w:t>
        </w:r>
        <w:r w:rsidR="0015679B" w:rsidRPr="004A7A5F">
          <w:rPr>
            <w:rFonts w:eastAsia="Times New Roman" w:cs="Times New Roman"/>
            <w:i/>
            <w:iCs/>
            <w:noProof/>
            <w:sz w:val="24"/>
            <w:szCs w:val="24"/>
            <w:lang w:val="sk-SK"/>
          </w:rPr>
          <w:fldChar w:fldCharType="end"/>
        </w:r>
      </w:hyperlink>
    </w:p>
    <w:p w:rsidR="0015679B" w:rsidRPr="004A7A5F" w:rsidRDefault="00611A99" w:rsidP="0015679B">
      <w:pPr>
        <w:tabs>
          <w:tab w:val="right" w:leader="dot" w:pos="9736"/>
        </w:tabs>
        <w:spacing w:after="100" w:afterAutospacing="1" w:line="240" w:lineRule="auto"/>
        <w:jc w:val="both"/>
        <w:rPr>
          <w:rFonts w:eastAsia="Times New Roman" w:cs="Times New Roman"/>
          <w:noProof/>
          <w:sz w:val="24"/>
          <w:szCs w:val="24"/>
          <w:lang w:val="sk-SK" w:eastAsia="sr-Latn-RS"/>
        </w:rPr>
      </w:pPr>
      <w:hyperlink w:anchor="_Toc411246131" w:history="1">
        <w:r w:rsidR="0015679B" w:rsidRPr="004A7A5F">
          <w:rPr>
            <w:rFonts w:eastAsia="Times New Roman" w:cs="Times New Roman"/>
            <w:i/>
            <w:iCs/>
            <w:noProof/>
            <w:kern w:val="36"/>
            <w:sz w:val="24"/>
            <w:szCs w:val="24"/>
            <w:lang w:val="sk-SK"/>
          </w:rPr>
          <w:t>21. Príloha: Tlačivá</w:t>
        </w:r>
        <w:r w:rsidR="0015679B" w:rsidRPr="004A7A5F">
          <w:rPr>
            <w:rFonts w:eastAsia="Times New Roman" w:cs="Times New Roman"/>
            <w:i/>
            <w:iCs/>
            <w:noProof/>
            <w:webHidden/>
            <w:sz w:val="24"/>
            <w:szCs w:val="24"/>
            <w:lang w:val="sk-SK"/>
          </w:rPr>
          <w:tab/>
        </w:r>
        <w:r w:rsidR="0015679B" w:rsidRPr="004A7A5F">
          <w:rPr>
            <w:rFonts w:eastAsia="Times New Roman" w:cs="Times New Roman"/>
            <w:i/>
            <w:iCs/>
            <w:noProof/>
            <w:sz w:val="24"/>
            <w:szCs w:val="24"/>
            <w:lang w:val="sk-SK"/>
          </w:rPr>
          <w:fldChar w:fldCharType="begin"/>
        </w:r>
        <w:r w:rsidR="0015679B" w:rsidRPr="004A7A5F">
          <w:rPr>
            <w:rFonts w:eastAsia="Times New Roman" w:cs="Times New Roman"/>
            <w:i/>
            <w:iCs/>
            <w:noProof/>
            <w:webHidden/>
            <w:sz w:val="24"/>
            <w:szCs w:val="24"/>
            <w:lang w:val="sk-SK"/>
          </w:rPr>
          <w:instrText xml:space="preserve"> PAGEREF _Toc411246131 \h </w:instrText>
        </w:r>
        <w:r w:rsidR="0015679B" w:rsidRPr="004A7A5F">
          <w:rPr>
            <w:rFonts w:eastAsia="Times New Roman" w:cs="Times New Roman"/>
            <w:i/>
            <w:iCs/>
            <w:noProof/>
            <w:sz w:val="24"/>
            <w:szCs w:val="24"/>
            <w:lang w:val="sk-SK"/>
          </w:rPr>
        </w:r>
        <w:r w:rsidR="0015679B" w:rsidRPr="004A7A5F">
          <w:rPr>
            <w:rFonts w:eastAsia="Times New Roman" w:cs="Times New Roman"/>
            <w:i/>
            <w:iCs/>
            <w:noProof/>
            <w:sz w:val="24"/>
            <w:szCs w:val="24"/>
            <w:lang w:val="sk-SK"/>
          </w:rPr>
          <w:fldChar w:fldCharType="separate"/>
        </w:r>
        <w:r w:rsidR="0015679B" w:rsidRPr="004A7A5F">
          <w:rPr>
            <w:rFonts w:eastAsia="Times New Roman" w:cs="Times New Roman"/>
            <w:i/>
            <w:iCs/>
            <w:noProof/>
            <w:webHidden/>
            <w:sz w:val="24"/>
            <w:szCs w:val="24"/>
            <w:lang w:val="sk-SK"/>
          </w:rPr>
          <w:t>45</w:t>
        </w:r>
        <w:r w:rsidR="0015679B" w:rsidRPr="004A7A5F">
          <w:rPr>
            <w:rFonts w:eastAsia="Times New Roman" w:cs="Times New Roman"/>
            <w:i/>
            <w:iCs/>
            <w:noProof/>
            <w:sz w:val="24"/>
            <w:szCs w:val="24"/>
            <w:lang w:val="sk-SK"/>
          </w:rPr>
          <w:fldChar w:fldCharType="end"/>
        </w:r>
      </w:hyperlink>
    </w:p>
    <w:p w:rsidR="0015679B" w:rsidRPr="00CE6B60" w:rsidRDefault="0015679B" w:rsidP="0015679B">
      <w:pPr>
        <w:spacing w:after="0" w:line="240" w:lineRule="auto"/>
        <w:rPr>
          <w:rFonts w:eastAsia="Times New Roman" w:cs="Times New Roman"/>
          <w:sz w:val="24"/>
          <w:szCs w:val="24"/>
          <w:lang w:val="sk-SK"/>
        </w:rPr>
      </w:pPr>
      <w:r w:rsidRPr="004A7A5F">
        <w:rPr>
          <w:rFonts w:eastAsia="Times New Roman" w:cs="Times New Roman"/>
          <w:b/>
          <w:bCs/>
          <w:noProof/>
          <w:sz w:val="24"/>
          <w:szCs w:val="24"/>
          <w:lang w:val="sk-SK"/>
        </w:rPr>
        <w:fldChar w:fldCharType="end"/>
      </w:r>
    </w:p>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br w:type="page"/>
      </w:r>
    </w:p>
    <w:p w:rsidR="0015679B" w:rsidRPr="00CE6B60" w:rsidRDefault="0015679B" w:rsidP="0015679B">
      <w:pPr>
        <w:keepNext/>
        <w:numPr>
          <w:ilvl w:val="0"/>
          <w:numId w:val="1"/>
        </w:numPr>
        <w:spacing w:before="240" w:after="60" w:line="240" w:lineRule="auto"/>
        <w:outlineLvl w:val="0"/>
        <w:rPr>
          <w:rFonts w:eastAsia="Times New Roman" w:cs="Times New Roman"/>
          <w:kern w:val="36"/>
          <w:sz w:val="24"/>
          <w:szCs w:val="24"/>
          <w:u w:val="single"/>
          <w:lang w:val="sk-SK"/>
        </w:rPr>
      </w:pPr>
      <w:bookmarkStart w:id="0" w:name="_Toc285630490"/>
      <w:bookmarkStart w:id="1" w:name="_Toc274042116"/>
      <w:bookmarkStart w:id="2" w:name="_Ref274042055"/>
      <w:bookmarkStart w:id="3" w:name="_Toc274041988"/>
      <w:bookmarkStart w:id="4" w:name="_Toc411246113"/>
      <w:bookmarkEnd w:id="0"/>
      <w:bookmarkEnd w:id="1"/>
      <w:bookmarkEnd w:id="2"/>
      <w:r w:rsidRPr="00CE6B60">
        <w:rPr>
          <w:rFonts w:eastAsia="Times New Roman" w:cs="Times New Roman"/>
          <w:kern w:val="36"/>
          <w:sz w:val="24"/>
          <w:szCs w:val="24"/>
          <w:u w:val="single"/>
          <w:lang w:val="sk-SK"/>
        </w:rPr>
        <w:lastRenderedPageBreak/>
        <w:t>Základné údaje o štátnom orgáne a inform</w:t>
      </w:r>
      <w:bookmarkEnd w:id="3"/>
      <w:r w:rsidRPr="00CE6B60">
        <w:rPr>
          <w:rFonts w:eastAsia="Times New Roman" w:cs="Times New Roman"/>
          <w:kern w:val="36"/>
          <w:sz w:val="24"/>
          <w:szCs w:val="24"/>
          <w:u w:val="single"/>
          <w:lang w:val="sk-SK"/>
        </w:rPr>
        <w:t>ačnej príručke</w:t>
      </w:r>
      <w:bookmarkEnd w:id="4"/>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before="100" w:beforeAutospacing="1" w:after="100" w:afterAutospacing="1" w:line="240" w:lineRule="auto"/>
        <w:ind w:firstLine="360"/>
        <w:jc w:val="both"/>
        <w:rPr>
          <w:rFonts w:eastAsia="Times New Roman" w:cs="Arial"/>
          <w:noProof/>
          <w:sz w:val="24"/>
          <w:szCs w:val="24"/>
          <w:lang w:val="sk-SK" w:eastAsia="sr-Cyrl-RS"/>
        </w:rPr>
      </w:pPr>
      <w:proofErr w:type="spellStart"/>
      <w:r w:rsidRPr="00CE6B60">
        <w:rPr>
          <w:rFonts w:eastAsia="Times New Roman" w:cs="Times New Roman"/>
          <w:sz w:val="24"/>
          <w:szCs w:val="24"/>
          <w:lang w:val="sk-SK"/>
        </w:rPr>
        <w:t>P</w:t>
      </w:r>
      <w:r w:rsidR="00836209" w:rsidRPr="00CE6B60">
        <w:rPr>
          <w:rFonts w:eastAsia="Times New Roman" w:cs="Times New Roman"/>
          <w:sz w:val="24"/>
          <w:szCs w:val="24"/>
          <w:lang w:val="sk-SK"/>
        </w:rPr>
        <w:t>okrajinský</w:t>
      </w:r>
      <w:proofErr w:type="spellEnd"/>
      <w:r w:rsidR="00836209" w:rsidRPr="00CE6B60">
        <w:rPr>
          <w:rFonts w:eastAsia="Times New Roman" w:cs="Times New Roman"/>
          <w:sz w:val="24"/>
          <w:szCs w:val="24"/>
          <w:lang w:val="sk-SK"/>
        </w:rPr>
        <w:t xml:space="preserve"> sekretariát financií</w:t>
      </w:r>
      <w:r w:rsidRPr="00CE6B60">
        <w:rPr>
          <w:rFonts w:eastAsia="Times New Roman" w:cs="Times New Roman"/>
          <w:sz w:val="24"/>
          <w:szCs w:val="24"/>
          <w:lang w:val="sk-SK"/>
        </w:rPr>
        <w:t xml:space="preserve">, Nový Sad, 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 evidenčné číslo 08035059, daňové identifikačné číslo (DIČ) 100715309</w:t>
      </w:r>
      <w:r w:rsidRPr="00CE6B60">
        <w:rPr>
          <w:rFonts w:eastAsia="Times New Roman" w:cs="Arial"/>
          <w:sz w:val="24"/>
          <w:szCs w:val="24"/>
          <w:lang w:val="sk-SK"/>
        </w:rPr>
        <w:t>,</w:t>
      </w:r>
      <w:r w:rsidRPr="00CE6B60">
        <w:rPr>
          <w:rFonts w:eastAsia="Times New Roman" w:cs="Times New Roman"/>
          <w:noProof/>
          <w:sz w:val="24"/>
          <w:szCs w:val="24"/>
          <w:lang w:val="sk-SK"/>
        </w:rPr>
        <w:t xml:space="preserve"> jedinečné číslo užívateľa verejných prostriedkov (ЈČUVP) 09421.</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Informátor o práci </w:t>
      </w:r>
      <w:proofErr w:type="spellStart"/>
      <w:r w:rsidRPr="00CE6B60">
        <w:rPr>
          <w:rFonts w:eastAsia="Times New Roman" w:cs="Times New Roman"/>
          <w:sz w:val="24"/>
          <w:szCs w:val="24"/>
          <w:lang w:val="sk-SK"/>
        </w:rPr>
        <w:t>Pokra</w:t>
      </w:r>
      <w:r w:rsidR="00836209" w:rsidRPr="00CE6B60">
        <w:rPr>
          <w:rFonts w:eastAsia="Times New Roman" w:cs="Times New Roman"/>
          <w:sz w:val="24"/>
          <w:szCs w:val="24"/>
          <w:lang w:val="sk-SK"/>
        </w:rPr>
        <w:t>jinského</w:t>
      </w:r>
      <w:proofErr w:type="spellEnd"/>
      <w:r w:rsidR="00836209" w:rsidRPr="00CE6B60">
        <w:rPr>
          <w:rFonts w:eastAsia="Times New Roman" w:cs="Times New Roman"/>
          <w:sz w:val="24"/>
          <w:szCs w:val="24"/>
          <w:lang w:val="sk-SK"/>
        </w:rPr>
        <w:t xml:space="preserve"> sekretariátu financií je pripravený podľa článku 39 z</w:t>
      </w:r>
      <w:r w:rsidRPr="00CE6B60">
        <w:rPr>
          <w:rFonts w:eastAsia="Times New Roman" w:cs="Times New Roman"/>
          <w:sz w:val="24"/>
          <w:szCs w:val="24"/>
          <w:lang w:val="sk-SK"/>
        </w:rPr>
        <w:t xml:space="preserve">ákona o slobodnom prístupe k informáciám verejného významu (vestník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 12</w:t>
      </w:r>
      <w:r w:rsidR="00836209" w:rsidRPr="00CE6B60">
        <w:rPr>
          <w:rFonts w:eastAsia="Times New Roman" w:cs="Times New Roman"/>
          <w:sz w:val="24"/>
          <w:szCs w:val="24"/>
          <w:lang w:val="sk-SK"/>
        </w:rPr>
        <w:t>0/04, 54/07, 104/09 a 36/10) a p</w:t>
      </w:r>
      <w:r w:rsidRPr="00CE6B60">
        <w:rPr>
          <w:rFonts w:eastAsia="Times New Roman" w:cs="Times New Roman"/>
          <w:sz w:val="24"/>
          <w:szCs w:val="24"/>
          <w:lang w:val="sk-SK"/>
        </w:rPr>
        <w:t xml:space="preserve">okynov pre vypracovanie a uverejnenie informátora o práci štátneho orgánu (vestník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 68/10 ).</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Za presnosť informácií a úplnosť údajov v informátore zodpovedá </w:t>
      </w:r>
      <w:proofErr w:type="spellStart"/>
      <w:r w:rsidRPr="00CE6B60">
        <w:rPr>
          <w:rFonts w:eastAsia="Times New Roman" w:cs="Times New Roman"/>
          <w:b/>
          <w:bCs/>
          <w:sz w:val="24"/>
          <w:szCs w:val="24"/>
          <w:lang w:val="sk-SK"/>
        </w:rPr>
        <w:t>pokrajinská</w:t>
      </w:r>
      <w:proofErr w:type="spellEnd"/>
      <w:r w:rsidRPr="00CE6B60">
        <w:rPr>
          <w:rFonts w:eastAsia="Times New Roman" w:cs="Times New Roman"/>
          <w:b/>
          <w:bCs/>
          <w:sz w:val="24"/>
          <w:szCs w:val="24"/>
          <w:lang w:val="sk-SK"/>
        </w:rPr>
        <w:t xml:space="preserve"> tajomníčka </w:t>
      </w:r>
      <w:proofErr w:type="spellStart"/>
      <w:r w:rsidRPr="00CE6B60">
        <w:rPr>
          <w:rFonts w:eastAsia="Times New Roman" w:cs="Times New Roman"/>
          <w:b/>
          <w:bCs/>
          <w:sz w:val="24"/>
          <w:szCs w:val="24"/>
          <w:lang w:val="sk-SK"/>
        </w:rPr>
        <w:t>Smiljka</w:t>
      </w:r>
      <w:proofErr w:type="spellEnd"/>
      <w:r w:rsidRPr="00CE6B60">
        <w:rPr>
          <w:rFonts w:eastAsia="Times New Roman" w:cs="Times New Roman"/>
          <w:b/>
          <w:bCs/>
          <w:sz w:val="24"/>
          <w:szCs w:val="24"/>
          <w:lang w:val="sk-SK"/>
        </w:rPr>
        <w:t xml:space="preserve"> </w:t>
      </w:r>
      <w:proofErr w:type="spellStart"/>
      <w:r w:rsidRPr="00CE6B60">
        <w:rPr>
          <w:rFonts w:eastAsia="Times New Roman" w:cs="Times New Roman"/>
          <w:b/>
          <w:bCs/>
          <w:sz w:val="24"/>
          <w:szCs w:val="24"/>
          <w:lang w:val="sk-SK"/>
        </w:rPr>
        <w:t>Jovanović</w:t>
      </w:r>
      <w:proofErr w:type="spellEnd"/>
      <w:r w:rsidRPr="00CE6B60">
        <w:rPr>
          <w:rFonts w:eastAsia="Times New Roman" w:cs="Times New Roman"/>
          <w:bCs/>
          <w:sz w:val="24"/>
          <w:szCs w:val="24"/>
          <w:lang w:val="sk-SK"/>
        </w:rPr>
        <w:t>.</w:t>
      </w:r>
      <w:r w:rsidRPr="00CE6B60">
        <w:rPr>
          <w:rFonts w:eastAsia="Times New Roman" w:cs="Times New Roman"/>
          <w:b/>
          <w:bCs/>
          <w:sz w:val="24"/>
          <w:szCs w:val="24"/>
          <w:lang w:val="sk-SK"/>
        </w:rPr>
        <w:t xml:space="preserve"> </w:t>
      </w:r>
    </w:p>
    <w:p w:rsidR="0015679B" w:rsidRPr="00CE6B60" w:rsidRDefault="0015679B" w:rsidP="0015679B">
      <w:pPr>
        <w:spacing w:before="120" w:after="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O jednotlivé časti tohto informátora sa starajú zamestnanci 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financií v súlade s osobitným rozhodnutím, ktoré vyniesla </w:t>
      </w: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tajomníčka financií.</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Prvý Informátor o práci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w:t>
      </w:r>
      <w:proofErr w:type="spellStart"/>
      <w:r w:rsidRPr="00CE6B60">
        <w:rPr>
          <w:rFonts w:eastAsia="Times New Roman" w:cs="Times New Roman"/>
          <w:sz w:val="24"/>
          <w:szCs w:val="24"/>
          <w:lang w:val="sk-SK"/>
        </w:rPr>
        <w:t>financí</w:t>
      </w:r>
      <w:proofErr w:type="spellEnd"/>
      <w:r w:rsidRPr="00CE6B60">
        <w:rPr>
          <w:rFonts w:eastAsia="Times New Roman" w:cs="Times New Roman"/>
          <w:sz w:val="24"/>
          <w:szCs w:val="24"/>
          <w:lang w:val="sk-SK"/>
        </w:rPr>
        <w:t xml:space="preserve"> bol zverejnený 13. 07. 2006. Posledný informátor</w:t>
      </w:r>
      <w:r w:rsidR="00836209" w:rsidRPr="00CE6B60">
        <w:rPr>
          <w:rFonts w:eastAsia="Times New Roman" w:cs="Times New Roman"/>
          <w:sz w:val="24"/>
          <w:szCs w:val="24"/>
          <w:lang w:val="sk-SK"/>
        </w:rPr>
        <w:t xml:space="preserve"> je zostavený podľa ustanovení p</w:t>
      </w:r>
      <w:r w:rsidRPr="00CE6B60">
        <w:rPr>
          <w:rFonts w:eastAsia="Times New Roman" w:cs="Times New Roman"/>
          <w:sz w:val="24"/>
          <w:szCs w:val="24"/>
          <w:lang w:val="sk-SK"/>
        </w:rPr>
        <w:t>okynov pre vypracovanie a uverejnenie informátora o práci štát</w:t>
      </w:r>
      <w:r w:rsidR="00762B9D">
        <w:rPr>
          <w:rFonts w:eastAsia="Times New Roman" w:cs="Times New Roman"/>
          <w:sz w:val="24"/>
          <w:szCs w:val="24"/>
          <w:lang w:val="sk-SK"/>
        </w:rPr>
        <w:t>n</w:t>
      </w:r>
      <w:r w:rsidR="00611A99">
        <w:rPr>
          <w:rFonts w:eastAsia="Times New Roman" w:cs="Times New Roman"/>
          <w:sz w:val="24"/>
          <w:szCs w:val="24"/>
          <w:lang w:val="sk-SK"/>
        </w:rPr>
        <w:t>eho orgánu, zverejnený je dňa 30. 7</w:t>
      </w:r>
      <w:r w:rsidRPr="00CE6B60">
        <w:rPr>
          <w:rFonts w:eastAsia="Times New Roman" w:cs="Times New Roman"/>
          <w:sz w:val="24"/>
          <w:szCs w:val="24"/>
          <w:lang w:val="sk-SK"/>
        </w:rPr>
        <w:t xml:space="preserve">. 2021 na internetovej prezentácii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w:t>
      </w:r>
      <w:hyperlink r:id="rId9" w:tooltip="http://www.psf.vojvodina.gov.rs/" w:history="1">
        <w:r w:rsidRPr="00CE6B60">
          <w:rPr>
            <w:rFonts w:eastAsia="Times New Roman" w:cs="Times New Roman"/>
            <w:sz w:val="24"/>
            <w:szCs w:val="24"/>
            <w:u w:val="single"/>
            <w:lang w:val="sk-SK"/>
          </w:rPr>
          <w:t>http://www.psf.vojvodina.gov.rs/</w:t>
        </w:r>
      </w:hyperlink>
    </w:p>
    <w:p w:rsidR="0015679B" w:rsidRPr="00CE6B60" w:rsidRDefault="00611A99" w:rsidP="0015679B">
      <w:pPr>
        <w:spacing w:before="100" w:beforeAutospacing="1" w:after="100" w:afterAutospacing="1" w:line="240" w:lineRule="auto"/>
        <w:ind w:firstLine="360"/>
        <w:jc w:val="both"/>
        <w:rPr>
          <w:rFonts w:eastAsia="Times New Roman" w:cs="Times New Roman"/>
          <w:sz w:val="24"/>
          <w:szCs w:val="24"/>
          <w:lang w:val="sk-SK"/>
        </w:rPr>
      </w:pPr>
      <w:r>
        <w:rPr>
          <w:rFonts w:eastAsia="Times New Roman" w:cs="Times New Roman"/>
          <w:sz w:val="24"/>
          <w:szCs w:val="24"/>
          <w:lang w:val="sk-SK"/>
        </w:rPr>
        <w:t>Aktualizovaný je dňa 30. 6</w:t>
      </w:r>
      <w:r w:rsidR="0015679B" w:rsidRPr="00CE6B60">
        <w:rPr>
          <w:rFonts w:eastAsia="Times New Roman" w:cs="Times New Roman"/>
          <w:sz w:val="24"/>
          <w:szCs w:val="24"/>
          <w:lang w:val="sk-SK"/>
        </w:rPr>
        <w:t>. 2021.</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Informátor sa na žiadosť zainteresovanej osoby vydáva aj v tlačenej forme, a do tlačenej kópie možno nahliadnuť v miestnostiach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 Nový Sad, 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Elektronická kópia informátora sa môže prevziať z internetovej prezentácie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w:t>
      </w:r>
      <w:hyperlink r:id="rId10" w:tooltip="http://www.psf.vojvodina.gov.rs/" w:history="1">
        <w:r w:rsidRPr="00CE6B60">
          <w:rPr>
            <w:rFonts w:eastAsia="Times New Roman" w:cs="Times New Roman"/>
            <w:sz w:val="24"/>
            <w:szCs w:val="24"/>
            <w:u w:val="single"/>
            <w:lang w:val="sk-SK"/>
          </w:rPr>
          <w:t>http://www.psf.vojvodina.gov.rs/</w:t>
        </w:r>
      </w:hyperlink>
    </w:p>
    <w:p w:rsidR="0015679B" w:rsidRPr="00CE6B60" w:rsidRDefault="0015679B" w:rsidP="0015679B">
      <w:pPr>
        <w:spacing w:before="100" w:beforeAutospacing="1" w:after="100" w:afterAutospacing="1" w:line="240" w:lineRule="auto"/>
        <w:ind w:firstLine="360"/>
        <w:rPr>
          <w:rFonts w:eastAsia="Times New Roman" w:cs="Times New Roman"/>
          <w:sz w:val="24"/>
          <w:szCs w:val="24"/>
          <w:lang w:val="sk-SK"/>
        </w:rPr>
      </w:pPr>
    </w:p>
    <w:p w:rsidR="0015679B" w:rsidRPr="00CE6B60" w:rsidRDefault="0015679B" w:rsidP="0015679B">
      <w:pPr>
        <w:keepNext/>
        <w:spacing w:before="240" w:after="60" w:line="240" w:lineRule="auto"/>
        <w:outlineLvl w:val="0"/>
        <w:rPr>
          <w:rFonts w:eastAsia="Times New Roman" w:cs="Times New Roman"/>
          <w:kern w:val="36"/>
          <w:sz w:val="24"/>
          <w:szCs w:val="24"/>
          <w:u w:val="single"/>
          <w:lang w:val="sk-SK"/>
        </w:rPr>
      </w:pPr>
      <w:r w:rsidRPr="00CE6B60">
        <w:rPr>
          <w:rFonts w:eastAsia="Times New Roman" w:cs="Times New Roman"/>
          <w:sz w:val="24"/>
          <w:szCs w:val="24"/>
          <w:lang w:val="sk-SK"/>
        </w:rPr>
        <w:t>2.</w:t>
      </w:r>
      <w:r w:rsidRPr="00CE6B60">
        <w:rPr>
          <w:rFonts w:eastAsia="Times New Roman" w:cs="Times New Roman"/>
          <w:kern w:val="36"/>
          <w:sz w:val="24"/>
          <w:szCs w:val="24"/>
          <w:u w:val="single"/>
          <w:lang w:val="sk-SK"/>
        </w:rPr>
        <w:t xml:space="preserve"> Organizačná štruktúra</w:t>
      </w:r>
    </w:p>
    <w:p w:rsidR="0015679B" w:rsidRPr="00CE6B60" w:rsidRDefault="0015679B" w:rsidP="0015679B">
      <w:pPr>
        <w:numPr>
          <w:ilvl w:val="0"/>
          <w:numId w:val="1"/>
        </w:numPr>
        <w:spacing w:after="0" w:line="240" w:lineRule="auto"/>
        <w:contextualSpacing/>
        <w:rPr>
          <w:rFonts w:eastAsia="Times New Roman" w:cs="Times New Roman"/>
          <w:sz w:val="24"/>
          <w:szCs w:val="24"/>
          <w:lang w:val="sk-SK"/>
        </w:rPr>
        <w:sectPr w:rsidR="0015679B" w:rsidRPr="00CE6B60">
          <w:headerReference w:type="default" r:id="rId11"/>
          <w:pgSz w:w="11906" w:h="16838"/>
          <w:pgMar w:top="1417" w:right="1417" w:bottom="1417" w:left="1417" w:header="708" w:footer="708" w:gutter="0"/>
          <w:cols w:space="708"/>
          <w:docGrid w:linePitch="360"/>
        </w:sectPr>
      </w:pPr>
    </w:p>
    <w:p w:rsidR="0015679B" w:rsidRPr="00CE6B60" w:rsidRDefault="0015679B" w:rsidP="0015679B">
      <w:pPr>
        <w:keepNext/>
        <w:spacing w:before="240" w:after="60" w:line="240" w:lineRule="auto"/>
        <w:ind w:left="375"/>
        <w:outlineLvl w:val="0"/>
        <w:rPr>
          <w:rFonts w:eastAsia="Times New Roman" w:cs="Times New Roman"/>
          <w:kern w:val="36"/>
          <w:sz w:val="24"/>
          <w:szCs w:val="24"/>
          <w:u w:val="single"/>
          <w:lang w:val="sk-SK"/>
        </w:rPr>
      </w:pPr>
      <w:r w:rsidRPr="00CE6B60">
        <w:rPr>
          <w:rFonts w:eastAsia="Times New Roman" w:cs="Times New Roman"/>
          <w:noProof/>
          <w:kern w:val="36"/>
          <w:sz w:val="24"/>
          <w:szCs w:val="24"/>
          <w:u w:val="single"/>
        </w:rPr>
        <w:lastRenderedPageBreak/>
        <w:drawing>
          <wp:anchor distT="0" distB="0" distL="114300" distR="114300" simplePos="0" relativeHeight="251660288" behindDoc="0" locked="0" layoutInCell="1" allowOverlap="1" wp14:anchorId="07110103" wp14:editId="32608598">
            <wp:simplePos x="0" y="0"/>
            <wp:positionH relativeFrom="margin">
              <wp:align>center</wp:align>
            </wp:positionH>
            <wp:positionV relativeFrom="margin">
              <wp:align>center</wp:align>
            </wp:positionV>
            <wp:extent cx="8159115" cy="5048885"/>
            <wp:effectExtent l="0" t="0" r="51435" b="0"/>
            <wp:wrapSquare wrapText="bothSides"/>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page">
              <wp14:pctWidth>0</wp14:pctWidth>
            </wp14:sizeRelH>
            <wp14:sizeRelV relativeFrom="page">
              <wp14:pctHeight>0</wp14:pctHeight>
            </wp14:sizeRelV>
          </wp:anchor>
        </w:drawing>
      </w:r>
    </w:p>
    <w:p w:rsidR="0015679B" w:rsidRPr="00CE6B60" w:rsidRDefault="0015679B" w:rsidP="0015679B">
      <w:p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lastRenderedPageBreak/>
        <w:t xml:space="preserve">Podľa </w:t>
      </w:r>
      <w:r w:rsidRPr="00CE6B60">
        <w:rPr>
          <w:rFonts w:eastAsia="Times New Roman" w:cs="Times New Roman"/>
          <w:b/>
          <w:bCs/>
          <w:i/>
          <w:iCs/>
          <w:sz w:val="24"/>
          <w:szCs w:val="24"/>
          <w:lang w:val="sk-SK"/>
        </w:rPr>
        <w:t xml:space="preserve">Pravidiel o vnútornej organizácii a systematizácii pracovných miest v </w:t>
      </w:r>
      <w:proofErr w:type="spellStart"/>
      <w:r w:rsidRPr="00CE6B60">
        <w:rPr>
          <w:rFonts w:eastAsia="Times New Roman" w:cs="Times New Roman"/>
          <w:b/>
          <w:bCs/>
          <w:i/>
          <w:iCs/>
          <w:sz w:val="24"/>
          <w:szCs w:val="24"/>
          <w:lang w:val="sk-SK"/>
        </w:rPr>
        <w:t>Pokrajinskom</w:t>
      </w:r>
      <w:proofErr w:type="spellEnd"/>
      <w:r w:rsidRPr="00CE6B60">
        <w:rPr>
          <w:rFonts w:eastAsia="Times New Roman" w:cs="Times New Roman"/>
          <w:b/>
          <w:bCs/>
          <w:i/>
          <w:iCs/>
          <w:sz w:val="24"/>
          <w:szCs w:val="24"/>
          <w:lang w:val="sk-SK"/>
        </w:rPr>
        <w:t xml:space="preserve"> sekretariáte financií </w:t>
      </w:r>
      <w:r w:rsidRPr="00CE6B60">
        <w:rPr>
          <w:rFonts w:eastAsia="Times New Roman" w:cs="Times New Roman"/>
          <w:sz w:val="24"/>
          <w:szCs w:val="24"/>
          <w:lang w:val="sk-SK"/>
        </w:rPr>
        <w:t xml:space="preserve"> 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sú zriadené, ako základné organizačné jednotky, štyri sektory, a to:</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1. Sektor pre rozpočet a analýzu;</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2. Sektor pre právne a ekonomické úkony;</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3. Sektor pre úkony hlavnej knihy trezoru;</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4. Sektor pre informačné systémy rozpočtu a trezoru;</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Mimo vnútorných jednotiek je </w:t>
      </w:r>
      <w:proofErr w:type="spellStart"/>
      <w:r w:rsidRPr="00CE6B60">
        <w:rPr>
          <w:rFonts w:eastAsia="Times New Roman" w:cs="Times New Roman"/>
          <w:sz w:val="24"/>
          <w:szCs w:val="24"/>
          <w:lang w:val="sk-SK"/>
        </w:rPr>
        <w:t>podtajomník</w:t>
      </w:r>
      <w:proofErr w:type="spellEnd"/>
      <w:r w:rsidRPr="00CE6B60">
        <w:rPr>
          <w:rFonts w:eastAsia="Times New Roman" w:cs="Times New Roman"/>
          <w:sz w:val="24"/>
          <w:szCs w:val="24"/>
          <w:lang w:val="sk-SK"/>
        </w:rPr>
        <w:t xml:space="preserve">. </w:t>
      </w:r>
    </w:p>
    <w:p w:rsidR="0015679B" w:rsidRPr="00CE6B60" w:rsidRDefault="0015679B" w:rsidP="004A7A5F">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financií  je systematizovaných 49 pracovných miest pre celkovo 73 vykonávateľov. V pracovnom pomere na dobu určitú a neurčitú sú 2 zvolené osoby, 5 úradníci na postavení, 65 úradníci na vykonávateľských pracovných miestach, 1 zriadenec. Na základe zmluvy o vykonávaní dočasných a občasných úkonov, angažovaných je celkovo 3 osôb.</w:t>
      </w:r>
    </w:p>
    <w:p w:rsidR="0015679B" w:rsidRPr="00CE6B60" w:rsidRDefault="0015679B" w:rsidP="0015679B">
      <w:pPr>
        <w:spacing w:before="100" w:beforeAutospacing="1" w:after="100" w:afterAutospacing="1" w:line="240" w:lineRule="auto"/>
        <w:ind w:firstLine="360"/>
        <w:jc w:val="center"/>
        <w:rPr>
          <w:rFonts w:eastAsia="Times New Roman" w:cs="Times New Roman"/>
          <w:noProof/>
          <w:sz w:val="24"/>
          <w:szCs w:val="24"/>
          <w:lang w:val="sk-SK"/>
        </w:rPr>
      </w:pPr>
      <w:r w:rsidRPr="00CE6B60">
        <w:rPr>
          <w:rFonts w:eastAsia="Times New Roman" w:cs="Times New Roman"/>
          <w:noProof/>
          <w:sz w:val="24"/>
          <w:szCs w:val="24"/>
          <w:lang w:val="sk-SK"/>
        </w:rPr>
        <w:t>Zobrazenie pracovných miest v Pokrajinskom sekretariáte financií</w:t>
      </w:r>
    </w:p>
    <w:p w:rsidR="0015679B" w:rsidRPr="00CE6B60" w:rsidRDefault="0015679B" w:rsidP="0015679B">
      <w:pPr>
        <w:spacing w:before="100" w:beforeAutospacing="1" w:after="100" w:afterAutospacing="1" w:line="240" w:lineRule="auto"/>
        <w:ind w:firstLine="360"/>
        <w:jc w:val="both"/>
        <w:rPr>
          <w:rFonts w:eastAsia="Times New Roman" w:cs="Times New Roman"/>
          <w:noProof/>
          <w:sz w:val="24"/>
          <w:szCs w:val="24"/>
          <w:lang w:val="sk-SK"/>
        </w:rPr>
      </w:pPr>
    </w:p>
    <w:p w:rsidR="0015679B" w:rsidRPr="00CE6B60" w:rsidRDefault="0015679B" w:rsidP="0015679B">
      <w:pPr>
        <w:numPr>
          <w:ilvl w:val="0"/>
          <w:numId w:val="19"/>
        </w:numPr>
        <w:spacing w:before="100" w:beforeAutospacing="1" w:after="100" w:afterAutospacing="1" w:line="240" w:lineRule="auto"/>
        <w:contextualSpacing/>
        <w:jc w:val="both"/>
        <w:rPr>
          <w:rFonts w:eastAsia="Times New Roman" w:cs="Times New Roman"/>
          <w:b/>
          <w:noProof/>
          <w:sz w:val="24"/>
          <w:szCs w:val="24"/>
          <w:lang w:val="sk-SK"/>
        </w:rPr>
      </w:pPr>
      <w:r w:rsidRPr="00CE6B60">
        <w:rPr>
          <w:rFonts w:eastAsia="Times New Roman" w:cs="Times New Roman"/>
          <w:b/>
          <w:noProof/>
          <w:sz w:val="24"/>
          <w:szCs w:val="24"/>
          <w:lang w:val="sk-SK"/>
        </w:rPr>
        <w:t>Zobrazenie pracovných miest úradníkov na postavení</w:t>
      </w:r>
    </w:p>
    <w:tbl>
      <w:tblPr>
        <w:tblW w:w="14130" w:type="dxa"/>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
        <w:gridCol w:w="6165"/>
        <w:gridCol w:w="3885"/>
        <w:gridCol w:w="3120"/>
      </w:tblGrid>
      <w:tr w:rsidR="0015679B" w:rsidRPr="00CE6B60" w:rsidTr="0015679B">
        <w:trPr>
          <w:trHeight w:val="383"/>
        </w:trPr>
        <w:tc>
          <w:tcPr>
            <w:tcW w:w="960" w:type="dxa"/>
          </w:tcPr>
          <w:p w:rsidR="0015679B" w:rsidRPr="00CE6B60" w:rsidRDefault="0015679B" w:rsidP="0015679B">
            <w:pPr>
              <w:spacing w:before="100" w:beforeAutospacing="1" w:after="100" w:afterAutospacing="1" w:line="240" w:lineRule="auto"/>
              <w:ind w:left="-68"/>
              <w:jc w:val="both"/>
              <w:rPr>
                <w:rFonts w:eastAsia="Times New Roman" w:cs="Times New Roman"/>
                <w:noProof/>
                <w:sz w:val="24"/>
                <w:szCs w:val="24"/>
                <w:lang w:val="sk-SK"/>
              </w:rPr>
            </w:pPr>
            <w:r w:rsidRPr="00CE6B60">
              <w:rPr>
                <w:rFonts w:eastAsia="Times New Roman" w:cs="Times New Roman"/>
                <w:noProof/>
                <w:sz w:val="24"/>
                <w:szCs w:val="24"/>
                <w:lang w:val="sk-SK"/>
              </w:rPr>
              <w:t xml:space="preserve">Por. č. </w:t>
            </w:r>
          </w:p>
        </w:tc>
        <w:tc>
          <w:tcPr>
            <w:tcW w:w="6165"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b/>
                <w:noProof/>
                <w:sz w:val="24"/>
                <w:szCs w:val="24"/>
                <w:u w:val="single"/>
                <w:lang w:val="sk-SK"/>
              </w:rPr>
            </w:pPr>
            <w:r w:rsidRPr="00CE6B60">
              <w:rPr>
                <w:rFonts w:eastAsia="Times New Roman" w:cs="Times New Roman"/>
                <w:b/>
                <w:noProof/>
                <w:sz w:val="24"/>
                <w:szCs w:val="24"/>
                <w:u w:val="single"/>
                <w:lang w:val="sk-SK"/>
              </w:rPr>
              <w:t>Názov pracovného miesta</w:t>
            </w:r>
          </w:p>
        </w:tc>
        <w:tc>
          <w:tcPr>
            <w:tcW w:w="3885"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b/>
                <w:noProof/>
                <w:sz w:val="24"/>
                <w:szCs w:val="24"/>
                <w:lang w:val="sk-SK"/>
              </w:rPr>
            </w:pPr>
            <w:r w:rsidRPr="00CE6B60">
              <w:rPr>
                <w:rFonts w:eastAsia="Times New Roman" w:cs="Times New Roman"/>
                <w:b/>
                <w:noProof/>
                <w:sz w:val="24"/>
                <w:szCs w:val="24"/>
                <w:lang w:val="sk-SK"/>
              </w:rPr>
              <w:t>Počer systematizovaných pracovných miest</w:t>
            </w:r>
          </w:p>
        </w:tc>
        <w:tc>
          <w:tcPr>
            <w:tcW w:w="3120" w:type="dxa"/>
          </w:tcPr>
          <w:p w:rsidR="0015679B" w:rsidRPr="00CE6B60" w:rsidRDefault="0015679B" w:rsidP="0015679B">
            <w:pPr>
              <w:spacing w:before="100" w:beforeAutospacing="1" w:after="100" w:afterAutospacing="1" w:line="240" w:lineRule="auto"/>
              <w:ind w:left="-68" w:firstLine="360"/>
              <w:jc w:val="both"/>
              <w:rPr>
                <w:rFonts w:eastAsia="Times New Roman" w:cs="Times New Roman"/>
                <w:b/>
                <w:noProof/>
                <w:sz w:val="24"/>
                <w:szCs w:val="24"/>
                <w:lang w:val="sk-SK"/>
              </w:rPr>
            </w:pPr>
            <w:r w:rsidRPr="00CE6B60">
              <w:rPr>
                <w:rFonts w:eastAsia="Times New Roman" w:cs="Times New Roman"/>
                <w:b/>
                <w:noProof/>
                <w:sz w:val="24"/>
                <w:szCs w:val="24"/>
                <w:lang w:val="sk-SK"/>
              </w:rPr>
              <w:t>Počet vykonávateľov</w:t>
            </w:r>
          </w:p>
        </w:tc>
      </w:tr>
      <w:tr w:rsidR="0015679B" w:rsidRPr="00CE6B60" w:rsidTr="0015679B">
        <w:trPr>
          <w:trHeight w:val="465"/>
        </w:trPr>
        <w:tc>
          <w:tcPr>
            <w:tcW w:w="960" w:type="dxa"/>
          </w:tcPr>
          <w:p w:rsidR="0015679B" w:rsidRPr="00CE6B60" w:rsidRDefault="0015679B" w:rsidP="0015679B">
            <w:pPr>
              <w:spacing w:before="100" w:beforeAutospacing="1" w:after="100" w:afterAutospacing="1" w:line="240" w:lineRule="auto"/>
              <w:ind w:left="-68" w:firstLine="360"/>
              <w:jc w:val="both"/>
              <w:rPr>
                <w:rFonts w:eastAsia="Times New Roman" w:cs="Times New Roman"/>
                <w:noProof/>
                <w:sz w:val="24"/>
                <w:szCs w:val="24"/>
                <w:lang w:val="sk-SK"/>
              </w:rPr>
            </w:pPr>
            <w:r w:rsidRPr="00CE6B60">
              <w:rPr>
                <w:rFonts w:eastAsia="Times New Roman" w:cs="Times New Roman"/>
                <w:noProof/>
                <w:sz w:val="24"/>
                <w:szCs w:val="24"/>
                <w:lang w:val="sk-SK"/>
              </w:rPr>
              <w:t>1.</w:t>
            </w:r>
          </w:p>
        </w:tc>
        <w:tc>
          <w:tcPr>
            <w:tcW w:w="6165" w:type="dxa"/>
          </w:tcPr>
          <w:p w:rsidR="0015679B" w:rsidRPr="00CE6B60" w:rsidRDefault="0015679B" w:rsidP="0015679B">
            <w:pPr>
              <w:spacing w:before="100" w:beforeAutospacing="1" w:after="100" w:afterAutospacing="1" w:line="240" w:lineRule="auto"/>
              <w:ind w:left="-68" w:firstLine="360"/>
              <w:jc w:val="both"/>
              <w:rPr>
                <w:rFonts w:eastAsia="Times New Roman" w:cs="Times New Roman"/>
                <w:noProof/>
                <w:sz w:val="24"/>
                <w:szCs w:val="24"/>
                <w:lang w:val="sk-SK"/>
              </w:rPr>
            </w:pPr>
            <w:r w:rsidRPr="00CE6B60">
              <w:rPr>
                <w:rFonts w:eastAsia="Times New Roman" w:cs="Times New Roman"/>
                <w:noProof/>
                <w:sz w:val="24"/>
                <w:szCs w:val="24"/>
                <w:lang w:val="sk-SK"/>
              </w:rPr>
              <w:t>Podtajomník (prvá skupina)</w:t>
            </w:r>
          </w:p>
        </w:tc>
        <w:tc>
          <w:tcPr>
            <w:tcW w:w="3885"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noProof/>
                <w:sz w:val="24"/>
                <w:szCs w:val="24"/>
                <w:lang w:val="sk-SK"/>
              </w:rPr>
            </w:pPr>
            <w:r w:rsidRPr="00CE6B60">
              <w:rPr>
                <w:rFonts w:eastAsia="Times New Roman" w:cs="Times New Roman"/>
                <w:noProof/>
                <w:sz w:val="24"/>
                <w:szCs w:val="24"/>
                <w:lang w:val="sk-SK"/>
              </w:rPr>
              <w:t>1</w:t>
            </w:r>
          </w:p>
        </w:tc>
        <w:tc>
          <w:tcPr>
            <w:tcW w:w="3120"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noProof/>
                <w:sz w:val="24"/>
                <w:szCs w:val="24"/>
                <w:lang w:val="sk-SK"/>
              </w:rPr>
            </w:pPr>
            <w:r w:rsidRPr="00CE6B60">
              <w:rPr>
                <w:rFonts w:eastAsia="Times New Roman" w:cs="Times New Roman"/>
                <w:noProof/>
                <w:sz w:val="24"/>
                <w:szCs w:val="24"/>
                <w:lang w:val="sk-SK"/>
              </w:rPr>
              <w:t>1</w:t>
            </w:r>
          </w:p>
        </w:tc>
      </w:tr>
      <w:tr w:rsidR="0015679B" w:rsidRPr="00CE6B60" w:rsidTr="0015679B">
        <w:trPr>
          <w:trHeight w:val="390"/>
        </w:trPr>
        <w:tc>
          <w:tcPr>
            <w:tcW w:w="960" w:type="dxa"/>
          </w:tcPr>
          <w:p w:rsidR="0015679B" w:rsidRPr="00CE6B60" w:rsidRDefault="0015679B" w:rsidP="0015679B">
            <w:pPr>
              <w:spacing w:before="100" w:beforeAutospacing="1" w:after="100" w:afterAutospacing="1" w:line="240" w:lineRule="auto"/>
              <w:ind w:left="-68" w:firstLine="360"/>
              <w:jc w:val="both"/>
              <w:rPr>
                <w:rFonts w:eastAsia="Times New Roman" w:cs="Times New Roman"/>
                <w:noProof/>
                <w:sz w:val="24"/>
                <w:szCs w:val="24"/>
                <w:lang w:val="sk-SK"/>
              </w:rPr>
            </w:pPr>
            <w:r w:rsidRPr="00CE6B60">
              <w:rPr>
                <w:rFonts w:eastAsia="Times New Roman" w:cs="Times New Roman"/>
                <w:noProof/>
                <w:sz w:val="24"/>
                <w:szCs w:val="24"/>
                <w:lang w:val="sk-SK"/>
              </w:rPr>
              <w:t>2.</w:t>
            </w:r>
          </w:p>
        </w:tc>
        <w:tc>
          <w:tcPr>
            <w:tcW w:w="6165" w:type="dxa"/>
          </w:tcPr>
          <w:p w:rsidR="0015679B" w:rsidRPr="00CE6B60" w:rsidRDefault="0015679B" w:rsidP="0015679B">
            <w:pPr>
              <w:spacing w:before="100" w:beforeAutospacing="1" w:after="100" w:afterAutospacing="1" w:line="240" w:lineRule="auto"/>
              <w:ind w:left="-68" w:firstLine="360"/>
              <w:jc w:val="both"/>
              <w:rPr>
                <w:rFonts w:eastAsia="Times New Roman" w:cs="Times New Roman"/>
                <w:b/>
                <w:noProof/>
                <w:sz w:val="24"/>
                <w:szCs w:val="24"/>
                <w:lang w:val="sk-SK"/>
              </w:rPr>
            </w:pPr>
            <w:r w:rsidRPr="00CE6B60">
              <w:rPr>
                <w:rFonts w:eastAsia="Times New Roman" w:cs="Times New Roman"/>
                <w:noProof/>
                <w:sz w:val="24"/>
                <w:szCs w:val="24"/>
                <w:lang w:val="sk-SK"/>
              </w:rPr>
              <w:t>Asistent pokrajinského tajomníka (druhá skupina)</w:t>
            </w:r>
          </w:p>
        </w:tc>
        <w:tc>
          <w:tcPr>
            <w:tcW w:w="3885"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noProof/>
                <w:sz w:val="24"/>
                <w:szCs w:val="24"/>
                <w:lang w:val="sk-SK"/>
              </w:rPr>
            </w:pPr>
            <w:r w:rsidRPr="00CE6B60">
              <w:rPr>
                <w:rFonts w:eastAsia="Times New Roman" w:cs="Times New Roman"/>
                <w:noProof/>
                <w:sz w:val="24"/>
                <w:szCs w:val="24"/>
                <w:lang w:val="sk-SK"/>
              </w:rPr>
              <w:t>4</w:t>
            </w:r>
          </w:p>
        </w:tc>
        <w:tc>
          <w:tcPr>
            <w:tcW w:w="3120"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noProof/>
                <w:sz w:val="24"/>
                <w:szCs w:val="24"/>
                <w:lang w:val="sk-SK"/>
              </w:rPr>
            </w:pPr>
            <w:r w:rsidRPr="00CE6B60">
              <w:rPr>
                <w:rFonts w:eastAsia="Times New Roman" w:cs="Times New Roman"/>
                <w:noProof/>
                <w:sz w:val="24"/>
                <w:szCs w:val="24"/>
                <w:lang w:val="sk-SK"/>
              </w:rPr>
              <w:t>4</w:t>
            </w:r>
          </w:p>
        </w:tc>
      </w:tr>
      <w:tr w:rsidR="0015679B" w:rsidRPr="00CE6B60" w:rsidTr="0015679B">
        <w:trPr>
          <w:trHeight w:val="480"/>
        </w:trPr>
        <w:tc>
          <w:tcPr>
            <w:tcW w:w="7125" w:type="dxa"/>
            <w:gridSpan w:val="2"/>
          </w:tcPr>
          <w:p w:rsidR="0015679B" w:rsidRPr="00CE6B60" w:rsidRDefault="0015679B" w:rsidP="0015679B">
            <w:pPr>
              <w:spacing w:before="100" w:beforeAutospacing="1" w:after="100" w:afterAutospacing="1" w:line="240" w:lineRule="auto"/>
              <w:ind w:left="-68" w:firstLine="360"/>
              <w:jc w:val="right"/>
              <w:rPr>
                <w:rFonts w:eastAsia="Times New Roman" w:cs="Times New Roman"/>
                <w:b/>
                <w:noProof/>
                <w:sz w:val="24"/>
                <w:szCs w:val="24"/>
                <w:lang w:val="sk-SK"/>
              </w:rPr>
            </w:pPr>
            <w:r w:rsidRPr="00CE6B60">
              <w:rPr>
                <w:rFonts w:eastAsia="Times New Roman" w:cs="Times New Roman"/>
                <w:b/>
                <w:noProof/>
                <w:sz w:val="24"/>
                <w:szCs w:val="24"/>
                <w:lang w:val="sk-SK"/>
              </w:rPr>
              <w:t>CELKOM</w:t>
            </w:r>
          </w:p>
        </w:tc>
        <w:tc>
          <w:tcPr>
            <w:tcW w:w="3885"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b/>
                <w:noProof/>
                <w:sz w:val="24"/>
                <w:szCs w:val="24"/>
                <w:lang w:val="sk-SK"/>
              </w:rPr>
            </w:pPr>
            <w:r w:rsidRPr="00CE6B60">
              <w:rPr>
                <w:rFonts w:eastAsia="Times New Roman" w:cs="Times New Roman"/>
                <w:b/>
                <w:noProof/>
                <w:sz w:val="24"/>
                <w:szCs w:val="24"/>
                <w:lang w:val="sk-SK"/>
              </w:rPr>
              <w:t>5</w:t>
            </w:r>
          </w:p>
        </w:tc>
        <w:tc>
          <w:tcPr>
            <w:tcW w:w="3120" w:type="dxa"/>
          </w:tcPr>
          <w:p w:rsidR="0015679B" w:rsidRPr="00CE6B60" w:rsidRDefault="0015679B" w:rsidP="0015679B">
            <w:pPr>
              <w:spacing w:before="100" w:beforeAutospacing="1" w:after="100" w:afterAutospacing="1" w:line="240" w:lineRule="auto"/>
              <w:ind w:left="-68" w:firstLine="360"/>
              <w:jc w:val="center"/>
              <w:rPr>
                <w:rFonts w:eastAsia="Times New Roman" w:cs="Times New Roman"/>
                <w:b/>
                <w:noProof/>
                <w:sz w:val="24"/>
                <w:szCs w:val="24"/>
                <w:lang w:val="sk-SK"/>
              </w:rPr>
            </w:pPr>
            <w:r w:rsidRPr="00CE6B60">
              <w:rPr>
                <w:rFonts w:eastAsia="Times New Roman" w:cs="Times New Roman"/>
                <w:b/>
                <w:noProof/>
                <w:sz w:val="24"/>
                <w:szCs w:val="24"/>
                <w:lang w:val="sk-SK"/>
              </w:rPr>
              <w:t>5</w:t>
            </w:r>
          </w:p>
        </w:tc>
      </w:tr>
    </w:tbl>
    <w:p w:rsidR="0015679B" w:rsidRPr="00CE6B60" w:rsidRDefault="0015679B" w:rsidP="0015679B">
      <w:pPr>
        <w:numPr>
          <w:ilvl w:val="0"/>
          <w:numId w:val="19"/>
        </w:numPr>
        <w:spacing w:before="100" w:beforeAutospacing="1" w:after="100" w:afterAutospacing="1" w:line="240" w:lineRule="auto"/>
        <w:contextualSpacing/>
        <w:jc w:val="both"/>
        <w:rPr>
          <w:rFonts w:eastAsia="Times New Roman" w:cs="Times New Roman"/>
          <w:b/>
          <w:noProof/>
          <w:sz w:val="24"/>
          <w:szCs w:val="24"/>
          <w:lang w:val="sk-SK"/>
        </w:rPr>
      </w:pPr>
      <w:r w:rsidRPr="00CE6B60">
        <w:rPr>
          <w:rFonts w:eastAsia="Times New Roman" w:cs="Times New Roman"/>
          <w:b/>
          <w:noProof/>
          <w:sz w:val="24"/>
          <w:szCs w:val="24"/>
          <w:lang w:val="sk-SK"/>
        </w:rPr>
        <w:t>Zobrazenie pracovných miest vykonávateľov rozvrhnutých do hodností</w:t>
      </w:r>
    </w:p>
    <w:p w:rsidR="0015679B" w:rsidRPr="00CE6B60" w:rsidRDefault="0015679B" w:rsidP="0015679B">
      <w:pPr>
        <w:spacing w:before="100" w:beforeAutospacing="1" w:after="100" w:afterAutospacing="1" w:line="240" w:lineRule="auto"/>
        <w:ind w:firstLine="360"/>
        <w:jc w:val="both"/>
        <w:rPr>
          <w:rFonts w:eastAsia="Times New Roman" w:cs="Times New Roman"/>
          <w:noProof/>
          <w:sz w:val="24"/>
          <w:szCs w:val="24"/>
          <w:lang w:val="sk-SK"/>
        </w:rPr>
      </w:pPr>
    </w:p>
    <w:tbl>
      <w:tblPr>
        <w:tblStyle w:val="TableGrid"/>
        <w:tblW w:w="14031" w:type="dxa"/>
        <w:tblLook w:val="04A0" w:firstRow="1" w:lastRow="0" w:firstColumn="1" w:lastColumn="0" w:noHBand="0" w:noVBand="1"/>
      </w:tblPr>
      <w:tblGrid>
        <w:gridCol w:w="1163"/>
        <w:gridCol w:w="7855"/>
        <w:gridCol w:w="2406"/>
        <w:gridCol w:w="2607"/>
      </w:tblGrid>
      <w:tr w:rsidR="0015679B" w:rsidRPr="00CE6B60" w:rsidTr="0015679B">
        <w:trPr>
          <w:trHeight w:val="278"/>
        </w:trPr>
        <w:tc>
          <w:tcPr>
            <w:tcW w:w="1163"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lastRenderedPageBreak/>
              <w:t xml:space="preserve">Por. č. </w:t>
            </w:r>
          </w:p>
        </w:tc>
        <w:tc>
          <w:tcPr>
            <w:tcW w:w="7855"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Názov pracovného miesta</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Počet systematizovaných pracovných miest</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Počet vykonávateľov</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1.</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Vyšší radca</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6</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7</w:t>
            </w:r>
          </w:p>
        </w:tc>
      </w:tr>
      <w:tr w:rsidR="0015679B" w:rsidRPr="00CE6B60" w:rsidTr="0015679B">
        <w:trPr>
          <w:trHeight w:val="293"/>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2.</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Samostatný radca </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11</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14</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3.</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Radca</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15</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27</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4.</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Mladší radca </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4</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5</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5.</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Spolupracovník </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3</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8</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6.</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Mladší spolupracovník </w:t>
            </w:r>
          </w:p>
        </w:tc>
        <w:tc>
          <w:tcPr>
            <w:tcW w:w="2406" w:type="dxa"/>
          </w:tcPr>
          <w:p w:rsidR="0015679B" w:rsidRPr="00CE6B60" w:rsidRDefault="0015679B" w:rsidP="0015679B">
            <w:pPr>
              <w:jc w:val="center"/>
              <w:rPr>
                <w:rFonts w:eastAsia="Times New Roman" w:cs="Times New Roman"/>
                <w:sz w:val="24"/>
                <w:szCs w:val="24"/>
                <w:lang w:val="sk-SK"/>
              </w:rPr>
            </w:pPr>
          </w:p>
        </w:tc>
        <w:tc>
          <w:tcPr>
            <w:tcW w:w="2607" w:type="dxa"/>
          </w:tcPr>
          <w:p w:rsidR="0015679B" w:rsidRPr="00CE6B60" w:rsidRDefault="0015679B" w:rsidP="0015679B">
            <w:pPr>
              <w:jc w:val="center"/>
              <w:rPr>
                <w:rFonts w:eastAsia="Times New Roman" w:cs="Times New Roman"/>
                <w:sz w:val="24"/>
                <w:szCs w:val="24"/>
                <w:lang w:val="sk-SK"/>
              </w:rPr>
            </w:pPr>
          </w:p>
        </w:tc>
      </w:tr>
      <w:tr w:rsidR="0015679B" w:rsidRPr="00CE6B60" w:rsidTr="0015679B">
        <w:trPr>
          <w:trHeight w:val="293"/>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7.</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Vyšší referent </w:t>
            </w:r>
          </w:p>
        </w:tc>
        <w:tc>
          <w:tcPr>
            <w:tcW w:w="2406"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4</w:t>
            </w:r>
          </w:p>
        </w:tc>
        <w:tc>
          <w:tcPr>
            <w:tcW w:w="2607"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6</w:t>
            </w: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8.</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Referent</w:t>
            </w:r>
          </w:p>
        </w:tc>
        <w:tc>
          <w:tcPr>
            <w:tcW w:w="2406" w:type="dxa"/>
          </w:tcPr>
          <w:p w:rsidR="0015679B" w:rsidRPr="00CE6B60" w:rsidRDefault="0015679B" w:rsidP="0015679B">
            <w:pPr>
              <w:jc w:val="center"/>
              <w:rPr>
                <w:rFonts w:eastAsia="Times New Roman" w:cs="Times New Roman"/>
                <w:sz w:val="24"/>
                <w:szCs w:val="24"/>
                <w:lang w:val="sk-SK"/>
              </w:rPr>
            </w:pPr>
          </w:p>
        </w:tc>
        <w:tc>
          <w:tcPr>
            <w:tcW w:w="2607" w:type="dxa"/>
          </w:tcPr>
          <w:p w:rsidR="0015679B" w:rsidRPr="00CE6B60" w:rsidRDefault="0015679B" w:rsidP="0015679B">
            <w:pPr>
              <w:jc w:val="center"/>
              <w:rPr>
                <w:rFonts w:eastAsia="Times New Roman" w:cs="Times New Roman"/>
                <w:sz w:val="24"/>
                <w:szCs w:val="24"/>
                <w:lang w:val="sk-SK"/>
              </w:rPr>
            </w:pPr>
          </w:p>
        </w:tc>
      </w:tr>
      <w:tr w:rsidR="0015679B" w:rsidRPr="00CE6B60" w:rsidTr="0015679B">
        <w:trPr>
          <w:trHeight w:val="278"/>
        </w:trPr>
        <w:tc>
          <w:tcPr>
            <w:tcW w:w="1163" w:type="dxa"/>
          </w:tcPr>
          <w:p w:rsidR="0015679B" w:rsidRPr="00CE6B60" w:rsidRDefault="0015679B" w:rsidP="0015679B">
            <w:pPr>
              <w:jc w:val="center"/>
              <w:rPr>
                <w:rFonts w:eastAsia="Times New Roman" w:cs="Times New Roman"/>
                <w:sz w:val="24"/>
                <w:szCs w:val="24"/>
                <w:lang w:val="sk-SK"/>
              </w:rPr>
            </w:pPr>
            <w:r w:rsidRPr="00CE6B60">
              <w:rPr>
                <w:rFonts w:eastAsia="Times New Roman" w:cs="Times New Roman"/>
                <w:sz w:val="24"/>
                <w:szCs w:val="24"/>
                <w:lang w:val="sk-SK"/>
              </w:rPr>
              <w:t>9.</w:t>
            </w:r>
          </w:p>
        </w:tc>
        <w:tc>
          <w:tcPr>
            <w:tcW w:w="7855" w:type="dxa"/>
          </w:tcPr>
          <w:p w:rsidR="0015679B" w:rsidRPr="00CE6B60" w:rsidRDefault="0015679B" w:rsidP="0015679B">
            <w:pPr>
              <w:jc w:val="both"/>
              <w:rPr>
                <w:rFonts w:eastAsia="Times New Roman" w:cs="Times New Roman"/>
                <w:sz w:val="24"/>
                <w:szCs w:val="24"/>
                <w:lang w:val="sk-SK"/>
              </w:rPr>
            </w:pPr>
            <w:r w:rsidRPr="00CE6B60">
              <w:rPr>
                <w:rFonts w:eastAsia="Times New Roman" w:cs="Times New Roman"/>
                <w:sz w:val="24"/>
                <w:szCs w:val="24"/>
                <w:lang w:val="sk-SK"/>
              </w:rPr>
              <w:t xml:space="preserve">Mladší referent </w:t>
            </w:r>
          </w:p>
        </w:tc>
        <w:tc>
          <w:tcPr>
            <w:tcW w:w="2406" w:type="dxa"/>
          </w:tcPr>
          <w:p w:rsidR="0015679B" w:rsidRPr="00CE6B60" w:rsidRDefault="0015679B" w:rsidP="0015679B">
            <w:pPr>
              <w:jc w:val="center"/>
              <w:rPr>
                <w:rFonts w:eastAsia="Times New Roman" w:cs="Times New Roman"/>
                <w:sz w:val="24"/>
                <w:szCs w:val="24"/>
                <w:lang w:val="sk-SK"/>
              </w:rPr>
            </w:pPr>
          </w:p>
        </w:tc>
        <w:tc>
          <w:tcPr>
            <w:tcW w:w="2607" w:type="dxa"/>
          </w:tcPr>
          <w:p w:rsidR="0015679B" w:rsidRPr="00CE6B60" w:rsidRDefault="0015679B" w:rsidP="0015679B">
            <w:pPr>
              <w:jc w:val="center"/>
              <w:rPr>
                <w:rFonts w:eastAsia="Times New Roman" w:cs="Times New Roman"/>
                <w:sz w:val="24"/>
                <w:szCs w:val="24"/>
                <w:lang w:val="sk-SK"/>
              </w:rPr>
            </w:pPr>
          </w:p>
        </w:tc>
      </w:tr>
      <w:tr w:rsidR="0015679B" w:rsidRPr="00CE6B60" w:rsidTr="0015679B">
        <w:trPr>
          <w:trHeight w:val="278"/>
        </w:trPr>
        <w:tc>
          <w:tcPr>
            <w:tcW w:w="1163" w:type="dxa"/>
          </w:tcPr>
          <w:p w:rsidR="0015679B" w:rsidRPr="00CE6B60" w:rsidRDefault="0015679B" w:rsidP="0015679B">
            <w:pPr>
              <w:jc w:val="both"/>
              <w:rPr>
                <w:rFonts w:eastAsia="Times New Roman" w:cs="Times New Roman"/>
                <w:sz w:val="24"/>
                <w:szCs w:val="24"/>
                <w:lang w:val="sk-SK"/>
              </w:rPr>
            </w:pPr>
          </w:p>
        </w:tc>
        <w:tc>
          <w:tcPr>
            <w:tcW w:w="7855" w:type="dxa"/>
          </w:tcPr>
          <w:p w:rsidR="0015679B" w:rsidRPr="00CE6B60" w:rsidRDefault="0015679B" w:rsidP="0015679B">
            <w:pPr>
              <w:jc w:val="right"/>
              <w:rPr>
                <w:rFonts w:eastAsia="Times New Roman" w:cs="Times New Roman"/>
                <w:b/>
                <w:sz w:val="24"/>
                <w:szCs w:val="24"/>
                <w:lang w:val="sk-SK"/>
              </w:rPr>
            </w:pPr>
            <w:r w:rsidRPr="00CE6B60">
              <w:rPr>
                <w:rFonts w:eastAsia="Times New Roman" w:cs="Times New Roman"/>
                <w:b/>
                <w:sz w:val="24"/>
                <w:szCs w:val="24"/>
                <w:lang w:val="sk-SK"/>
              </w:rPr>
              <w:t>CELKOM</w:t>
            </w:r>
          </w:p>
        </w:tc>
        <w:tc>
          <w:tcPr>
            <w:tcW w:w="2406" w:type="dxa"/>
          </w:tcPr>
          <w:p w:rsidR="0015679B" w:rsidRPr="00CE6B60" w:rsidRDefault="0015679B" w:rsidP="0015679B">
            <w:pPr>
              <w:jc w:val="center"/>
              <w:rPr>
                <w:rFonts w:eastAsia="Times New Roman" w:cs="Times New Roman"/>
                <w:b/>
                <w:sz w:val="24"/>
                <w:szCs w:val="24"/>
                <w:lang w:val="sk-SK"/>
              </w:rPr>
            </w:pPr>
            <w:r w:rsidRPr="00CE6B60">
              <w:rPr>
                <w:rFonts w:eastAsia="Times New Roman" w:cs="Times New Roman"/>
                <w:b/>
                <w:sz w:val="24"/>
                <w:szCs w:val="24"/>
                <w:lang w:val="sk-SK"/>
              </w:rPr>
              <w:t>43</w:t>
            </w:r>
          </w:p>
        </w:tc>
        <w:tc>
          <w:tcPr>
            <w:tcW w:w="2607" w:type="dxa"/>
          </w:tcPr>
          <w:p w:rsidR="0015679B" w:rsidRPr="00CE6B60" w:rsidRDefault="0015679B" w:rsidP="0015679B">
            <w:pPr>
              <w:jc w:val="center"/>
              <w:rPr>
                <w:rFonts w:eastAsia="Times New Roman" w:cs="Times New Roman"/>
                <w:b/>
                <w:sz w:val="24"/>
                <w:szCs w:val="24"/>
                <w:lang w:val="sk-SK"/>
              </w:rPr>
            </w:pPr>
            <w:r w:rsidRPr="00CE6B60">
              <w:rPr>
                <w:rFonts w:eastAsia="Times New Roman" w:cs="Times New Roman"/>
                <w:b/>
                <w:sz w:val="24"/>
                <w:szCs w:val="24"/>
                <w:lang w:val="sk-SK"/>
              </w:rPr>
              <w:t>67</w:t>
            </w:r>
          </w:p>
        </w:tc>
      </w:tr>
    </w:tbl>
    <w:p w:rsidR="0015679B" w:rsidRPr="00CE6B60" w:rsidRDefault="0015679B" w:rsidP="0015679B">
      <w:pPr>
        <w:tabs>
          <w:tab w:val="left" w:pos="990"/>
        </w:tabs>
        <w:spacing w:before="100" w:beforeAutospacing="1" w:after="100" w:afterAutospacing="1" w:line="240" w:lineRule="auto"/>
        <w:jc w:val="both"/>
        <w:rPr>
          <w:rFonts w:eastAsia="Times New Roman" w:cs="Times New Roman"/>
          <w:noProof/>
          <w:sz w:val="24"/>
          <w:szCs w:val="24"/>
          <w:lang w:val="sk-SK"/>
        </w:rPr>
      </w:pPr>
    </w:p>
    <w:p w:rsidR="0015679B" w:rsidRPr="00CE6B60" w:rsidRDefault="0015679B" w:rsidP="0015679B">
      <w:pPr>
        <w:numPr>
          <w:ilvl w:val="0"/>
          <w:numId w:val="19"/>
        </w:numPr>
        <w:tabs>
          <w:tab w:val="left" w:pos="990"/>
        </w:tabs>
        <w:spacing w:before="100" w:beforeAutospacing="1" w:after="100" w:afterAutospacing="1" w:line="240" w:lineRule="auto"/>
        <w:contextualSpacing/>
        <w:jc w:val="both"/>
        <w:rPr>
          <w:rFonts w:eastAsia="Times New Roman" w:cs="Times New Roman"/>
          <w:b/>
          <w:noProof/>
          <w:sz w:val="24"/>
          <w:szCs w:val="24"/>
          <w:lang w:val="sk-SK"/>
        </w:rPr>
      </w:pPr>
      <w:r w:rsidRPr="00CE6B60">
        <w:rPr>
          <w:rFonts w:eastAsia="Times New Roman" w:cs="Times New Roman"/>
          <w:b/>
          <w:noProof/>
          <w:sz w:val="24"/>
          <w:szCs w:val="24"/>
          <w:lang w:val="sk-SK"/>
        </w:rPr>
        <w:t>Zobrazenie poč</w:t>
      </w:r>
      <w:r w:rsidR="00836209" w:rsidRPr="00CE6B60">
        <w:rPr>
          <w:rFonts w:eastAsia="Times New Roman" w:cs="Times New Roman"/>
          <w:b/>
          <w:noProof/>
          <w:sz w:val="24"/>
          <w:szCs w:val="24"/>
          <w:lang w:val="sk-SK"/>
        </w:rPr>
        <w:t>tu pracovných miest zriadencov</w:t>
      </w:r>
      <w:r w:rsidRPr="00CE6B60">
        <w:rPr>
          <w:rFonts w:eastAsia="Times New Roman" w:cs="Times New Roman"/>
          <w:b/>
          <w:noProof/>
          <w:sz w:val="24"/>
          <w:szCs w:val="24"/>
          <w:lang w:val="sk-SK"/>
        </w:rPr>
        <w:t xml:space="preserve"> rozvrhnutých do druhov </w:t>
      </w:r>
    </w:p>
    <w:p w:rsidR="0015679B" w:rsidRPr="00CE6B60" w:rsidRDefault="0015679B" w:rsidP="0015679B">
      <w:pPr>
        <w:spacing w:after="0" w:line="240" w:lineRule="auto"/>
        <w:rPr>
          <w:rFonts w:eastAsia="Times New Roman" w:cs="Times New Roman"/>
          <w:sz w:val="24"/>
          <w:szCs w:val="24"/>
          <w:lang w:val="sk-SK"/>
        </w:rPr>
      </w:pP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9"/>
        <w:gridCol w:w="7354"/>
        <w:gridCol w:w="2426"/>
        <w:gridCol w:w="2395"/>
      </w:tblGrid>
      <w:tr w:rsidR="0015679B" w:rsidRPr="00CE6B60" w:rsidTr="0015679B">
        <w:trPr>
          <w:trHeight w:val="427"/>
        </w:trPr>
        <w:tc>
          <w:tcPr>
            <w:tcW w:w="1039" w:type="dxa"/>
          </w:tcPr>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t xml:space="preserve">Por. č. </w:t>
            </w:r>
          </w:p>
        </w:tc>
        <w:tc>
          <w:tcPr>
            <w:tcW w:w="7353" w:type="dxa"/>
          </w:tcPr>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t>Názov p</w:t>
            </w:r>
            <w:r w:rsidR="00836209" w:rsidRPr="00CE6B60">
              <w:rPr>
                <w:rFonts w:eastAsia="Times New Roman" w:cs="Times New Roman"/>
                <w:sz w:val="24"/>
                <w:szCs w:val="24"/>
                <w:lang w:val="sk-SK"/>
              </w:rPr>
              <w:t>r</w:t>
            </w:r>
            <w:r w:rsidRPr="00CE6B60">
              <w:rPr>
                <w:rFonts w:eastAsia="Times New Roman" w:cs="Times New Roman"/>
                <w:sz w:val="24"/>
                <w:szCs w:val="24"/>
                <w:lang w:val="sk-SK"/>
              </w:rPr>
              <w:t xml:space="preserve">acovného miesta </w:t>
            </w:r>
          </w:p>
        </w:tc>
        <w:tc>
          <w:tcPr>
            <w:tcW w:w="2426" w:type="dxa"/>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Počet systematizovaných pracovných miest</w:t>
            </w:r>
          </w:p>
        </w:tc>
        <w:tc>
          <w:tcPr>
            <w:tcW w:w="2395" w:type="dxa"/>
          </w:tcPr>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t xml:space="preserve">Počet vykonávateľov </w:t>
            </w:r>
          </w:p>
        </w:tc>
      </w:tr>
      <w:tr w:rsidR="0015679B" w:rsidRPr="00CE6B60" w:rsidTr="0015679B">
        <w:trPr>
          <w:trHeight w:val="440"/>
        </w:trPr>
        <w:tc>
          <w:tcPr>
            <w:tcW w:w="1039" w:type="dxa"/>
          </w:tcPr>
          <w:p w:rsidR="0015679B" w:rsidRPr="00CE6B60" w:rsidRDefault="0015679B" w:rsidP="0015679B">
            <w:pPr>
              <w:numPr>
                <w:ilvl w:val="0"/>
                <w:numId w:val="20"/>
              </w:numPr>
              <w:spacing w:after="0" w:line="240" w:lineRule="auto"/>
              <w:contextualSpacing/>
              <w:rPr>
                <w:rFonts w:eastAsia="Times New Roman" w:cs="Times New Roman"/>
                <w:sz w:val="24"/>
                <w:szCs w:val="24"/>
                <w:lang w:val="sk-SK"/>
              </w:rPr>
            </w:pPr>
          </w:p>
        </w:tc>
        <w:tc>
          <w:tcPr>
            <w:tcW w:w="7353" w:type="dxa"/>
          </w:tcPr>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t>Zriadenec (štvrtá skupina)</w:t>
            </w:r>
          </w:p>
        </w:tc>
        <w:tc>
          <w:tcPr>
            <w:tcW w:w="2426" w:type="dxa"/>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1</w:t>
            </w:r>
          </w:p>
        </w:tc>
        <w:tc>
          <w:tcPr>
            <w:tcW w:w="2395" w:type="dxa"/>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1</w:t>
            </w:r>
          </w:p>
        </w:tc>
      </w:tr>
      <w:tr w:rsidR="0015679B" w:rsidRPr="00CE6B60" w:rsidTr="0015679B">
        <w:trPr>
          <w:trHeight w:val="387"/>
        </w:trPr>
        <w:tc>
          <w:tcPr>
            <w:tcW w:w="8393" w:type="dxa"/>
            <w:gridSpan w:val="2"/>
          </w:tcPr>
          <w:p w:rsidR="0015679B" w:rsidRPr="00CE6B60" w:rsidRDefault="0015679B" w:rsidP="0015679B">
            <w:pPr>
              <w:spacing w:after="0" w:line="240" w:lineRule="auto"/>
              <w:jc w:val="right"/>
              <w:rPr>
                <w:rFonts w:eastAsia="Times New Roman" w:cs="Times New Roman"/>
                <w:b/>
                <w:sz w:val="24"/>
                <w:szCs w:val="24"/>
                <w:lang w:val="sk-SK"/>
              </w:rPr>
            </w:pPr>
            <w:r w:rsidRPr="00CE6B60">
              <w:rPr>
                <w:rFonts w:eastAsia="Times New Roman" w:cs="Times New Roman"/>
                <w:b/>
                <w:sz w:val="24"/>
                <w:szCs w:val="24"/>
                <w:lang w:val="sk-SK"/>
              </w:rPr>
              <w:t>CELKOM</w:t>
            </w:r>
          </w:p>
        </w:tc>
        <w:tc>
          <w:tcPr>
            <w:tcW w:w="2426" w:type="dxa"/>
          </w:tcPr>
          <w:p w:rsidR="0015679B" w:rsidRPr="00CE6B60" w:rsidRDefault="0015679B" w:rsidP="0015679B">
            <w:pPr>
              <w:spacing w:after="0" w:line="240" w:lineRule="auto"/>
              <w:jc w:val="center"/>
              <w:rPr>
                <w:rFonts w:eastAsia="Times New Roman" w:cs="Times New Roman"/>
                <w:b/>
                <w:sz w:val="24"/>
                <w:szCs w:val="24"/>
                <w:lang w:val="sk-SK"/>
              </w:rPr>
            </w:pPr>
            <w:r w:rsidRPr="00CE6B60">
              <w:rPr>
                <w:rFonts w:eastAsia="Times New Roman" w:cs="Times New Roman"/>
                <w:b/>
                <w:sz w:val="24"/>
                <w:szCs w:val="24"/>
                <w:lang w:val="sk-SK"/>
              </w:rPr>
              <w:t>1</w:t>
            </w:r>
          </w:p>
        </w:tc>
        <w:tc>
          <w:tcPr>
            <w:tcW w:w="2395" w:type="dxa"/>
          </w:tcPr>
          <w:p w:rsidR="0015679B" w:rsidRPr="00CE6B60" w:rsidRDefault="0015679B" w:rsidP="0015679B">
            <w:pPr>
              <w:spacing w:after="0" w:line="240" w:lineRule="auto"/>
              <w:jc w:val="center"/>
              <w:rPr>
                <w:rFonts w:eastAsia="Times New Roman" w:cs="Times New Roman"/>
                <w:b/>
                <w:sz w:val="24"/>
                <w:szCs w:val="24"/>
                <w:lang w:val="sk-SK"/>
              </w:rPr>
            </w:pPr>
            <w:r w:rsidRPr="00CE6B60">
              <w:rPr>
                <w:rFonts w:eastAsia="Times New Roman" w:cs="Times New Roman"/>
                <w:b/>
                <w:sz w:val="24"/>
                <w:szCs w:val="24"/>
                <w:lang w:val="sk-SK"/>
              </w:rPr>
              <w:t>1</w:t>
            </w:r>
          </w:p>
        </w:tc>
      </w:tr>
      <w:tr w:rsidR="0015679B" w:rsidRPr="00CE6B60" w:rsidTr="0015679B">
        <w:trPr>
          <w:trHeight w:val="413"/>
        </w:trPr>
        <w:tc>
          <w:tcPr>
            <w:tcW w:w="8393" w:type="dxa"/>
            <w:gridSpan w:val="2"/>
          </w:tcPr>
          <w:p w:rsidR="0015679B" w:rsidRPr="00CE6B60" w:rsidRDefault="0015679B" w:rsidP="0015679B">
            <w:pPr>
              <w:spacing w:after="0" w:line="240" w:lineRule="auto"/>
              <w:jc w:val="right"/>
              <w:rPr>
                <w:rFonts w:eastAsia="Times New Roman" w:cs="Times New Roman"/>
                <w:b/>
                <w:sz w:val="24"/>
                <w:szCs w:val="24"/>
                <w:lang w:val="sk-SK"/>
              </w:rPr>
            </w:pPr>
            <w:r w:rsidRPr="00CE6B60">
              <w:rPr>
                <w:rFonts w:eastAsia="Times New Roman" w:cs="Times New Roman"/>
                <w:b/>
                <w:sz w:val="24"/>
                <w:szCs w:val="24"/>
                <w:lang w:val="sk-SK"/>
              </w:rPr>
              <w:t>CELKOM: 1) + 2) + 3)</w:t>
            </w:r>
          </w:p>
        </w:tc>
        <w:tc>
          <w:tcPr>
            <w:tcW w:w="2426" w:type="dxa"/>
          </w:tcPr>
          <w:p w:rsidR="0015679B" w:rsidRPr="00CE6B60" w:rsidRDefault="0015679B" w:rsidP="0015679B">
            <w:pPr>
              <w:spacing w:after="0" w:line="240" w:lineRule="auto"/>
              <w:jc w:val="center"/>
              <w:rPr>
                <w:rFonts w:eastAsia="Times New Roman" w:cs="Times New Roman"/>
                <w:b/>
                <w:sz w:val="24"/>
                <w:szCs w:val="24"/>
                <w:lang w:val="sk-SK"/>
              </w:rPr>
            </w:pPr>
            <w:r w:rsidRPr="00CE6B60">
              <w:rPr>
                <w:rFonts w:eastAsia="Times New Roman" w:cs="Times New Roman"/>
                <w:b/>
                <w:sz w:val="24"/>
                <w:szCs w:val="24"/>
                <w:lang w:val="sk-SK"/>
              </w:rPr>
              <w:t>49</w:t>
            </w:r>
          </w:p>
        </w:tc>
        <w:tc>
          <w:tcPr>
            <w:tcW w:w="2395" w:type="dxa"/>
          </w:tcPr>
          <w:p w:rsidR="0015679B" w:rsidRPr="00CE6B60" w:rsidRDefault="0015679B" w:rsidP="0015679B">
            <w:pPr>
              <w:spacing w:after="0" w:line="240" w:lineRule="auto"/>
              <w:jc w:val="center"/>
              <w:rPr>
                <w:rFonts w:eastAsia="Times New Roman" w:cs="Times New Roman"/>
                <w:b/>
                <w:sz w:val="24"/>
                <w:szCs w:val="24"/>
                <w:lang w:val="sk-SK"/>
              </w:rPr>
            </w:pPr>
            <w:r w:rsidRPr="00CE6B60">
              <w:rPr>
                <w:rFonts w:eastAsia="Times New Roman" w:cs="Times New Roman"/>
                <w:b/>
                <w:sz w:val="24"/>
                <w:szCs w:val="24"/>
                <w:lang w:val="sk-SK"/>
              </w:rPr>
              <w:t>73</w:t>
            </w:r>
          </w:p>
        </w:tc>
      </w:tr>
    </w:tbl>
    <w:p w:rsidR="0015679B" w:rsidRPr="00CE6B60" w:rsidRDefault="0015679B" w:rsidP="0015679B">
      <w:pPr>
        <w:spacing w:after="0" w:line="240" w:lineRule="auto"/>
        <w:ind w:firstLine="708"/>
        <w:rPr>
          <w:rFonts w:eastAsia="Times New Roman" w:cs="Times New Roman"/>
          <w:sz w:val="24"/>
          <w:szCs w:val="24"/>
          <w:lang w:val="sk-SK"/>
        </w:rPr>
      </w:pPr>
    </w:p>
    <w:p w:rsidR="0015679B" w:rsidRPr="00CE6B60" w:rsidRDefault="0015679B" w:rsidP="0015679B">
      <w:pPr>
        <w:tabs>
          <w:tab w:val="left" w:pos="810"/>
        </w:tabs>
        <w:spacing w:after="0" w:line="240" w:lineRule="auto"/>
        <w:rPr>
          <w:rFonts w:eastAsia="Times New Roman" w:cs="Times New Roman"/>
          <w:sz w:val="24"/>
          <w:szCs w:val="24"/>
          <w:lang w:val="sk-SK"/>
        </w:rPr>
        <w:sectPr w:rsidR="0015679B" w:rsidRPr="00CE6B60" w:rsidSect="0015679B">
          <w:pgSz w:w="16838" w:h="11906" w:orient="landscape"/>
          <w:pgMar w:top="1417" w:right="1417" w:bottom="1417" w:left="1417" w:header="708" w:footer="708" w:gutter="0"/>
          <w:cols w:space="708"/>
          <w:docGrid w:linePitch="360"/>
        </w:sectPr>
      </w:pPr>
    </w:p>
    <w:p w:rsidR="0015679B" w:rsidRPr="00CE6B60" w:rsidRDefault="0015679B" w:rsidP="0015679B">
      <w:pPr>
        <w:spacing w:before="100" w:beforeAutospacing="1" w:after="100" w:afterAutospacing="1" w:line="240" w:lineRule="auto"/>
        <w:jc w:val="both"/>
        <w:rPr>
          <w:rFonts w:eastAsia="Times New Roman" w:cs="Times New Roman"/>
          <w:b/>
          <w:bCs/>
          <w:smallCaps/>
          <w:sz w:val="24"/>
          <w:szCs w:val="24"/>
          <w:lang w:val="sk-SK"/>
        </w:rPr>
      </w:pPr>
      <w:r w:rsidRPr="00CE6B60">
        <w:rPr>
          <w:rFonts w:eastAsia="Times New Roman" w:cs="Times New Roman"/>
          <w:b/>
          <w:bCs/>
          <w:smallCaps/>
          <w:sz w:val="24"/>
          <w:szCs w:val="24"/>
          <w:lang w:val="sk-SK"/>
        </w:rPr>
        <w:lastRenderedPageBreak/>
        <w:t>Sektor pre rozpočet a analýzu</w:t>
      </w:r>
    </w:p>
    <w:p w:rsidR="0015679B" w:rsidRPr="00CE6B60" w:rsidRDefault="0015679B" w:rsidP="0015679B">
      <w:pPr>
        <w:spacing w:before="100" w:beforeAutospacing="1" w:after="100" w:afterAutospacing="1" w:line="240" w:lineRule="auto"/>
        <w:ind w:firstLine="360"/>
        <w:jc w:val="both"/>
        <w:rPr>
          <w:rFonts w:eastAsia="Times New Roman" w:cs="Times New Roman"/>
          <w:b/>
          <w:bCs/>
          <w:sz w:val="24"/>
          <w:szCs w:val="24"/>
          <w:lang w:val="sk-SK"/>
        </w:rPr>
      </w:pPr>
      <w:r w:rsidRPr="00CE6B60">
        <w:rPr>
          <w:rFonts w:eastAsia="Times New Roman" w:cs="Times New Roman"/>
          <w:b/>
          <w:bCs/>
          <w:sz w:val="24"/>
          <w:szCs w:val="24"/>
          <w:lang w:val="sk-SK"/>
        </w:rPr>
        <w:t xml:space="preserve">Asistentka </w:t>
      </w:r>
      <w:proofErr w:type="spellStart"/>
      <w:r w:rsidRPr="00CE6B60">
        <w:rPr>
          <w:rFonts w:eastAsia="Times New Roman" w:cs="Times New Roman"/>
          <w:b/>
          <w:bCs/>
          <w:sz w:val="24"/>
          <w:szCs w:val="24"/>
          <w:lang w:val="sk-SK"/>
        </w:rPr>
        <w:t>pokrajinského</w:t>
      </w:r>
      <w:proofErr w:type="spellEnd"/>
      <w:r w:rsidRPr="00CE6B60">
        <w:rPr>
          <w:rFonts w:eastAsia="Times New Roman" w:cs="Times New Roman"/>
          <w:b/>
          <w:bCs/>
          <w:sz w:val="24"/>
          <w:szCs w:val="24"/>
          <w:lang w:val="sk-SK"/>
        </w:rPr>
        <w:t xml:space="preserve"> tajomníka </w:t>
      </w:r>
      <w:r w:rsidR="00836209" w:rsidRPr="00CE6B60">
        <w:rPr>
          <w:rFonts w:eastAsia="Times New Roman" w:cs="Times New Roman"/>
          <w:b/>
          <w:sz w:val="24"/>
          <w:szCs w:val="24"/>
          <w:lang w:val="sk-SK"/>
        </w:rPr>
        <w:t>–</w:t>
      </w:r>
      <w:r w:rsidRPr="00CE6B60">
        <w:rPr>
          <w:rFonts w:eastAsia="Times New Roman" w:cs="Times New Roman"/>
          <w:sz w:val="24"/>
          <w:szCs w:val="24"/>
          <w:lang w:val="sk-SK"/>
        </w:rPr>
        <w:t xml:space="preserve"> </w:t>
      </w:r>
      <w:proofErr w:type="spellStart"/>
      <w:r w:rsidRPr="00CE6B60">
        <w:rPr>
          <w:rFonts w:eastAsia="Times New Roman" w:cs="Times New Roman"/>
          <w:b/>
          <w:bCs/>
          <w:sz w:val="24"/>
          <w:szCs w:val="24"/>
          <w:lang w:val="sk-SK"/>
        </w:rPr>
        <w:t>Zorica</w:t>
      </w:r>
      <w:proofErr w:type="spellEnd"/>
      <w:r w:rsidRPr="00CE6B60">
        <w:rPr>
          <w:rFonts w:eastAsia="Times New Roman" w:cs="Times New Roman"/>
          <w:b/>
          <w:bCs/>
          <w:sz w:val="24"/>
          <w:szCs w:val="24"/>
          <w:lang w:val="sk-SK"/>
        </w:rPr>
        <w:t xml:space="preserve"> </w:t>
      </w:r>
      <w:proofErr w:type="spellStart"/>
      <w:r w:rsidRPr="00CE6B60">
        <w:rPr>
          <w:rFonts w:eastAsia="Times New Roman" w:cs="Times New Roman"/>
          <w:b/>
          <w:bCs/>
          <w:sz w:val="24"/>
          <w:szCs w:val="24"/>
          <w:lang w:val="sk-SK"/>
        </w:rPr>
        <w:t>Vukobrat</w:t>
      </w:r>
      <w:proofErr w:type="spellEnd"/>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Telefón:    + 381 (0)21 487 4339</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Telefax:    + 381 (0)21 456 581</w:t>
      </w:r>
    </w:p>
    <w:p w:rsidR="0015679B" w:rsidRPr="00CE6B60"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sz w:val="24"/>
          <w:szCs w:val="24"/>
          <w:lang w:val="sk-SK"/>
        </w:rPr>
        <w:t xml:space="preserve">E-adresa:   </w:t>
      </w:r>
      <w:hyperlink r:id="rId17" w:tooltip="mailto:zorica.vukobrat@vojvodina.gov.rs" w:history="1">
        <w:r w:rsidRPr="00CE6B60">
          <w:rPr>
            <w:rFonts w:eastAsia="Times New Roman" w:cs="Times New Roman"/>
            <w:i/>
            <w:iCs/>
            <w:sz w:val="24"/>
            <w:szCs w:val="24"/>
            <w:u w:val="single"/>
            <w:lang w:val="sk-SK"/>
          </w:rPr>
          <w:t>zorica.vukobrat@vojvodina.gov.rs</w:t>
        </w:r>
      </w:hyperlink>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V rámci </w:t>
      </w:r>
      <w:r w:rsidRPr="00CE6B60">
        <w:rPr>
          <w:rFonts w:eastAsia="Times New Roman" w:cs="Times New Roman"/>
          <w:b/>
          <w:sz w:val="24"/>
          <w:szCs w:val="24"/>
          <w:lang w:val="sk-SK"/>
        </w:rPr>
        <w:t>Sektora pre rozpočet a analýzu</w:t>
      </w:r>
      <w:r w:rsidRPr="00CE6B60">
        <w:rPr>
          <w:rFonts w:eastAsia="Times New Roman" w:cs="Times New Roman"/>
          <w:sz w:val="24"/>
          <w:szCs w:val="24"/>
          <w:lang w:val="sk-SK"/>
        </w:rPr>
        <w:t xml:space="preserve">  sa vykonávajú normatívno-právne, finančno-hmotné a študijno-analytické úkony na príprave uznesení a iných aktov, ktorým sa upravuje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rozpočet. V konaní vo veci prípravy rozpočtu sektor vykonáva úkony vypracovania oboznámení priamym užívateľom prostriedkov rozpočtu  AP Vojvodiny o základných ekonomických predpokladoch a smerniciach na prípravu Rozpočtu AP Vojvodiny, vypracúva pokyny, procedúry a smernice na prípravu rozpočtu a finančných plánov užívateľa, vykonáva normatívne úkony na definovanie ustanovení, dôležitých na vykonanie rozpočtu a finančných plánov rozpočtových užívateľov, vykonáva normatívne úkony na prípravu rozpočtu a finančných plánov rozpočtových užívateľov,  vykonávajú sa študijno-analytické úkony na základe ktorých súvisiacich s definovaním ustanovení dôležitých na vykonanie rozpočtu, vy</w:t>
      </w:r>
      <w:r w:rsidR="00007917" w:rsidRPr="00CE6B60">
        <w:rPr>
          <w:rFonts w:eastAsia="Times New Roman" w:cs="Times New Roman"/>
          <w:sz w:val="24"/>
          <w:szCs w:val="24"/>
          <w:lang w:val="sk-SK"/>
        </w:rPr>
        <w:t>konáva študijno-analytické  úko</w:t>
      </w:r>
      <w:r w:rsidRPr="00CE6B60">
        <w:rPr>
          <w:rFonts w:eastAsia="Times New Roman" w:cs="Times New Roman"/>
          <w:sz w:val="24"/>
          <w:szCs w:val="24"/>
          <w:lang w:val="sk-SK"/>
        </w:rPr>
        <w:t xml:space="preserve">ny a analýzy na základe ktorých, v súlade s plánovanými a/alebo schválenými politikami navrhuje príjmy a mzdy, resp. výšku </w:t>
      </w:r>
      <w:proofErr w:type="spellStart"/>
      <w:r w:rsidRPr="00CE6B60">
        <w:rPr>
          <w:rFonts w:eastAsia="Times New Roman" w:cs="Times New Roman"/>
          <w:sz w:val="24"/>
          <w:szCs w:val="24"/>
          <w:lang w:val="sk-SK"/>
        </w:rPr>
        <w:t>apropriácií</w:t>
      </w:r>
      <w:proofErr w:type="spellEnd"/>
      <w:r w:rsidRPr="00CE6B60">
        <w:rPr>
          <w:rFonts w:eastAsia="Times New Roman" w:cs="Times New Roman"/>
          <w:sz w:val="24"/>
          <w:szCs w:val="24"/>
          <w:lang w:val="sk-SK"/>
        </w:rPr>
        <w:t xml:space="preserve"> priamym podľa užívateľov a druhov trov a výdavkov rozpočtu AP Vojvodiny, dbá na</w:t>
      </w:r>
      <w:r w:rsidR="00135FB5" w:rsidRPr="00CE6B60">
        <w:rPr>
          <w:rFonts w:eastAsia="Times New Roman" w:cs="Times New Roman"/>
          <w:sz w:val="24"/>
          <w:szCs w:val="24"/>
          <w:lang w:val="sk-SK"/>
        </w:rPr>
        <w:t xml:space="preserve"> uplatnenie programového modelu </w:t>
      </w:r>
      <w:r w:rsidRPr="00CE6B60">
        <w:rPr>
          <w:rFonts w:eastAsia="Times New Roman" w:cs="Times New Roman"/>
          <w:sz w:val="24"/>
          <w:szCs w:val="24"/>
          <w:lang w:val="sk-SK"/>
        </w:rPr>
        <w:t xml:space="preserve">a zavedenie rodovo zodpovedného rozpočtovania v spolupráci s inštitúciami príslušnými na zveľadenie rodovej rovnosti, vynáša plán postupného uvádzania rodovo zodpovedného rozpočtovania na nasledujúci rok po úplnú implementáciu rodovej zložky, oboznamuje verejnosť s predbežným návrhom rozpočtu pred začatím procedúry rozoberania a ustálenia návrhu, chystá návrh mienky k pozmeňovacím návrhom podaným k návrhu rozpočtu a vypracúva občiansky rozpočet. Po vynesení rozpočtu AP Vojvodiny informuje priamych užívateľov rozpočtových prostriedkov o povolených </w:t>
      </w:r>
      <w:proofErr w:type="spellStart"/>
      <w:r w:rsidRPr="00CE6B60">
        <w:rPr>
          <w:rFonts w:eastAsia="Times New Roman" w:cs="Times New Roman"/>
          <w:sz w:val="24"/>
          <w:szCs w:val="24"/>
          <w:lang w:val="sk-SK"/>
        </w:rPr>
        <w:t>apropriáciách</w:t>
      </w:r>
      <w:proofErr w:type="spellEnd"/>
      <w:r w:rsidRPr="00CE6B60">
        <w:rPr>
          <w:rFonts w:eastAsia="Times New Roman" w:cs="Times New Roman"/>
          <w:sz w:val="24"/>
          <w:szCs w:val="24"/>
          <w:lang w:val="sk-SK"/>
        </w:rPr>
        <w:t xml:space="preserve">. V konaní vo veci realizácie rozpočtu sektor poskytuje pokyny a odporúčania na prípravu ročného finančného plánu priamych rozpočtových užívateľov. Na podklade plánovaných príjmov a výnosov určuje dynamiku realizácie nákladov a výdavkov, resp. rozsah plánovaných prostriedkov na realizáciu rozpočtu priamych rozpočtových užívateľov pre určité obdobie, kontroluje plány realizácie rozpočtu priamych užívateľov na určité obdobie, koná prípadné korekcie. Sektor sústavne sleduje príjmy a výnosy a náklady a výdavky rozpočtu AP Vojvodiny a podľa potreby </w:t>
      </w:r>
      <w:r w:rsidR="00135FB5" w:rsidRPr="00CE6B60">
        <w:rPr>
          <w:rFonts w:eastAsia="Times New Roman" w:cs="Times New Roman"/>
          <w:sz w:val="24"/>
          <w:szCs w:val="24"/>
          <w:lang w:val="sk-SK"/>
        </w:rPr>
        <w:t>plánuje aj v spolupráci s priamy</w:t>
      </w:r>
      <w:r w:rsidRPr="00CE6B60">
        <w:rPr>
          <w:rFonts w:eastAsia="Times New Roman" w:cs="Times New Roman"/>
          <w:sz w:val="24"/>
          <w:szCs w:val="24"/>
          <w:lang w:val="sk-SK"/>
        </w:rPr>
        <w:t xml:space="preserve">mi užívateľmi rozpočtových prostriedkov pripravuje návrhu rozsahu a opatrenia dočasného zastavenia uskutočnenia rozpočtu a pripráva opätovnú bilanciu rozpočtu. V rámci sektora sa vykonávajú úkony vo veci prípravy a vypracovania návrhu aktu o dočasnom financovaní AP Vojvodiny; návrhu rozhodnutia o používaní prostriedkov bežnej a stálej rozpočtovej rezervy; aktu alebo návrhu aktu, ktorým sa, v súlade s predpismi upravujúcimi rozpočtovú sústavu, konajú zmeny v </w:t>
      </w:r>
      <w:proofErr w:type="spellStart"/>
      <w:r w:rsidRPr="00CE6B60">
        <w:rPr>
          <w:rFonts w:eastAsia="Times New Roman" w:cs="Times New Roman"/>
          <w:sz w:val="24"/>
          <w:szCs w:val="24"/>
          <w:lang w:val="sk-SK"/>
        </w:rPr>
        <w:t>apropriáciách</w:t>
      </w:r>
      <w:proofErr w:type="spellEnd"/>
      <w:r w:rsidRPr="00CE6B60">
        <w:rPr>
          <w:rFonts w:eastAsia="Times New Roman" w:cs="Times New Roman"/>
          <w:sz w:val="24"/>
          <w:szCs w:val="24"/>
          <w:lang w:val="sk-SK"/>
        </w:rPr>
        <w:t xml:space="preserve"> v priebehu roka v zmysle otvárania, zvýšenia alebo </w:t>
      </w:r>
      <w:proofErr w:type="spellStart"/>
      <w:r w:rsidRPr="00CE6B60">
        <w:rPr>
          <w:rFonts w:eastAsia="Times New Roman" w:cs="Times New Roman"/>
          <w:sz w:val="24"/>
          <w:szCs w:val="24"/>
          <w:lang w:val="sk-SK"/>
        </w:rPr>
        <w:t>preusmernenia</w:t>
      </w:r>
      <w:proofErr w:type="spellEnd"/>
      <w:r w:rsidRPr="00CE6B60">
        <w:rPr>
          <w:rFonts w:eastAsia="Times New Roman" w:cs="Times New Roman"/>
          <w:sz w:val="24"/>
          <w:szCs w:val="24"/>
          <w:lang w:val="sk-SK"/>
        </w:rPr>
        <w:t xml:space="preserve"> povolených </w:t>
      </w:r>
      <w:proofErr w:type="spellStart"/>
      <w:r w:rsidRPr="00CE6B60">
        <w:rPr>
          <w:rFonts w:eastAsia="Times New Roman" w:cs="Times New Roman"/>
          <w:sz w:val="24"/>
          <w:szCs w:val="24"/>
          <w:lang w:val="sk-SK"/>
        </w:rPr>
        <w:t>apropriácií</w:t>
      </w:r>
      <w:proofErr w:type="spellEnd"/>
      <w:r w:rsidRPr="00CE6B60">
        <w:rPr>
          <w:rFonts w:eastAsia="Times New Roman" w:cs="Times New Roman"/>
          <w:sz w:val="24"/>
          <w:szCs w:val="24"/>
          <w:lang w:val="sk-SK"/>
        </w:rPr>
        <w:t xml:space="preserve">, návrhu rozhodnutí o prevode prostriedkov do bežnej rozpočtovej rezervy a rozvrhovaní prostriedkov bežnej rozpočtovej rezervy za podmienok stanovených zákonom. V rámci sektora sa vypracúva akt, ktorým sa dáva súhlas užívateľom rozpočtových prostriedkov AP </w:t>
      </w:r>
      <w:r w:rsidRPr="00CE6B60">
        <w:rPr>
          <w:rFonts w:eastAsia="Times New Roman" w:cs="Times New Roman"/>
          <w:sz w:val="24"/>
          <w:szCs w:val="24"/>
          <w:lang w:val="sk-SK"/>
        </w:rPr>
        <w:lastRenderedPageBreak/>
        <w:t>Vojvodiny na prebranie povi</w:t>
      </w:r>
      <w:r w:rsidR="00135FB5" w:rsidRPr="00CE6B60">
        <w:rPr>
          <w:rFonts w:eastAsia="Times New Roman" w:cs="Times New Roman"/>
          <w:sz w:val="24"/>
          <w:szCs w:val="24"/>
          <w:lang w:val="sk-SK"/>
        </w:rPr>
        <w:t>n</w:t>
      </w:r>
      <w:r w:rsidRPr="00CE6B60">
        <w:rPr>
          <w:rFonts w:eastAsia="Times New Roman" w:cs="Times New Roman"/>
          <w:sz w:val="24"/>
          <w:szCs w:val="24"/>
          <w:lang w:val="sk-SK"/>
        </w:rPr>
        <w:t>ností zo zmlúv, ktoré v dôsledku  druhu výdavkov si vyžadujú platbu viac rokov, ako aj návrh aktu, ktorým sa užívateľom rozpočtových prostriedkov dáva súhlas na prebranie záväzkov na základe zmlúv vzťahujúcich sa na kapitálové výdavky a ktoré si vyžadujú viacročnú platbu, poskytuje mienky k programom hospodárenia verejných podnikov založených AP Vojvodinou v časti vzťahujúcej sa na tvorbu cien výrobkov a služieb a celkovú sumu prostriedkov na výplatu miezd. V spolupráci so Sektorom pre úkony hlavnej knihy trezoru chystá žiadosti na p</w:t>
      </w:r>
      <w:r w:rsidR="00135FB5" w:rsidRPr="00CE6B60">
        <w:rPr>
          <w:rFonts w:eastAsia="Times New Roman" w:cs="Times New Roman"/>
          <w:sz w:val="24"/>
          <w:szCs w:val="24"/>
          <w:lang w:val="sk-SK"/>
        </w:rPr>
        <w:t>rekročenie stanovenej úrovni fiš</w:t>
      </w:r>
      <w:r w:rsidRPr="00CE6B60">
        <w:rPr>
          <w:rFonts w:eastAsia="Times New Roman" w:cs="Times New Roman"/>
          <w:sz w:val="24"/>
          <w:szCs w:val="24"/>
          <w:lang w:val="sk-SK"/>
        </w:rPr>
        <w:t xml:space="preserve">kálneho deficitu pre nasledujúci rozpočtový rok v súlade so zákonom. Sektor samostatne  alebo, podľa potreby, v spolupráci s inými sektormi sekretariátu, resp. s inými </w:t>
      </w:r>
      <w:proofErr w:type="spellStart"/>
      <w:r w:rsidRPr="00CE6B60">
        <w:rPr>
          <w:rFonts w:eastAsia="Times New Roman" w:cs="Times New Roman"/>
          <w:sz w:val="24"/>
          <w:szCs w:val="24"/>
          <w:lang w:val="sk-SK"/>
        </w:rPr>
        <w:t>pokrajinskými</w:t>
      </w:r>
      <w:proofErr w:type="spellEnd"/>
      <w:r w:rsidRPr="00CE6B60">
        <w:rPr>
          <w:rFonts w:eastAsia="Times New Roman" w:cs="Times New Roman"/>
          <w:sz w:val="24"/>
          <w:szCs w:val="24"/>
          <w:lang w:val="sk-SK"/>
        </w:rPr>
        <w:t xml:space="preserve"> orgánmi vypracúva mienku na odhad finančných efektov usk</w:t>
      </w:r>
      <w:r w:rsidR="00135FB5" w:rsidRPr="00CE6B60">
        <w:rPr>
          <w:rFonts w:eastAsia="Times New Roman" w:cs="Times New Roman"/>
          <w:sz w:val="24"/>
          <w:szCs w:val="24"/>
          <w:lang w:val="sk-SK"/>
        </w:rPr>
        <w:t>u</w:t>
      </w:r>
      <w:r w:rsidRPr="00CE6B60">
        <w:rPr>
          <w:rFonts w:eastAsia="Times New Roman" w:cs="Times New Roman"/>
          <w:sz w:val="24"/>
          <w:szCs w:val="24"/>
          <w:lang w:val="sk-SK"/>
        </w:rPr>
        <w:t xml:space="preserve">točnenia predbežných návrhov alebo návrhov aktov, ktoré vynáša </w:t>
      </w: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vláda a Zhromaždenie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ako aj keď je potrebné zabezpečiť mienku o uplatnení predpisov z oblasti rozpočtového systému a rozpočtovej politiky (ako sú: žia</w:t>
      </w:r>
      <w:r w:rsidR="00135FB5" w:rsidRPr="00CE6B60">
        <w:rPr>
          <w:rFonts w:eastAsia="Times New Roman" w:cs="Times New Roman"/>
          <w:sz w:val="24"/>
          <w:szCs w:val="24"/>
          <w:lang w:val="sk-SK"/>
        </w:rPr>
        <w:t>dosti a súhlasy a v postupe zapĺ</w:t>
      </w:r>
      <w:r w:rsidRPr="00CE6B60">
        <w:rPr>
          <w:rFonts w:eastAsia="Times New Roman" w:cs="Times New Roman"/>
          <w:sz w:val="24"/>
          <w:szCs w:val="24"/>
          <w:lang w:val="sk-SK"/>
        </w:rPr>
        <w:t>ňania voľných /uvoľnených prázdnych miest a iné pracovné a na podklade zmluvy angažovanie zamestnancov a pod.) Sektor poskytuje odporúčania a koná odborné konzultácie s priamymi užívateľmi rozpočtových prostriedkov v súvislosti s rozpočtom, organizuje a uskutočňuje odbornú spoluprácu s orgánmi správy iných úrovní moci, sleduje a skúma predpisy z oblasti financií a, podľa potreby, podnecuje ich zmeny a v súlade s po</w:t>
      </w:r>
      <w:r w:rsidR="00135FB5" w:rsidRPr="00CE6B60">
        <w:rPr>
          <w:rFonts w:eastAsia="Times New Roman" w:cs="Times New Roman"/>
          <w:sz w:val="24"/>
          <w:szCs w:val="24"/>
          <w:lang w:val="sk-SK"/>
        </w:rPr>
        <w:t>t</w:t>
      </w:r>
      <w:r w:rsidRPr="00CE6B60">
        <w:rPr>
          <w:rFonts w:eastAsia="Times New Roman" w:cs="Times New Roman"/>
          <w:sz w:val="24"/>
          <w:szCs w:val="24"/>
          <w:lang w:val="sk-SK"/>
        </w:rPr>
        <w:t>rebami zveľaden</w:t>
      </w:r>
      <w:r w:rsidR="00135FB5" w:rsidRPr="00CE6B60">
        <w:rPr>
          <w:rFonts w:eastAsia="Times New Roman" w:cs="Times New Roman"/>
          <w:sz w:val="24"/>
          <w:szCs w:val="24"/>
          <w:lang w:val="sk-SK"/>
        </w:rPr>
        <w:t>i</w:t>
      </w:r>
      <w:r w:rsidRPr="00CE6B60">
        <w:rPr>
          <w:rFonts w:eastAsia="Times New Roman" w:cs="Times New Roman"/>
          <w:sz w:val="24"/>
          <w:szCs w:val="24"/>
          <w:lang w:val="sk-SK"/>
        </w:rPr>
        <w:t xml:space="preserve">a rozpočtového procesu organizuje odborné kolokviá a iné formy spolupráce, samostatne alebo v spolupráci s inými relevantnými inštitúciami. Sektor vzhliadne a informuje </w:t>
      </w:r>
      <w:proofErr w:type="spellStart"/>
      <w:r w:rsidRPr="00CE6B60">
        <w:rPr>
          <w:rFonts w:eastAsia="Times New Roman" w:cs="Times New Roman"/>
          <w:sz w:val="24"/>
          <w:szCs w:val="24"/>
          <w:lang w:val="sk-SK"/>
        </w:rPr>
        <w:t>Pokrajinskú</w:t>
      </w:r>
      <w:proofErr w:type="spellEnd"/>
      <w:r w:rsidRPr="00CE6B60">
        <w:rPr>
          <w:rFonts w:eastAsia="Times New Roman" w:cs="Times New Roman"/>
          <w:sz w:val="24"/>
          <w:szCs w:val="24"/>
          <w:lang w:val="sk-SK"/>
        </w:rPr>
        <w:t xml:space="preserve"> vládu o uskutočnení platby verejných príjmov – daní, príspevkov, poplatkov, a iných verejných príjmov uskutočnených na území AP Vojvodiny a to podľa daňových foriem, podľa druhov, príslušnosti a podľa jednotiek lokálnej samosprávy, ako aj o uskutočnení príjmov a výdavkov rozpočtu jednotky lokálnej samosprávy na území AP Vojvodiny. Sektor vykonáva aj iné úkony súvisiace s uplatňovaním rozpočtového systému a rozpočtovej politiky.</w:t>
      </w:r>
    </w:p>
    <w:p w:rsidR="0015679B" w:rsidRPr="00CE6B60" w:rsidRDefault="0015679B" w:rsidP="0015679B">
      <w:pPr>
        <w:spacing w:before="100" w:beforeAutospacing="1"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V Sektore pre rozpočet a analýzu je užšia vnútorná jednotka</w:t>
      </w:r>
    </w:p>
    <w:p w:rsidR="0015679B" w:rsidRPr="00CE6B60" w:rsidRDefault="0015679B" w:rsidP="0015679B">
      <w:pPr>
        <w:numPr>
          <w:ilvl w:val="0"/>
          <w:numId w:val="7"/>
        </w:numPr>
        <w:spacing w:before="100" w:beforeAutospacing="1" w:after="0" w:line="240" w:lineRule="auto"/>
        <w:jc w:val="both"/>
        <w:rPr>
          <w:rFonts w:eastAsia="Times New Roman" w:cs="Times New Roman"/>
          <w:sz w:val="24"/>
          <w:szCs w:val="24"/>
          <w:lang w:val="sk-SK"/>
        </w:rPr>
      </w:pPr>
      <w:r w:rsidRPr="00CE6B60">
        <w:rPr>
          <w:rFonts w:eastAsia="Times New Roman" w:cs="Times New Roman"/>
          <w:sz w:val="24"/>
          <w:szCs w:val="24"/>
          <w:lang w:val="sk-SK"/>
        </w:rPr>
        <w:t>Oddelenie pre rozpočet a</w:t>
      </w:r>
    </w:p>
    <w:p w:rsidR="0015679B" w:rsidRPr="00CE6B60" w:rsidRDefault="00135FB5" w:rsidP="0015679B">
      <w:pPr>
        <w:numPr>
          <w:ilvl w:val="0"/>
          <w:numId w:val="7"/>
        </w:numPr>
        <w:spacing w:before="100" w:beforeAutospacing="1" w:after="0" w:line="240" w:lineRule="auto"/>
        <w:jc w:val="both"/>
        <w:rPr>
          <w:rFonts w:eastAsia="Times New Roman" w:cs="Times New Roman"/>
          <w:sz w:val="24"/>
          <w:szCs w:val="24"/>
          <w:lang w:val="sk-SK"/>
        </w:rPr>
      </w:pPr>
      <w:r w:rsidRPr="00CE6B60">
        <w:rPr>
          <w:rFonts w:eastAsia="Times New Roman" w:cs="Times New Roman"/>
          <w:sz w:val="24"/>
          <w:szCs w:val="24"/>
          <w:lang w:val="sk-SK"/>
        </w:rPr>
        <w:t>Skupina pre fiškálne</w:t>
      </w:r>
      <w:r w:rsidR="0015679B" w:rsidRPr="00CE6B60">
        <w:rPr>
          <w:rFonts w:eastAsia="Times New Roman" w:cs="Times New Roman"/>
          <w:sz w:val="24"/>
          <w:szCs w:val="24"/>
          <w:lang w:val="sk-SK"/>
        </w:rPr>
        <w:t xml:space="preserve"> a makroekonomické analýzy.</w:t>
      </w:r>
    </w:p>
    <w:p w:rsidR="0015679B" w:rsidRPr="00CE6B60" w:rsidRDefault="0015679B" w:rsidP="0015679B">
      <w:pPr>
        <w:spacing w:before="100" w:beforeAutospacing="1" w:after="0" w:line="240" w:lineRule="auto"/>
        <w:jc w:val="both"/>
        <w:rPr>
          <w:rFonts w:eastAsia="Times New Roman" w:cs="Times New Roman"/>
          <w:sz w:val="24"/>
          <w:szCs w:val="24"/>
          <w:lang w:val="sk-SK"/>
        </w:rPr>
      </w:pPr>
    </w:p>
    <w:p w:rsidR="0015679B" w:rsidRPr="00CE6B60" w:rsidRDefault="0015679B" w:rsidP="0015679B">
      <w:pPr>
        <w:spacing w:before="100" w:beforeAutospacing="1" w:after="0" w:line="240" w:lineRule="auto"/>
        <w:jc w:val="both"/>
        <w:rPr>
          <w:rFonts w:eastAsia="Times New Roman" w:cs="Times New Roman"/>
          <w:sz w:val="24"/>
          <w:szCs w:val="24"/>
          <w:lang w:val="sk-SK"/>
        </w:rPr>
      </w:pPr>
      <w:r w:rsidRPr="00CE6B60">
        <w:rPr>
          <w:rFonts w:eastAsia="Times New Roman" w:cs="Times New Roman"/>
          <w:b/>
          <w:bCs/>
          <w:smallCaps/>
          <w:sz w:val="24"/>
          <w:szCs w:val="24"/>
          <w:lang w:val="sk-SK"/>
        </w:rPr>
        <w:t>SEKTOR PRE PRÁVNE A EKONOMICKÉ ÚKONY</w:t>
      </w:r>
    </w:p>
    <w:p w:rsidR="0015679B" w:rsidRPr="00CE6B60" w:rsidRDefault="0015679B" w:rsidP="0015679B">
      <w:pPr>
        <w:spacing w:before="100" w:beforeAutospacing="1" w:after="100" w:afterAutospacing="1" w:line="240" w:lineRule="auto"/>
        <w:ind w:firstLine="360"/>
        <w:jc w:val="both"/>
        <w:rPr>
          <w:rFonts w:eastAsia="Times New Roman" w:cs="Times New Roman"/>
          <w:b/>
          <w:bCs/>
          <w:sz w:val="24"/>
          <w:szCs w:val="24"/>
          <w:lang w:val="sk-SK"/>
        </w:rPr>
      </w:pPr>
      <w:r w:rsidRPr="00CE6B60">
        <w:rPr>
          <w:rFonts w:eastAsia="Times New Roman" w:cs="Times New Roman"/>
          <w:b/>
          <w:bCs/>
          <w:sz w:val="24"/>
          <w:szCs w:val="24"/>
          <w:lang w:val="sk-SK"/>
        </w:rPr>
        <w:t xml:space="preserve">Asistent </w:t>
      </w:r>
      <w:proofErr w:type="spellStart"/>
      <w:r w:rsidRPr="00CE6B60">
        <w:rPr>
          <w:rFonts w:eastAsia="Times New Roman" w:cs="Times New Roman"/>
          <w:b/>
          <w:bCs/>
          <w:sz w:val="24"/>
          <w:szCs w:val="24"/>
          <w:lang w:val="sk-SK"/>
        </w:rPr>
        <w:t>pokrajinského</w:t>
      </w:r>
      <w:proofErr w:type="spellEnd"/>
      <w:r w:rsidRPr="00CE6B60">
        <w:rPr>
          <w:rFonts w:eastAsia="Times New Roman" w:cs="Times New Roman"/>
          <w:b/>
          <w:bCs/>
          <w:sz w:val="24"/>
          <w:szCs w:val="24"/>
          <w:lang w:val="sk-SK"/>
        </w:rPr>
        <w:t xml:space="preserve"> tajomníka  – </w:t>
      </w:r>
      <w:proofErr w:type="spellStart"/>
      <w:r w:rsidRPr="00CE6B60">
        <w:rPr>
          <w:rFonts w:eastAsia="Times New Roman" w:cs="Times New Roman"/>
          <w:b/>
          <w:bCs/>
          <w:sz w:val="24"/>
          <w:szCs w:val="24"/>
          <w:lang w:val="sk-SK"/>
        </w:rPr>
        <w:t>Dragica</w:t>
      </w:r>
      <w:proofErr w:type="spellEnd"/>
      <w:r w:rsidRPr="00CE6B60">
        <w:rPr>
          <w:rFonts w:eastAsia="Times New Roman" w:cs="Times New Roman"/>
          <w:b/>
          <w:bCs/>
          <w:sz w:val="24"/>
          <w:szCs w:val="24"/>
          <w:lang w:val="sk-SK"/>
        </w:rPr>
        <w:t xml:space="preserve"> </w:t>
      </w:r>
      <w:proofErr w:type="spellStart"/>
      <w:r w:rsidRPr="00CE6B60">
        <w:rPr>
          <w:rFonts w:eastAsia="Times New Roman" w:cs="Times New Roman"/>
          <w:b/>
          <w:bCs/>
          <w:sz w:val="24"/>
          <w:szCs w:val="24"/>
          <w:lang w:val="sk-SK"/>
        </w:rPr>
        <w:t>Raković</w:t>
      </w:r>
      <w:proofErr w:type="spellEnd"/>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Telefón:    + 381 (0)21 487 4028</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Telefax:    + 381 (0)21 456 581</w:t>
      </w:r>
    </w:p>
    <w:p w:rsidR="0015679B" w:rsidRPr="00CE6B60" w:rsidRDefault="0015679B" w:rsidP="0015679B">
      <w:pPr>
        <w:spacing w:after="0" w:line="240" w:lineRule="auto"/>
        <w:jc w:val="both"/>
        <w:rPr>
          <w:rFonts w:eastAsia="Times New Roman" w:cs="Times New Roman"/>
          <w:i/>
          <w:sz w:val="24"/>
          <w:szCs w:val="24"/>
          <w:lang w:val="sk-SK"/>
        </w:rPr>
      </w:pPr>
      <w:r w:rsidRPr="00CE6B60">
        <w:rPr>
          <w:rFonts w:eastAsia="Times New Roman" w:cs="Times New Roman"/>
          <w:sz w:val="24"/>
          <w:szCs w:val="24"/>
          <w:lang w:val="sk-SK"/>
        </w:rPr>
        <w:t xml:space="preserve">E-adresa:  </w:t>
      </w:r>
      <w:ins w:id="5" w:author="Aleksandra Dovijarov" w:date="2021-03-15T09:16:00Z">
        <w:r w:rsidRPr="00CE6B60">
          <w:rPr>
            <w:rFonts w:eastAsia="Times New Roman" w:cs="Calibri"/>
            <w:i/>
            <w:sz w:val="24"/>
            <w:szCs w:val="24"/>
            <w:lang w:val="sk-SK"/>
          </w:rPr>
          <w:fldChar w:fldCharType="begin"/>
        </w:r>
        <w:r w:rsidRPr="00CE6B60">
          <w:rPr>
            <w:rFonts w:eastAsia="Times New Roman" w:cs="Calibri"/>
            <w:i/>
            <w:sz w:val="24"/>
            <w:szCs w:val="24"/>
            <w:lang w:val="sk-SK"/>
          </w:rPr>
          <w:instrText xml:space="preserve"> HYPERLINK "mailto:zoran.pilipovic@vojvodina.gov.rs" </w:instrText>
        </w:r>
        <w:r w:rsidRPr="00CE6B60">
          <w:rPr>
            <w:rFonts w:eastAsia="Times New Roman" w:cs="Calibri"/>
            <w:i/>
            <w:sz w:val="24"/>
            <w:szCs w:val="24"/>
            <w:lang w:val="sk-SK"/>
          </w:rPr>
          <w:fldChar w:fldCharType="separate"/>
        </w:r>
        <w:r w:rsidRPr="00CE6B60">
          <w:rPr>
            <w:rFonts w:eastAsia="Times New Roman" w:cs="Calibri"/>
            <w:i/>
            <w:color w:val="0000FF"/>
            <w:sz w:val="24"/>
            <w:szCs w:val="24"/>
            <w:u w:val="single"/>
            <w:lang w:val="sk-SK"/>
          </w:rPr>
          <w:t>dragica.rakovic@vojvodina.gov.rs</w:t>
        </w:r>
        <w:r w:rsidRPr="00CE6B60">
          <w:rPr>
            <w:rFonts w:eastAsia="Times New Roman" w:cs="Calibri"/>
            <w:i/>
            <w:sz w:val="24"/>
            <w:szCs w:val="24"/>
            <w:lang w:val="sk-SK"/>
          </w:rPr>
          <w:fldChar w:fldCharType="end"/>
        </w:r>
      </w:ins>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before="100" w:beforeAutospacing="1" w:after="100" w:afterAutospacing="1" w:line="240" w:lineRule="auto"/>
        <w:ind w:firstLine="360"/>
        <w:jc w:val="both"/>
        <w:rPr>
          <w:rFonts w:eastAsia="Times New Roman" w:cs="Arial"/>
          <w:sz w:val="24"/>
          <w:szCs w:val="24"/>
          <w:lang w:val="sk-SK"/>
        </w:rPr>
      </w:pPr>
      <w:r w:rsidRPr="00CE6B60">
        <w:rPr>
          <w:rFonts w:eastAsia="Times New Roman" w:cs="Times New Roman"/>
          <w:sz w:val="24"/>
          <w:szCs w:val="24"/>
          <w:lang w:val="sk-SK"/>
        </w:rPr>
        <w:t xml:space="preserve">V rámci </w:t>
      </w:r>
      <w:r w:rsidRPr="00CE6B60">
        <w:rPr>
          <w:rFonts w:eastAsia="Times New Roman" w:cs="Times New Roman"/>
          <w:b/>
          <w:sz w:val="24"/>
          <w:szCs w:val="24"/>
          <w:lang w:val="sk-SK"/>
        </w:rPr>
        <w:t xml:space="preserve">Sektora pre právne a ekonomické úkony </w:t>
      </w:r>
      <w:r w:rsidRPr="00CE6B60">
        <w:rPr>
          <w:rFonts w:eastAsia="Times New Roman" w:cs="Times New Roman"/>
          <w:sz w:val="24"/>
          <w:szCs w:val="24"/>
          <w:lang w:val="sk-SK"/>
        </w:rPr>
        <w:t xml:space="preserve">sa vykonávajú vypracovania normatívno-právne, všeobecno-právne, finančno-hmotné úkony administratívne a sprievodné pomocno-technické úkony. V rámci sektora sa vykonávajú úkony prípravy a </w:t>
      </w:r>
      <w:r w:rsidRPr="00CE6B60">
        <w:rPr>
          <w:rFonts w:eastAsia="Times New Roman" w:cs="Times New Roman"/>
          <w:sz w:val="24"/>
          <w:szCs w:val="24"/>
          <w:lang w:val="sk-SK"/>
        </w:rPr>
        <w:lastRenderedPageBreak/>
        <w:t>vypracovania návrhov a predbežných normatívnych aktov z pôsobnosti sekretariátu. Sektor samostatne, alebo podľa potreby v spolupráci s inými sektormi sekretariátov vypracúva odborné mienky Zhromaždeniu</w:t>
      </w:r>
      <w:r w:rsidR="00836209" w:rsidRPr="00CE6B60">
        <w:rPr>
          <w:rFonts w:eastAsia="Times New Roman" w:cs="Times New Roman"/>
          <w:sz w:val="24"/>
          <w:szCs w:val="24"/>
          <w:lang w:val="sk-SK"/>
        </w:rPr>
        <w:t xml:space="preserve"> Autonómnej </w:t>
      </w:r>
      <w:proofErr w:type="spellStart"/>
      <w:r w:rsidR="00836209" w:rsidRPr="00CE6B60">
        <w:rPr>
          <w:rFonts w:eastAsia="Times New Roman" w:cs="Times New Roman"/>
          <w:sz w:val="24"/>
          <w:szCs w:val="24"/>
          <w:lang w:val="sk-SK"/>
        </w:rPr>
        <w:t>pokrajiny</w:t>
      </w:r>
      <w:proofErr w:type="spellEnd"/>
      <w:r w:rsidR="00836209" w:rsidRPr="00CE6B60">
        <w:rPr>
          <w:rFonts w:eastAsia="Times New Roman" w:cs="Times New Roman"/>
          <w:sz w:val="24"/>
          <w:szCs w:val="24"/>
          <w:lang w:val="sk-SK"/>
        </w:rPr>
        <w:t xml:space="preserve"> Vojvodiny </w:t>
      </w:r>
      <w:r w:rsidRPr="00CE6B60">
        <w:rPr>
          <w:rFonts w:eastAsia="Times New Roman" w:cs="Times New Roman"/>
          <w:sz w:val="24"/>
          <w:szCs w:val="24"/>
          <w:lang w:val="sk-SK"/>
        </w:rPr>
        <w:t>a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vláde k predbežným návrhom a návrhom aktov o zladenosti týchto aktov v právnickom systéme keď je za ich uskutočňovanie potrebné zabezpečiť finančné prostriedky. V sektore sa vykonávajú úkony vypracovania kádrového plánu. V rámci sektora sa vykonávajú úkony vypracovania aktu o vnútornej organizácii a systematizácii pracovných miest v sekretariáte. V sektore sa vykonávajú normatívno-právnické úkony a všeobecné právne úkony v oblasti pracovných vzťahov a vypracovania aktov o jednotlivých právach z pracovných vzťahov zamestnancov a pracovne angažovaných osôb v sekretariáte. Sektor spolupracuje so Službou spravovania ľu</w:t>
      </w:r>
      <w:r w:rsidR="00135FB5" w:rsidRPr="00CE6B60">
        <w:rPr>
          <w:rFonts w:eastAsia="Times New Roman" w:cs="Times New Roman"/>
          <w:sz w:val="24"/>
          <w:szCs w:val="24"/>
          <w:lang w:val="sk-SK"/>
        </w:rPr>
        <w:t>dskými zdrojmi ohľadom pracovno-</w:t>
      </w:r>
      <w:r w:rsidRPr="00CE6B60">
        <w:rPr>
          <w:rFonts w:eastAsia="Times New Roman" w:cs="Times New Roman"/>
          <w:sz w:val="24"/>
          <w:szCs w:val="24"/>
          <w:lang w:val="sk-SK"/>
        </w:rPr>
        <w:t>právnického postavenia zamestnancov a pracovne angažovaných osôb a odborného zdokonaľovania zamestnancov v sekretariáte. V rámci sektora sa vykonávajú odborno-technické a administratívne úkony súvisiace s uskutočnením súbehu na obsadenie pracovných miest v sekretariáte. Sektor pripravuje ročný program práce a správy o práci sekretariátu. Vykonávajú sa odborné administratívne úkony súvisiace so ustálením a prácou odborných komisií a pracovných sku</w:t>
      </w:r>
      <w:r w:rsidR="00135FB5" w:rsidRPr="00CE6B60">
        <w:rPr>
          <w:rFonts w:eastAsia="Times New Roman" w:cs="Times New Roman"/>
          <w:sz w:val="24"/>
          <w:szCs w:val="24"/>
          <w:lang w:val="sk-SK"/>
        </w:rPr>
        <w:t>pín, ktoré v rámci činnosti sekret</w:t>
      </w:r>
      <w:r w:rsidR="00836209" w:rsidRPr="00CE6B60">
        <w:rPr>
          <w:rFonts w:eastAsia="Times New Roman" w:cs="Times New Roman"/>
          <w:sz w:val="24"/>
          <w:szCs w:val="24"/>
          <w:lang w:val="sk-SK"/>
        </w:rPr>
        <w:t>ar</w:t>
      </w:r>
      <w:r w:rsidRPr="00CE6B60">
        <w:rPr>
          <w:rFonts w:eastAsia="Times New Roman" w:cs="Times New Roman"/>
          <w:sz w:val="24"/>
          <w:szCs w:val="24"/>
          <w:lang w:val="sk-SK"/>
        </w:rPr>
        <w:t xml:space="preserve">iátu zriadi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tajomník. </w:t>
      </w:r>
      <w:r w:rsidRPr="00CE6B60">
        <w:rPr>
          <w:rFonts w:eastAsia="Times New Roman" w:cs="Arial"/>
          <w:sz w:val="24"/>
          <w:szCs w:val="24"/>
          <w:lang w:val="sk-SK"/>
        </w:rPr>
        <w:t>V spolupráci s ostatnými sektormi sekretariátu pripravuje sektor ročný pracovný program a správy o činnosti sekretariátu, ako aj ďalšie správy súvisiace s prácou sekretariátu.  V rámci sektoru sa vykonávajú odborné a administratívne práce súvisiace s prípravou a monitorovanie integrity plánu, predchádzanie konfliktom záujmov pri výkone verejných funkcií, funkcia osôb vykonávajúcich verejné funkcie reportovanie, vedenie evidencie darov a ďalších aktivít spoj</w:t>
      </w:r>
      <w:r w:rsidR="00836209" w:rsidRPr="00CE6B60">
        <w:rPr>
          <w:rFonts w:eastAsia="Times New Roman" w:cs="Arial"/>
          <w:sz w:val="24"/>
          <w:szCs w:val="24"/>
          <w:lang w:val="sk-SK"/>
        </w:rPr>
        <w:t>ených s povinnosťami vyplývajúci</w:t>
      </w:r>
      <w:r w:rsidRPr="00CE6B60">
        <w:rPr>
          <w:rFonts w:eastAsia="Times New Roman" w:cs="Arial"/>
          <w:sz w:val="24"/>
          <w:szCs w:val="24"/>
          <w:lang w:val="sk-SK"/>
        </w:rPr>
        <w:t xml:space="preserve">mi z právnych predpisov, boj proti korupcii a predchádzanie konfliktu záujmov. V sektore sa vykonávajú práce na tvorbe a zverejňovaní informátora na webovej stránke sekretariátu. Normatívne právne záležitosti sa vykonávajú pri zostavovaní, implementácii a aktualizácii zákonov o finančnom hospodárení a kontrole. V spolupráci s ostatnými sektormi sekretariátu </w:t>
      </w:r>
      <w:r w:rsidRPr="00CE6B60">
        <w:rPr>
          <w:rFonts w:eastAsia="Times New Roman" w:cs="Times New Roman"/>
          <w:sz w:val="24"/>
          <w:szCs w:val="24"/>
          <w:lang w:val="sk-SK"/>
        </w:rPr>
        <w:t>v rámci sektora sa vykonávajú úkony dozoru uplatnenia ustanov</w:t>
      </w:r>
      <w:r w:rsidR="00836209" w:rsidRPr="00CE6B60">
        <w:rPr>
          <w:rFonts w:eastAsia="Times New Roman" w:cs="Times New Roman"/>
          <w:sz w:val="24"/>
          <w:szCs w:val="24"/>
          <w:lang w:val="sk-SK"/>
        </w:rPr>
        <w:t>ení z</w:t>
      </w:r>
      <w:r w:rsidRPr="00CE6B60">
        <w:rPr>
          <w:rFonts w:eastAsia="Times New Roman" w:cs="Times New Roman"/>
          <w:sz w:val="24"/>
          <w:szCs w:val="24"/>
          <w:lang w:val="sk-SK"/>
        </w:rPr>
        <w:t>ákona o verejnom vlastníctve a na základe neho vynesených podzákonných predpisov a obstarávaní, používaní, spravovaní a nakladaní vec</w:t>
      </w:r>
      <w:r w:rsidR="00836209" w:rsidRPr="00CE6B60">
        <w:rPr>
          <w:rFonts w:eastAsia="Times New Roman" w:cs="Times New Roman"/>
          <w:sz w:val="24"/>
          <w:szCs w:val="24"/>
          <w:lang w:val="sk-SK"/>
        </w:rPr>
        <w:t>a</w:t>
      </w:r>
      <w:r w:rsidRPr="00CE6B60">
        <w:rPr>
          <w:rFonts w:eastAsia="Times New Roman" w:cs="Times New Roman"/>
          <w:sz w:val="24"/>
          <w:szCs w:val="24"/>
          <w:lang w:val="sk-SK"/>
        </w:rPr>
        <w:t>mi vo vlast</w:t>
      </w:r>
      <w:r w:rsidR="00836209" w:rsidRPr="00CE6B60">
        <w:rPr>
          <w:rFonts w:eastAsia="Times New Roman" w:cs="Times New Roman"/>
          <w:sz w:val="24"/>
          <w:szCs w:val="24"/>
          <w:lang w:val="sk-SK"/>
        </w:rPr>
        <w:t>n</w:t>
      </w:r>
      <w:r w:rsidRPr="00CE6B60">
        <w:rPr>
          <w:rFonts w:eastAsia="Times New Roman" w:cs="Times New Roman"/>
          <w:sz w:val="24"/>
          <w:szCs w:val="24"/>
          <w:lang w:val="sk-SK"/>
        </w:rPr>
        <w:t xml:space="preserve">íctve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V sektore sa vedú evidencie: o dochádzke zamestnancov sektora, o nadčasových hodinách zamestnancov v sekretariáte, materiáloch a dopisoch, ktoré sú doručené sekretariátu a o odbornej literatúre, ktorá sa obstaráva pre potreby odborného zdokonaľovania zamestnancov v sekretariáte. Pre potreby sekretariátu sa vykonávajú úkony vo veci uskutočnenia konania verejného obstarávania. </w:t>
      </w:r>
      <w:r w:rsidRPr="00CE6B60">
        <w:rPr>
          <w:rFonts w:eastAsia="Times New Roman" w:cs="Arial"/>
          <w:sz w:val="24"/>
          <w:szCs w:val="24"/>
          <w:lang w:val="sk-SK"/>
        </w:rPr>
        <w:t xml:space="preserve">Vykonáva administratívne a kancelárske funkcie pre sekretariát, robí distribúciu interných dokumentov po </w:t>
      </w:r>
      <w:proofErr w:type="spellStart"/>
      <w:r w:rsidRPr="00CE6B60">
        <w:rPr>
          <w:rFonts w:eastAsia="Times New Roman" w:cs="Arial"/>
          <w:sz w:val="24"/>
          <w:szCs w:val="24"/>
          <w:lang w:val="sk-SK"/>
        </w:rPr>
        <w:t>obdržaní</w:t>
      </w:r>
      <w:proofErr w:type="spellEnd"/>
      <w:r w:rsidRPr="00CE6B60">
        <w:rPr>
          <w:rFonts w:eastAsia="Times New Roman" w:cs="Arial"/>
          <w:sz w:val="24"/>
          <w:szCs w:val="24"/>
          <w:lang w:val="sk-SK"/>
        </w:rPr>
        <w:t>, rozvod a distribúciu pošty a nákup kancelárskych potrieb pre potreby zamestnancov v sekretariáte. Nasledujúce knihy sú vedené: Dodávateľské knihy pre mesto, faktúru a kniha odbornej literatúry. Administratívne úlohy súvisiace s poskytovaním služobných vozidiel pre potreby sekretariátu, vydávanie cestovných príkazov na služobné cesty zamestnancov sekretariátu. Úlohy vodiča motorového vozidla sa vykonávajú pre potreby sekretariátu. V rámci sektoru sa vykonávajú materiálové a finančné záležitosti týkajúce sa prípravy a realizácie platobného príkazu, t</w:t>
      </w:r>
      <w:r w:rsidR="00762B9D">
        <w:rPr>
          <w:rFonts w:eastAsia="Times New Roman" w:cs="Arial"/>
          <w:sz w:val="24"/>
          <w:szCs w:val="24"/>
          <w:lang w:val="sk-SK"/>
        </w:rPr>
        <w:t xml:space="preserve">. </w:t>
      </w:r>
      <w:r w:rsidRPr="00CE6B60">
        <w:rPr>
          <w:rFonts w:eastAsia="Times New Roman" w:cs="Arial"/>
          <w:sz w:val="24"/>
          <w:szCs w:val="24"/>
          <w:lang w:val="sk-SK"/>
        </w:rPr>
        <w:t>j</w:t>
      </w:r>
      <w:r w:rsidR="00762B9D">
        <w:rPr>
          <w:rFonts w:eastAsia="Times New Roman" w:cs="Arial"/>
          <w:sz w:val="24"/>
          <w:szCs w:val="24"/>
          <w:lang w:val="sk-SK"/>
        </w:rPr>
        <w:t>.</w:t>
      </w:r>
      <w:r w:rsidRPr="00CE6B60">
        <w:rPr>
          <w:rFonts w:eastAsia="Times New Roman" w:cs="Arial"/>
          <w:sz w:val="24"/>
          <w:szCs w:val="24"/>
          <w:lang w:val="sk-SK"/>
        </w:rPr>
        <w:t xml:space="preserve"> prevodu finančných prostriedkov v súvislosti s platbami sekretariátu. V rámci sektoru sa vykonávajú materiálno - finančné záležitosti finančných služieb sekretariátu, ktorý sa týka prípravy a vypracovania personálneho a finančného plánu, prípravy a dokončenia dokumentácie pre realizáciu finančného plánu, príprava žiadostí pre výplatu finančných </w:t>
      </w:r>
      <w:r w:rsidRPr="00CE6B60">
        <w:rPr>
          <w:rFonts w:eastAsia="Times New Roman" w:cs="Arial"/>
          <w:sz w:val="24"/>
          <w:szCs w:val="24"/>
          <w:lang w:val="sk-SK"/>
        </w:rPr>
        <w:lastRenderedPageBreak/>
        <w:t xml:space="preserve">prostriedkov, vedenie pomocných kníh a sú v súlade so všeobecným knihy a zostavovanie konsolidovaných periodických a výročných správ. Sektor pripravuje návrh rozhodnutia pre </w:t>
      </w:r>
      <w:proofErr w:type="spellStart"/>
      <w:r w:rsidRPr="00CE6B60">
        <w:rPr>
          <w:rFonts w:eastAsia="Times New Roman" w:cs="Arial"/>
          <w:sz w:val="24"/>
          <w:szCs w:val="24"/>
          <w:lang w:val="sk-SK"/>
        </w:rPr>
        <w:t>Pokrajinskú</w:t>
      </w:r>
      <w:proofErr w:type="spellEnd"/>
      <w:r w:rsidRPr="00CE6B60">
        <w:rPr>
          <w:rFonts w:eastAsia="Times New Roman" w:cs="Arial"/>
          <w:sz w:val="24"/>
          <w:szCs w:val="24"/>
          <w:lang w:val="sk-SK"/>
        </w:rPr>
        <w:t xml:space="preserve"> vládu, ktorá stanovuje podmienky, spôsob a kritériá prideľovania finančných prostriedkov sekretariátu na projekty finančne podporované Európskou úniou. Sektor pripravuje znenie verejnej súťaže, formuláre súťaže a pokyny na vykonanie rozhodnutia. Zamestnanci v sektore sa podieľajú na práci komisie pre hospodársku súťaž, ktorá vyhodnocuje predložené žiadosti o verejnú súťaž a v rámci komisie podáva odôvodnenú žiadosť o pridelenie finančných prostriedkov v rámci verejnej súťaže. Úkony týkajúce sa prideľovania finančných prostriedkov v rámci verejnej súťaže (rozhodnutie o pridelení finančných prostriedkov, dohody s príjemcami finančných prostriedkov a riešenia na vyplácanie finančných prostriedkov na základe uzatvorených zmlúv) sa robia. Prebiehajú aktivity na monitorovanie realizácie podporovaných projektov a v tejto súvislosti sektor pripravuje potrebné správy a v spolupráci s inými sektormi dáva pokyn užívateľom finančných prostriedkov súvisiacich s vrátením nevyužitých prostriedkov do rozpočtu AP Vojvodiny. Ak je to potrebné, sektor sa podieľa na príprave príležitostných informácií o špecifických otázkach záujmu o hospodársky rozvoj AP Vojvodiny. Sektor sa zaoberá prípravou a hodnotením, ako aj monitorovaním realizácie a podávania správ o realizácii investičných projektov v súlade so zákonmi, ktoré upravujú túto oblasť. Plní úlohy zabezpečenia a udržania, technické požiadavky na prístup k on-line databázy investičných projektov  AP Vojvodiny ako informačného systému, ktorý sa zriaďuje pri s</w:t>
      </w:r>
      <w:r w:rsidR="00836209" w:rsidRPr="00CE6B60">
        <w:rPr>
          <w:rFonts w:eastAsia="Times New Roman" w:cs="Arial"/>
          <w:sz w:val="24"/>
          <w:szCs w:val="24"/>
          <w:lang w:val="sk-SK"/>
        </w:rPr>
        <w:t xml:space="preserve">ekretariáte a slúži ako podnet  </w:t>
      </w:r>
      <w:r w:rsidRPr="00CE6B60">
        <w:rPr>
          <w:rFonts w:eastAsia="Times New Roman" w:cs="Arial"/>
          <w:sz w:val="24"/>
          <w:szCs w:val="24"/>
          <w:lang w:val="sk-SK"/>
        </w:rPr>
        <w:t xml:space="preserve">spravovania kapitálnych projektov, ktorých oprávnený navrhovateľ je priamy užívateľ rozpočtových prostriedkov AP Vojvodiny. Vykonáva aktivity na zadávanie a aktualizáciu údajov v databáze kapitálových projektov AP Vojvodiny. Vykonáva odborné administratívne úkony týkajúce sa zriadenia a práce odbornej komisie zodpovednej za kontrolu predchádzajúcej štúdie uskutočniteľnosti kapitálových projektov. Úlohou je poskytnúť technické podmienky pre prístup k integrovanej databáze kapitálových projektov založenej republikovým orgánom zodpovedným za financie. Sektor vykonáva úlohy sledovania a aktualizácie údajov pre web stránky v rámci sekretariátu a zlaďovania web prezentácie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sekretariátu s príslušnými pokynmi pre vypracovanie web prezentácie</w:t>
      </w:r>
      <w:r w:rsidR="00836209" w:rsidRPr="00CE6B60">
        <w:rPr>
          <w:rFonts w:eastAsia="Times New Roman" w:cs="Arial"/>
          <w:sz w:val="24"/>
          <w:szCs w:val="24"/>
          <w:lang w:val="sk-SK"/>
        </w:rPr>
        <w:t xml:space="preserve"> </w:t>
      </w:r>
      <w:r w:rsidRPr="00CE6B60">
        <w:rPr>
          <w:rFonts w:eastAsia="Times New Roman" w:cs="Arial"/>
          <w:sz w:val="24"/>
          <w:szCs w:val="24"/>
          <w:lang w:val="sk-SK"/>
        </w:rPr>
        <w:t xml:space="preserve">orgánov územnej autonómie. Sektor spolupracuje s príslušnými republikovými, </w:t>
      </w:r>
      <w:proofErr w:type="spellStart"/>
      <w:r w:rsidRPr="00CE6B60">
        <w:rPr>
          <w:rFonts w:eastAsia="Times New Roman" w:cs="Arial"/>
          <w:sz w:val="24"/>
          <w:szCs w:val="24"/>
          <w:lang w:val="sk-SK"/>
        </w:rPr>
        <w:t>pokrajinskými</w:t>
      </w:r>
      <w:proofErr w:type="spellEnd"/>
      <w:r w:rsidR="00836209" w:rsidRPr="00CE6B60">
        <w:rPr>
          <w:rFonts w:eastAsia="Times New Roman" w:cs="Arial"/>
          <w:sz w:val="24"/>
          <w:szCs w:val="24"/>
          <w:lang w:val="sk-SK"/>
        </w:rPr>
        <w:t>, regionálnymi a lokálnymi orgá</w:t>
      </w:r>
      <w:r w:rsidRPr="00CE6B60">
        <w:rPr>
          <w:rFonts w:eastAsia="Times New Roman" w:cs="Arial"/>
          <w:sz w:val="24"/>
          <w:szCs w:val="24"/>
          <w:lang w:val="sk-SK"/>
        </w:rPr>
        <w:t>n</w:t>
      </w:r>
      <w:r w:rsidR="00836209" w:rsidRPr="00CE6B60">
        <w:rPr>
          <w:rFonts w:eastAsia="Times New Roman" w:cs="Arial"/>
          <w:sz w:val="24"/>
          <w:szCs w:val="24"/>
          <w:lang w:val="sk-SK"/>
        </w:rPr>
        <w:t>m</w:t>
      </w:r>
      <w:r w:rsidRPr="00CE6B60">
        <w:rPr>
          <w:rFonts w:eastAsia="Times New Roman" w:cs="Arial"/>
          <w:sz w:val="24"/>
          <w:szCs w:val="24"/>
          <w:lang w:val="sk-SK"/>
        </w:rPr>
        <w:t xml:space="preserve">i, organizáciami, ustanovizňami a inštitúciami. </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V Sektore pre právne a ekonomické úkony užšie vnútorné jednotky sú:</w:t>
      </w:r>
    </w:p>
    <w:p w:rsidR="0015679B" w:rsidRPr="00CE6B60" w:rsidRDefault="0015679B" w:rsidP="0015679B">
      <w:pPr>
        <w:spacing w:before="100" w:beforeAutospacing="1" w:after="100" w:afterAutospacing="1" w:line="240" w:lineRule="auto"/>
        <w:ind w:left="502"/>
        <w:jc w:val="both"/>
        <w:rPr>
          <w:rFonts w:eastAsia="Times New Roman" w:cs="Times New Roman"/>
          <w:sz w:val="24"/>
          <w:szCs w:val="24"/>
          <w:lang w:val="sk-SK"/>
        </w:rPr>
      </w:pPr>
      <w:r w:rsidRPr="00CE6B60">
        <w:rPr>
          <w:rFonts w:eastAsia="Times New Roman" w:cs="Times New Roman"/>
          <w:sz w:val="24"/>
          <w:szCs w:val="24"/>
          <w:lang w:val="sk-SK"/>
        </w:rPr>
        <w:t xml:space="preserve">1) Úsek pre právne a spoločné úkony a </w:t>
      </w:r>
    </w:p>
    <w:p w:rsidR="0015679B" w:rsidRPr="00CE6B60" w:rsidRDefault="0015679B" w:rsidP="0015679B">
      <w:pPr>
        <w:spacing w:before="100" w:beforeAutospacing="1" w:after="100" w:afterAutospacing="1" w:line="240" w:lineRule="auto"/>
        <w:ind w:left="502"/>
        <w:jc w:val="both"/>
        <w:rPr>
          <w:rFonts w:eastAsia="Times New Roman" w:cs="Times New Roman"/>
          <w:b/>
          <w:bCs/>
          <w:smallCaps/>
          <w:sz w:val="24"/>
          <w:szCs w:val="24"/>
          <w:lang w:val="sk-SK"/>
        </w:rPr>
      </w:pPr>
      <w:r w:rsidRPr="00CE6B60">
        <w:rPr>
          <w:rFonts w:eastAsia="Times New Roman" w:cs="Times New Roman"/>
          <w:sz w:val="24"/>
          <w:szCs w:val="24"/>
          <w:lang w:val="sk-SK"/>
        </w:rPr>
        <w:t xml:space="preserve">2) Úsek pre finančné úkony a ekonomický rozvoj. </w:t>
      </w:r>
    </w:p>
    <w:p w:rsidR="0015679B" w:rsidRPr="00CE6B60" w:rsidRDefault="0015679B" w:rsidP="0015679B">
      <w:pPr>
        <w:spacing w:before="100" w:beforeAutospacing="1" w:after="100" w:afterAutospacing="1" w:line="240" w:lineRule="auto"/>
        <w:ind w:firstLine="360"/>
        <w:jc w:val="both"/>
        <w:rPr>
          <w:rFonts w:eastAsia="Times New Roman" w:cs="Times New Roman"/>
          <w:b/>
          <w:sz w:val="24"/>
          <w:szCs w:val="24"/>
          <w:lang w:val="sk-SK"/>
        </w:rPr>
      </w:pPr>
      <w:r w:rsidRPr="00CE6B60">
        <w:rPr>
          <w:rFonts w:eastAsia="Times New Roman" w:cs="Times New Roman"/>
          <w:b/>
          <w:sz w:val="24"/>
          <w:szCs w:val="24"/>
          <w:lang w:val="sk-SK"/>
        </w:rPr>
        <w:t>SEKTOR PRE ÚKONY HLAVNEJ KNIHY TREZORU</w:t>
      </w:r>
    </w:p>
    <w:p w:rsidR="0015679B" w:rsidRPr="00CE6B60" w:rsidRDefault="0015679B" w:rsidP="0015679B">
      <w:pPr>
        <w:spacing w:before="100" w:beforeAutospacing="1" w:after="100" w:afterAutospacing="1" w:line="240" w:lineRule="auto"/>
        <w:ind w:firstLine="360"/>
        <w:jc w:val="both"/>
        <w:rPr>
          <w:rFonts w:eastAsia="Times New Roman" w:cs="Times New Roman"/>
          <w:b/>
          <w:bCs/>
          <w:sz w:val="24"/>
          <w:szCs w:val="24"/>
          <w:lang w:val="sk-SK"/>
        </w:rPr>
      </w:pPr>
      <w:r w:rsidRPr="00CE6B60">
        <w:rPr>
          <w:rFonts w:eastAsia="Times New Roman" w:cs="Times New Roman"/>
          <w:b/>
          <w:bCs/>
          <w:sz w:val="24"/>
          <w:szCs w:val="24"/>
          <w:lang w:val="sk-SK"/>
        </w:rPr>
        <w:t xml:space="preserve">Asistent </w:t>
      </w:r>
      <w:proofErr w:type="spellStart"/>
      <w:r w:rsidRPr="00CE6B60">
        <w:rPr>
          <w:rFonts w:eastAsia="Times New Roman" w:cs="Times New Roman"/>
          <w:b/>
          <w:bCs/>
          <w:sz w:val="24"/>
          <w:szCs w:val="24"/>
          <w:lang w:val="sk-SK"/>
        </w:rPr>
        <w:t>pokrajinského</w:t>
      </w:r>
      <w:proofErr w:type="spellEnd"/>
      <w:r w:rsidRPr="00CE6B60">
        <w:rPr>
          <w:rFonts w:eastAsia="Times New Roman" w:cs="Times New Roman"/>
          <w:b/>
          <w:bCs/>
          <w:sz w:val="24"/>
          <w:szCs w:val="24"/>
          <w:lang w:val="sk-SK"/>
        </w:rPr>
        <w:t xml:space="preserve"> tajomníka – </w:t>
      </w:r>
      <w:proofErr w:type="spellStart"/>
      <w:r w:rsidRPr="00CE6B60">
        <w:rPr>
          <w:rFonts w:eastAsia="Times New Roman" w:cs="Times New Roman"/>
          <w:b/>
          <w:bCs/>
          <w:sz w:val="24"/>
          <w:szCs w:val="24"/>
          <w:lang w:val="sk-SK"/>
        </w:rPr>
        <w:t>Aleksandar</w:t>
      </w:r>
      <w:proofErr w:type="spellEnd"/>
      <w:r w:rsidRPr="00CE6B60">
        <w:rPr>
          <w:rFonts w:eastAsia="Times New Roman" w:cs="Times New Roman"/>
          <w:b/>
          <w:bCs/>
          <w:sz w:val="24"/>
          <w:szCs w:val="24"/>
          <w:lang w:val="sk-SK"/>
        </w:rPr>
        <w:t xml:space="preserve"> </w:t>
      </w:r>
      <w:proofErr w:type="spellStart"/>
      <w:r w:rsidRPr="00CE6B60">
        <w:rPr>
          <w:rFonts w:eastAsia="Times New Roman" w:cs="Times New Roman"/>
          <w:b/>
          <w:bCs/>
          <w:sz w:val="24"/>
          <w:szCs w:val="24"/>
          <w:lang w:val="sk-SK"/>
        </w:rPr>
        <w:t>Pejin</w:t>
      </w:r>
      <w:proofErr w:type="spellEnd"/>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Telefón:    + 381 (0)21 487 4172</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Telefax:    + 381 (0)21 456 581</w:t>
      </w:r>
    </w:p>
    <w:p w:rsidR="0015679B" w:rsidRPr="00CE6B60"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sz w:val="24"/>
          <w:szCs w:val="24"/>
          <w:lang w:val="sk-SK"/>
        </w:rPr>
        <w:t xml:space="preserve">E-adresa:   </w:t>
      </w:r>
      <w:ins w:id="6" w:author="Aleksandra Dovijarov" w:date="2021-03-15T09:16:00Z">
        <w:r w:rsidRPr="00CE6B60">
          <w:rPr>
            <w:rFonts w:eastAsia="Times New Roman" w:cs="Calibri"/>
            <w:i/>
            <w:noProof/>
            <w:sz w:val="24"/>
            <w:szCs w:val="24"/>
            <w:lang w:val="sk-SK"/>
          </w:rPr>
          <w:fldChar w:fldCharType="begin"/>
        </w:r>
        <w:r w:rsidRPr="00CE6B60">
          <w:rPr>
            <w:rFonts w:eastAsia="Times New Roman" w:cs="Calibri"/>
            <w:i/>
            <w:noProof/>
            <w:sz w:val="24"/>
            <w:szCs w:val="24"/>
            <w:lang w:val="sk-SK"/>
          </w:rPr>
          <w:instrText xml:space="preserve"> HYPERLINK "mailto:novica.todoric@vojvodina.gov.rs" </w:instrText>
        </w:r>
        <w:r w:rsidRPr="00CE6B60">
          <w:rPr>
            <w:rFonts w:eastAsia="Times New Roman" w:cs="Calibri"/>
            <w:i/>
            <w:noProof/>
            <w:sz w:val="24"/>
            <w:szCs w:val="24"/>
            <w:lang w:val="sk-SK"/>
          </w:rPr>
          <w:fldChar w:fldCharType="separate"/>
        </w:r>
        <w:r w:rsidRPr="00CE6B60">
          <w:rPr>
            <w:rFonts w:eastAsia="Times New Roman" w:cs="Calibri"/>
            <w:i/>
            <w:noProof/>
            <w:sz w:val="24"/>
            <w:szCs w:val="24"/>
            <w:u w:val="single"/>
            <w:lang w:val="sk-SK"/>
          </w:rPr>
          <w:t>aleksandar.pejin@vojvodina.gov.rs</w:t>
        </w:r>
        <w:r w:rsidRPr="00CE6B60">
          <w:rPr>
            <w:rFonts w:eastAsia="Times New Roman" w:cs="Calibri"/>
            <w:i/>
            <w:noProof/>
            <w:sz w:val="24"/>
            <w:szCs w:val="24"/>
            <w:lang w:val="sk-SK"/>
          </w:rPr>
          <w:fldChar w:fldCharType="end"/>
        </w:r>
      </w:ins>
    </w:p>
    <w:p w:rsidR="0015679B" w:rsidRPr="00CE6B60" w:rsidRDefault="0015679B" w:rsidP="0015679B">
      <w:pPr>
        <w:spacing w:before="100" w:beforeAutospacing="1" w:after="100" w:afterAutospacing="1" w:line="240" w:lineRule="auto"/>
        <w:ind w:firstLine="360"/>
        <w:jc w:val="both"/>
        <w:rPr>
          <w:rFonts w:eastAsia="Times New Roman" w:cs="Times New Roman"/>
          <w:b/>
          <w:sz w:val="24"/>
          <w:szCs w:val="24"/>
          <w:lang w:val="sk-SK"/>
        </w:rPr>
      </w:pP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V </w:t>
      </w:r>
      <w:r w:rsidRPr="00CE6B60">
        <w:rPr>
          <w:rFonts w:eastAsia="Times New Roman" w:cs="Times New Roman"/>
          <w:b/>
          <w:sz w:val="24"/>
          <w:szCs w:val="24"/>
          <w:lang w:val="sk-SK"/>
        </w:rPr>
        <w:t xml:space="preserve">Sektore pre úkony hlavnej knihy trezoru </w:t>
      </w:r>
      <w:r w:rsidRPr="00CE6B60">
        <w:rPr>
          <w:rFonts w:eastAsia="Times New Roman" w:cs="Times New Roman"/>
          <w:sz w:val="24"/>
          <w:szCs w:val="24"/>
          <w:lang w:val="sk-SK"/>
        </w:rPr>
        <w:t xml:space="preserve">sa vykonávajú hmotno-finančné a študijno-analytické úkony z oblasti finančného plánovania, ktoré zahrnujú: projekciu a sledovanie prílevu na konsolidovaný účet trezoru (ďalej: KÚT) a kvót prevzatých záväzkov a platieb; povoľovanie rozvrhu plánovaných </w:t>
      </w:r>
      <w:proofErr w:type="spellStart"/>
      <w:r w:rsidRPr="00CE6B60">
        <w:rPr>
          <w:rFonts w:eastAsia="Times New Roman" w:cs="Times New Roman"/>
          <w:sz w:val="24"/>
          <w:szCs w:val="24"/>
          <w:lang w:val="sk-SK"/>
        </w:rPr>
        <w:t>apropriácií</w:t>
      </w:r>
      <w:proofErr w:type="spellEnd"/>
      <w:r w:rsidRPr="00CE6B60">
        <w:rPr>
          <w:rFonts w:eastAsia="Times New Roman" w:cs="Times New Roman"/>
          <w:sz w:val="24"/>
          <w:szCs w:val="24"/>
          <w:lang w:val="sk-SK"/>
        </w:rPr>
        <w:t xml:space="preserve"> priameho rozpočtového užívateľa jednotlivo na nepriamych rozpočtových užívateľov z ich príslušnosti; vykonávajú úkony spravovania prostriedkov na KÚT, ktoré sa vzťahujú na spravovanie likvidity, spravovanie finančných prostriedkov a investovanie, resp. ukladanie voľných finančných prostriedkov na finančnom trhu peňazí ako aj úkony súvisiace s dlhom, ktoré zahrnujú: prípravu žiadostí o mienku príslušného ministerstva v súvislosti so zadlžením, prípravu so službou pre právne úkony aktov o zadlžovaní sa, spravovanie príjmami zo zadlžovania a vedenie evidencie o dlhu, prípravu účtov na splácanie anuít a vypracovanie správy o stave dlhu na zapojenie do štvrťročnej a ročnej finančnej správe; vykonávajú sa úkony preventívnej kontroly výdavkov a povoľovania platieb, ktoré zahrnujú: spravovanie procesu povolenia prevzatia záväzkov a preventívnu kontrolu žiadostí pre platenie v zmysle zladenosti s </w:t>
      </w:r>
      <w:proofErr w:type="spellStart"/>
      <w:r w:rsidRPr="00CE6B60">
        <w:rPr>
          <w:rFonts w:eastAsia="Times New Roman" w:cs="Times New Roman"/>
          <w:sz w:val="24"/>
          <w:szCs w:val="24"/>
          <w:lang w:val="sk-SK"/>
        </w:rPr>
        <w:t>apropriáciami</w:t>
      </w:r>
      <w:proofErr w:type="spellEnd"/>
      <w:r w:rsidRPr="00CE6B60">
        <w:rPr>
          <w:rFonts w:eastAsia="Times New Roman" w:cs="Times New Roman"/>
          <w:sz w:val="24"/>
          <w:szCs w:val="24"/>
          <w:lang w:val="sk-SK"/>
        </w:rPr>
        <w:t xml:space="preserve"> povolenými aktom o rozpočte a schváleným finančným plánom priamych rozpočtových užívateľov. Sleduje sa pohyb celkovej sumy zárobkov vo verejných podnikoch na úrovni trezoru AP Vojvodiny a doručujú sa správy príslušnému ministerstvu; v sektore sa pripráva postup na voľbu najvýhodnejšej ponuky na odbyt, resp. investovanie prostriedkov a pripravujú sa návrhy </w:t>
      </w:r>
      <w:r w:rsidR="00836209" w:rsidRPr="00CE6B60">
        <w:rPr>
          <w:rFonts w:eastAsia="Times New Roman" w:cs="Times New Roman"/>
          <w:sz w:val="24"/>
          <w:szCs w:val="24"/>
          <w:lang w:val="sk-SK"/>
        </w:rPr>
        <w:t>zmlú</w:t>
      </w:r>
      <w:r w:rsidRPr="00CE6B60">
        <w:rPr>
          <w:rFonts w:eastAsia="Times New Roman" w:cs="Times New Roman"/>
          <w:sz w:val="24"/>
          <w:szCs w:val="24"/>
          <w:lang w:val="sk-SK"/>
        </w:rPr>
        <w:t>v v súvislosti s tým odbytom, uskutočňuje sa postup odbytu, resp. investovania slobodných peňažných prostriedkov v podnik</w:t>
      </w:r>
      <w:r w:rsidR="00836209" w:rsidRPr="00CE6B60">
        <w:rPr>
          <w:rFonts w:eastAsia="Times New Roman" w:cs="Times New Roman"/>
          <w:sz w:val="24"/>
          <w:szCs w:val="24"/>
          <w:lang w:val="sk-SK"/>
        </w:rPr>
        <w:t>ateľských bankách a o tom sa vy</w:t>
      </w:r>
      <w:r w:rsidRPr="00CE6B60">
        <w:rPr>
          <w:rFonts w:eastAsia="Times New Roman" w:cs="Times New Roman"/>
          <w:sz w:val="24"/>
          <w:szCs w:val="24"/>
          <w:lang w:val="sk-SK"/>
        </w:rPr>
        <w:t>stavujú správy. V sektore sa vykonávajú úkony dozoru nad vyrovnaním záväzkov rozpočtových užívateľov v komerčných transakciách, sleduje obstaranie a odcud</w:t>
      </w:r>
      <w:r w:rsidR="00836209" w:rsidRPr="00CE6B60">
        <w:rPr>
          <w:rFonts w:eastAsia="Times New Roman" w:cs="Times New Roman"/>
          <w:sz w:val="24"/>
          <w:szCs w:val="24"/>
          <w:lang w:val="sk-SK"/>
        </w:rPr>
        <w:t>z</w:t>
      </w:r>
      <w:r w:rsidRPr="00CE6B60">
        <w:rPr>
          <w:rFonts w:eastAsia="Times New Roman" w:cs="Times New Roman"/>
          <w:sz w:val="24"/>
          <w:szCs w:val="24"/>
          <w:lang w:val="sk-SK"/>
        </w:rPr>
        <w:t>enie finančného majetku. Vykonávajú sa úkony rozpočtového účtovníctva a spravodajstva, ktoré zahrnujú: spracovanie platieb a účtovnícke evidovanie h</w:t>
      </w:r>
      <w:r w:rsidR="00836209" w:rsidRPr="00CE6B60">
        <w:rPr>
          <w:rFonts w:eastAsia="Times New Roman" w:cs="Times New Roman"/>
          <w:sz w:val="24"/>
          <w:szCs w:val="24"/>
          <w:lang w:val="sk-SK"/>
        </w:rPr>
        <w:t>l</w:t>
      </w:r>
      <w:r w:rsidRPr="00CE6B60">
        <w:rPr>
          <w:rFonts w:eastAsia="Times New Roman" w:cs="Times New Roman"/>
          <w:sz w:val="24"/>
          <w:szCs w:val="24"/>
          <w:lang w:val="sk-SK"/>
        </w:rPr>
        <w:t>avnej knihy trezoru, resp. po systéme dvojitého účtovníctva systematické zahŕňanie stavu a evidovanie zmien na m</w:t>
      </w:r>
      <w:r w:rsidR="00836209" w:rsidRPr="00CE6B60">
        <w:rPr>
          <w:rFonts w:eastAsia="Times New Roman" w:cs="Times New Roman"/>
          <w:sz w:val="24"/>
          <w:szCs w:val="24"/>
          <w:lang w:val="sk-SK"/>
        </w:rPr>
        <w:t>ajetku, záväzkoch, kapitále, prí</w:t>
      </w:r>
      <w:r w:rsidRPr="00CE6B60">
        <w:rPr>
          <w:rFonts w:eastAsia="Times New Roman" w:cs="Times New Roman"/>
          <w:sz w:val="24"/>
          <w:szCs w:val="24"/>
          <w:lang w:val="sk-SK"/>
        </w:rPr>
        <w:t xml:space="preserve">jmoch a trovách. V sektore sa syntetizujú a konsolidujú údaje z hlavných kníh priamych a nepriamych užívateľov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 na základe tlačív periodických správ a účtovných závierok a po ich previerke a zladení z údajmi z hlavnej knihy účtu realizácie rozpočtu sa vypracúvajú sa konsolidované periodické správy a konsol</w:t>
      </w:r>
      <w:r w:rsidR="009170CC" w:rsidRPr="00CE6B60">
        <w:rPr>
          <w:rFonts w:eastAsia="Times New Roman" w:cs="Times New Roman"/>
          <w:sz w:val="24"/>
          <w:szCs w:val="24"/>
          <w:lang w:val="sk-SK"/>
        </w:rPr>
        <w:t>i</w:t>
      </w:r>
      <w:r w:rsidRPr="00CE6B60">
        <w:rPr>
          <w:rFonts w:eastAsia="Times New Roman" w:cs="Times New Roman"/>
          <w:sz w:val="24"/>
          <w:szCs w:val="24"/>
          <w:lang w:val="sk-SK"/>
        </w:rPr>
        <w:t xml:space="preserve">dované účtovné závierky rozpočtu AP Vojvodiny, vypracúva predbežný návrh uznesenia o uzávierke rozpočtu AP Vojvodiny a vypracúvajú sa periodické a deväťmesačné  správy o realizácii rozpočtu AP Vojvodiny, ktoré sa po rozoberaní </w:t>
      </w:r>
      <w:proofErr w:type="spellStart"/>
      <w:r w:rsidRPr="00CE6B60">
        <w:rPr>
          <w:rFonts w:eastAsia="Times New Roman" w:cs="Times New Roman"/>
          <w:sz w:val="24"/>
          <w:szCs w:val="24"/>
          <w:lang w:val="sk-SK"/>
        </w:rPr>
        <w:t>Pokrajinskou</w:t>
      </w:r>
      <w:proofErr w:type="spellEnd"/>
      <w:r w:rsidRPr="00CE6B60">
        <w:rPr>
          <w:rFonts w:eastAsia="Times New Roman" w:cs="Times New Roman"/>
          <w:sz w:val="24"/>
          <w:szCs w:val="24"/>
          <w:lang w:val="sk-SK"/>
        </w:rPr>
        <w:t xml:space="preserve"> vládou doručujú Zhromaždeniu AP Vojvodiny.  Podľa potreby vypracúvajú sa aj správy pre potreby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vlády ako aj iné zákonom a inými aktami predpísané správy.</w:t>
      </w:r>
      <w:r w:rsidRPr="00CE6B60">
        <w:rPr>
          <w:rFonts w:eastAsia="Times New Roman" w:cs="Arial"/>
          <w:sz w:val="24"/>
          <w:szCs w:val="24"/>
          <w:lang w:val="sk-SK"/>
        </w:rPr>
        <w:t xml:space="preserve"> Chystajú sa akty súvisiace s vrátením nevyužitých rozpočtových prostriedkov, poskytujú záznamy o zmenách na účte realizácie rozpočtu a všetkých čiastkových účtov otvorených v KÚT APV, podúčtami, ktoré boli v cudzej mene otvorené v devízových KÚT a devízových ​​účtoch otvorených v NBS. Spracúvajú sa požiadavky a pripravujú príkazy pre otváranie a zatváranie podúčtov priamych a nepriamych užívateľov rozpočtu KÚT v APV, spracúvajú požiadavky a pripravujú príkazy pre otváranie a zatváranie devízových podúčtov v devízových KÚT - a devízové ​​účty v NBS priamych a nepriamych užívateľov rozpočtu. Kontrolujú sa a otvárajú kódy príjemcov finančných prostriedkov z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rozpočtu na žiadosť orgánov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a zaisťuje sa databáza kódov, spracujú sa požiadavky priprávajú príkazy pre otváranie a zatváranie rozpočtového čísla priamych i nepriamych používateľov rozpočtu. Stará sa o účtovú </w:t>
      </w:r>
      <w:r w:rsidRPr="00CE6B60">
        <w:rPr>
          <w:rFonts w:eastAsia="Times New Roman" w:cs="Arial"/>
          <w:sz w:val="24"/>
          <w:szCs w:val="24"/>
          <w:lang w:val="sk-SK"/>
        </w:rPr>
        <w:lastRenderedPageBreak/>
        <w:t>osnovu rozpočtového systému, otvorenie a zatvorenie databázy účtov a vykonáva spojenie s platobným kódom, stará sa o poklade osobných údajov (pre</w:t>
      </w:r>
      <w:r w:rsidR="009170CC" w:rsidRPr="00CE6B60">
        <w:rPr>
          <w:rFonts w:eastAsia="Times New Roman" w:cs="Arial"/>
          <w:sz w:val="24"/>
          <w:szCs w:val="24"/>
          <w:lang w:val="sk-SK"/>
        </w:rPr>
        <w:t xml:space="preserve"> </w:t>
      </w:r>
      <w:r w:rsidRPr="00CE6B60">
        <w:rPr>
          <w:rFonts w:eastAsia="Times New Roman" w:cs="Arial"/>
          <w:sz w:val="24"/>
          <w:szCs w:val="24"/>
          <w:lang w:val="sk-SK"/>
        </w:rPr>
        <w:t xml:space="preserve">fyzické osoby, ktoré dostávajú finančné prostriedky z rozpočtu), vydáva inštrukcie  rozpočtovým užívateľov a </w:t>
      </w:r>
      <w:proofErr w:type="spellStart"/>
      <w:r w:rsidRPr="00CE6B60">
        <w:rPr>
          <w:rFonts w:eastAsia="Times New Roman" w:cs="Arial"/>
          <w:sz w:val="24"/>
          <w:szCs w:val="24"/>
          <w:lang w:val="sk-SK"/>
        </w:rPr>
        <w:t>prokurátorstvu</w:t>
      </w:r>
      <w:proofErr w:type="spellEnd"/>
      <w:r w:rsidRPr="00CE6B60">
        <w:rPr>
          <w:rFonts w:eastAsia="Times New Roman" w:cs="Arial"/>
          <w:sz w:val="24"/>
          <w:szCs w:val="24"/>
          <w:lang w:val="sk-SK"/>
        </w:rPr>
        <w:t xml:space="preserve"> AP Vojvodiny na zber príjmov a výnosov z rozpočtu. Sektor poskytuje mesačné správy o príjmoch, výnosoch, výdavkoch a nákladoch, pre Ministerstvo financií a Národnú banku Srbska. Chystá informácie o vymáhaní pohľadávok z úverového portfólia, informácie o vymáhaní pohľadávok, ktoré boli poskytnuté Agentúre pre poistenie vkladov a informácie týkajúce sa stavu akcií </w:t>
      </w:r>
      <w:proofErr w:type="spellStart"/>
      <w:r w:rsidRPr="00CE6B60">
        <w:rPr>
          <w:rFonts w:eastAsia="Times New Roman" w:cs="Arial"/>
          <w:sz w:val="24"/>
          <w:szCs w:val="24"/>
          <w:lang w:val="sk-SK"/>
        </w:rPr>
        <w:t>Tesla</w:t>
      </w:r>
      <w:proofErr w:type="spellEnd"/>
      <w:r w:rsidRPr="00CE6B60">
        <w:rPr>
          <w:rFonts w:eastAsia="Times New Roman" w:cs="Arial"/>
          <w:sz w:val="24"/>
          <w:szCs w:val="24"/>
          <w:lang w:val="sk-SK"/>
        </w:rPr>
        <w:t xml:space="preserve"> </w:t>
      </w:r>
      <w:proofErr w:type="spellStart"/>
      <w:r w:rsidRPr="00CE6B60">
        <w:rPr>
          <w:rFonts w:eastAsia="Times New Roman" w:cs="Arial"/>
          <w:sz w:val="24"/>
          <w:szCs w:val="24"/>
          <w:lang w:val="sk-SK"/>
        </w:rPr>
        <w:t>štedna</w:t>
      </w:r>
      <w:proofErr w:type="spellEnd"/>
      <w:r w:rsidRPr="00CE6B60">
        <w:rPr>
          <w:rFonts w:eastAsia="Times New Roman" w:cs="Arial"/>
          <w:sz w:val="24"/>
          <w:szCs w:val="24"/>
          <w:lang w:val="sk-SK"/>
        </w:rPr>
        <w:t xml:space="preserve"> banka ad </w:t>
      </w:r>
      <w:proofErr w:type="spellStart"/>
      <w:r w:rsidRPr="00CE6B60">
        <w:rPr>
          <w:rFonts w:eastAsia="Times New Roman" w:cs="Arial"/>
          <w:sz w:val="24"/>
          <w:szCs w:val="24"/>
          <w:lang w:val="sk-SK"/>
        </w:rPr>
        <w:t>Zagreb</w:t>
      </w:r>
      <w:proofErr w:type="spellEnd"/>
      <w:r w:rsidRPr="00CE6B60">
        <w:rPr>
          <w:rFonts w:eastAsia="Times New Roman" w:cs="Arial"/>
          <w:sz w:val="24"/>
          <w:szCs w:val="24"/>
          <w:lang w:val="sk-SK"/>
        </w:rPr>
        <w:t>, stará sa o vymáhaní pohľadávok uznaných v konkurznom dlhu RBV v konkurze.</w:t>
      </w:r>
      <w:r w:rsidRPr="00CE6B60">
        <w:rPr>
          <w:rFonts w:eastAsia="Times New Roman" w:cs="Times New Roman"/>
          <w:sz w:val="24"/>
          <w:szCs w:val="24"/>
          <w:lang w:val="sk-SK"/>
        </w:rPr>
        <w:t xml:space="preserve"> Realizuje sa elektronická platba na podklade príkazu priamych rozpočtových užívateľov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 vykonáva sa zúčtovanie platov pre všetky orgány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správy jedinečným spôsobom a podľa rozhodnutí o určení platov a zoznamov prítomnosti v práci, ako aj inej dokumentácie doruče</w:t>
      </w:r>
      <w:r w:rsidR="009170CC" w:rsidRPr="00CE6B60">
        <w:rPr>
          <w:rFonts w:eastAsia="Times New Roman" w:cs="Times New Roman"/>
          <w:sz w:val="24"/>
          <w:szCs w:val="24"/>
          <w:lang w:val="sk-SK"/>
        </w:rPr>
        <w:t>ne</w:t>
      </w:r>
      <w:r w:rsidRPr="00CE6B60">
        <w:rPr>
          <w:rFonts w:eastAsia="Times New Roman" w:cs="Times New Roman"/>
          <w:sz w:val="24"/>
          <w:szCs w:val="24"/>
          <w:lang w:val="sk-SK"/>
        </w:rPr>
        <w:t>j priamymi rozpočtovými užívateľmi; Zasielajú sa Daňovej</w:t>
      </w:r>
      <w:r w:rsidR="009170CC" w:rsidRPr="00CE6B60">
        <w:rPr>
          <w:rFonts w:eastAsia="Times New Roman" w:cs="Times New Roman"/>
          <w:sz w:val="24"/>
          <w:szCs w:val="24"/>
          <w:lang w:val="sk-SK"/>
        </w:rPr>
        <w:t xml:space="preserve"> správe elektronické</w:t>
      </w:r>
      <w:r w:rsidRPr="00CE6B60">
        <w:rPr>
          <w:rFonts w:eastAsia="Times New Roman" w:cs="Times New Roman"/>
          <w:sz w:val="24"/>
          <w:szCs w:val="24"/>
          <w:lang w:val="sk-SK"/>
        </w:rPr>
        <w:t xml:space="preserve"> daňové prihlášky súvisiace </w:t>
      </w:r>
      <w:r w:rsidR="009170CC" w:rsidRPr="00CE6B60">
        <w:rPr>
          <w:rFonts w:eastAsia="Times New Roman" w:cs="Times New Roman"/>
          <w:sz w:val="24"/>
          <w:szCs w:val="24"/>
          <w:lang w:val="sk-SK"/>
        </w:rPr>
        <w:t>so zúčtovaným platom a inými prí</w:t>
      </w:r>
      <w:r w:rsidRPr="00CE6B60">
        <w:rPr>
          <w:rFonts w:eastAsia="Times New Roman" w:cs="Times New Roman"/>
          <w:sz w:val="24"/>
          <w:szCs w:val="24"/>
          <w:lang w:val="sk-SK"/>
        </w:rPr>
        <w:t>jmami podľa príkazov priamych ro</w:t>
      </w:r>
      <w:r w:rsidR="009170CC" w:rsidRPr="00CE6B60">
        <w:rPr>
          <w:rFonts w:eastAsia="Times New Roman" w:cs="Times New Roman"/>
          <w:sz w:val="24"/>
          <w:szCs w:val="24"/>
          <w:lang w:val="sk-SK"/>
        </w:rPr>
        <w:t>zpočtových užívateľov; zasielajú</w:t>
      </w:r>
      <w:r w:rsidRPr="00CE6B60">
        <w:rPr>
          <w:rFonts w:eastAsia="Times New Roman" w:cs="Times New Roman"/>
          <w:sz w:val="24"/>
          <w:szCs w:val="24"/>
          <w:lang w:val="sk-SK"/>
        </w:rPr>
        <w:t xml:space="preserve"> sa údaje o vyplatenej mzde do Registra zamestnancov RS na podklade oprávnení priamych rozpočtových užívateľov; vypracúvajú sa M-4, M-8, MUN a iné stanovené tlačivá súvisiace s vyplatenou mzdou; organizuje sa účtovnícke riadenie a vykonáva preberanie a výplata efektívnej zahraničnej meny na výplatu trov služobných ciest v zahraničí; vydávajú sa potvrdenia o usku</w:t>
      </w:r>
      <w:r w:rsidR="009170CC" w:rsidRPr="00CE6B60">
        <w:rPr>
          <w:rFonts w:eastAsia="Times New Roman" w:cs="Times New Roman"/>
          <w:sz w:val="24"/>
          <w:szCs w:val="24"/>
          <w:lang w:val="sk-SK"/>
        </w:rPr>
        <w:t>t</w:t>
      </w:r>
      <w:r w:rsidRPr="00CE6B60">
        <w:rPr>
          <w:rFonts w:eastAsia="Times New Roman" w:cs="Times New Roman"/>
          <w:sz w:val="24"/>
          <w:szCs w:val="24"/>
          <w:lang w:val="sk-SK"/>
        </w:rPr>
        <w:t>očnených osobných mzdách, v</w:t>
      </w:r>
      <w:r w:rsidR="009170CC" w:rsidRPr="00CE6B60">
        <w:rPr>
          <w:rFonts w:eastAsia="Times New Roman" w:cs="Times New Roman"/>
          <w:sz w:val="24"/>
          <w:szCs w:val="24"/>
          <w:lang w:val="sk-SK"/>
        </w:rPr>
        <w:t>ykonávajú sa úkony súvisiace s ú</w:t>
      </w:r>
      <w:r w:rsidRPr="00CE6B60">
        <w:rPr>
          <w:rFonts w:eastAsia="Times New Roman" w:cs="Times New Roman"/>
          <w:sz w:val="24"/>
          <w:szCs w:val="24"/>
          <w:lang w:val="sk-SK"/>
        </w:rPr>
        <w:t xml:space="preserve">čtovným evidovaním zmien v hlavnej knihe trezoru, konsolidujú sa údaje z hlavných kníh priamych a nepriamych užívateľov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 na základe vz</w:t>
      </w:r>
      <w:r w:rsidR="009170CC" w:rsidRPr="00CE6B60">
        <w:rPr>
          <w:rFonts w:eastAsia="Times New Roman" w:cs="Times New Roman"/>
          <w:sz w:val="24"/>
          <w:szCs w:val="24"/>
          <w:lang w:val="sk-SK"/>
        </w:rPr>
        <w:t>o</w:t>
      </w:r>
      <w:r w:rsidRPr="00CE6B60">
        <w:rPr>
          <w:rFonts w:eastAsia="Times New Roman" w:cs="Times New Roman"/>
          <w:sz w:val="24"/>
          <w:szCs w:val="24"/>
          <w:lang w:val="sk-SK"/>
        </w:rPr>
        <w:t>rov účtovných závierok  a vypracuje sa konsolidovaná účtovná z</w:t>
      </w:r>
      <w:r w:rsidR="009170CC" w:rsidRPr="00CE6B60">
        <w:rPr>
          <w:rFonts w:eastAsia="Times New Roman" w:cs="Times New Roman"/>
          <w:sz w:val="24"/>
          <w:szCs w:val="24"/>
          <w:lang w:val="sk-SK"/>
        </w:rPr>
        <w:t xml:space="preserve">ávierka rozpočtu AP Vojvodiny, </w:t>
      </w:r>
      <w:r w:rsidRPr="00CE6B60">
        <w:rPr>
          <w:rFonts w:eastAsia="Times New Roman" w:cs="Times New Roman"/>
          <w:sz w:val="24"/>
          <w:szCs w:val="24"/>
          <w:lang w:val="sk-SK"/>
        </w:rPr>
        <w:t>ar</w:t>
      </w:r>
      <w:r w:rsidR="009170CC" w:rsidRPr="00CE6B60">
        <w:rPr>
          <w:rFonts w:eastAsia="Times New Roman" w:cs="Times New Roman"/>
          <w:sz w:val="24"/>
          <w:szCs w:val="24"/>
          <w:lang w:val="sk-SK"/>
        </w:rPr>
        <w:t>c</w:t>
      </w:r>
      <w:r w:rsidRPr="00CE6B60">
        <w:rPr>
          <w:rFonts w:eastAsia="Times New Roman" w:cs="Times New Roman"/>
          <w:sz w:val="24"/>
          <w:szCs w:val="24"/>
          <w:lang w:val="sk-SK"/>
        </w:rPr>
        <w:t xml:space="preserve">hivuje sa účtovnícka dokumentácia a vykonávajú iné úkony súvisiace so zákonom a inými predpismi; Sektor spolupracuje s finančnými službami priamych rozpočtových užívateľov rozpočtu AP Vojvodiny a prostredníctvom nich aj s nepriamymi rozpočtovými užívateľmi z ich príslušnosti, priamo spolupracuje so Správou trezoru, Prokuratúrou AP Vojvodiny, Službou pre vnútorný audit, Službou pre rozpočtovú inšpekciu AP Vojvodiny a vonkajším auditom, Ministerstvom financií, NBS, Správou verejného dlhu, Komisiou pre cenné papiere, Centrálnym registrom, </w:t>
      </w:r>
      <w:proofErr w:type="spellStart"/>
      <w:r w:rsidRPr="00CE6B60">
        <w:rPr>
          <w:rFonts w:eastAsia="Times New Roman" w:cs="Times New Roman"/>
          <w:sz w:val="24"/>
          <w:szCs w:val="24"/>
          <w:lang w:val="sk-SK"/>
        </w:rPr>
        <w:t>depoom</w:t>
      </w:r>
      <w:proofErr w:type="spellEnd"/>
      <w:r w:rsidRPr="00CE6B60">
        <w:rPr>
          <w:rFonts w:eastAsia="Times New Roman" w:cs="Times New Roman"/>
          <w:sz w:val="24"/>
          <w:szCs w:val="24"/>
          <w:lang w:val="sk-SK"/>
        </w:rPr>
        <w:t xml:space="preserve"> a </w:t>
      </w:r>
      <w:proofErr w:type="spellStart"/>
      <w:r w:rsidRPr="00CE6B60">
        <w:rPr>
          <w:rFonts w:eastAsia="Times New Roman" w:cs="Times New Roman"/>
          <w:sz w:val="24"/>
          <w:szCs w:val="24"/>
          <w:lang w:val="sk-SK"/>
        </w:rPr>
        <w:t>kliringom</w:t>
      </w:r>
      <w:proofErr w:type="spellEnd"/>
      <w:r w:rsidRPr="00CE6B60">
        <w:rPr>
          <w:rFonts w:eastAsia="Times New Roman" w:cs="Times New Roman"/>
          <w:sz w:val="24"/>
          <w:szCs w:val="24"/>
          <w:lang w:val="sk-SK"/>
        </w:rPr>
        <w:t xml:space="preserve"> cenných papierov, Agentúrou pre poistenie depozitu, podnikateľskými bankami a inými právnickými osobami, ktoré sa zaobera</w:t>
      </w:r>
      <w:r w:rsidR="009170CC" w:rsidRPr="00CE6B60">
        <w:rPr>
          <w:rFonts w:eastAsia="Times New Roman" w:cs="Times New Roman"/>
          <w:sz w:val="24"/>
          <w:szCs w:val="24"/>
          <w:lang w:val="sk-SK"/>
        </w:rPr>
        <w:t>jú predovšetkým finančnými úkon</w:t>
      </w:r>
      <w:r w:rsidRPr="00CE6B60">
        <w:rPr>
          <w:rFonts w:eastAsia="Times New Roman" w:cs="Times New Roman"/>
          <w:sz w:val="24"/>
          <w:szCs w:val="24"/>
          <w:lang w:val="sk-SK"/>
        </w:rPr>
        <w:t>mi.</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V Sektore pre úkony hlavnej knihy trezoru užšie vnútorné jednotky sú:</w:t>
      </w:r>
    </w:p>
    <w:p w:rsidR="0015679B" w:rsidRPr="00CE6B60" w:rsidRDefault="0015679B" w:rsidP="0015679B">
      <w:pPr>
        <w:numPr>
          <w:ilvl w:val="0"/>
          <w:numId w:val="2"/>
        </w:num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t>Oddelenie pre preventívnu kontrolu a povolenie platby</w:t>
      </w:r>
    </w:p>
    <w:p w:rsidR="0015679B" w:rsidRPr="00CE6B60" w:rsidRDefault="0015679B" w:rsidP="0015679B">
      <w:pPr>
        <w:numPr>
          <w:ilvl w:val="0"/>
          <w:numId w:val="2"/>
        </w:num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t>Úsek pre spravovanie finančnými prostriedkami a pre úkony súvisiace so zadlžovaním</w:t>
      </w:r>
    </w:p>
    <w:p w:rsidR="0015679B" w:rsidRPr="00CE6B60" w:rsidRDefault="0015679B" w:rsidP="0015679B">
      <w:pPr>
        <w:numPr>
          <w:ilvl w:val="0"/>
          <w:numId w:val="2"/>
        </w:num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t>Oddelenie pre informácie</w:t>
      </w:r>
    </w:p>
    <w:p w:rsidR="0015679B" w:rsidRPr="00CE6B60" w:rsidRDefault="0015679B" w:rsidP="0015679B">
      <w:pPr>
        <w:numPr>
          <w:ilvl w:val="0"/>
          <w:numId w:val="2"/>
        </w:num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t>Oddelenie pre finančnú operatívu a zúčtovanie platov</w:t>
      </w:r>
    </w:p>
    <w:p w:rsidR="0015679B" w:rsidRPr="00CE6B60" w:rsidRDefault="0015679B" w:rsidP="0015679B">
      <w:pPr>
        <w:numPr>
          <w:ilvl w:val="0"/>
          <w:numId w:val="2"/>
        </w:numPr>
        <w:spacing w:before="100" w:beforeAutospacing="1" w:after="100" w:afterAutospacing="1"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Oddelenie pre účtovníctvo. </w:t>
      </w:r>
    </w:p>
    <w:p w:rsidR="0015679B" w:rsidRPr="00CE6B60" w:rsidRDefault="0015679B" w:rsidP="0015679B">
      <w:pPr>
        <w:spacing w:before="100" w:beforeAutospacing="1" w:after="100" w:afterAutospacing="1" w:line="240" w:lineRule="auto"/>
        <w:ind w:left="502"/>
        <w:jc w:val="both"/>
        <w:rPr>
          <w:rFonts w:eastAsia="Times New Roman" w:cs="Times New Roman"/>
          <w:b/>
          <w:sz w:val="24"/>
          <w:szCs w:val="24"/>
          <w:lang w:val="sk-SK"/>
        </w:rPr>
      </w:pPr>
      <w:r w:rsidRPr="00CE6B60">
        <w:rPr>
          <w:rFonts w:eastAsia="Times New Roman" w:cs="Times New Roman"/>
          <w:b/>
          <w:sz w:val="24"/>
          <w:szCs w:val="24"/>
          <w:lang w:val="sk-SK"/>
        </w:rPr>
        <w:t>SEKTOR PRE INFORMAČNÉ SYSTÉMY ROZPOČTU A TREZOR</w:t>
      </w:r>
    </w:p>
    <w:p w:rsidR="0015679B" w:rsidRPr="00CE6B60" w:rsidRDefault="0015679B" w:rsidP="0015679B">
      <w:pPr>
        <w:spacing w:before="100" w:beforeAutospacing="1" w:after="100" w:afterAutospacing="1" w:line="240" w:lineRule="auto"/>
        <w:ind w:firstLine="360"/>
        <w:jc w:val="both"/>
        <w:rPr>
          <w:rFonts w:eastAsia="Times New Roman" w:cs="Times New Roman"/>
          <w:b/>
          <w:bCs/>
          <w:sz w:val="24"/>
          <w:szCs w:val="24"/>
          <w:lang w:val="sk-SK"/>
        </w:rPr>
      </w:pPr>
      <w:r w:rsidRPr="00CE6B60">
        <w:rPr>
          <w:rFonts w:eastAsia="Times New Roman" w:cs="Times New Roman"/>
          <w:b/>
          <w:bCs/>
          <w:sz w:val="24"/>
          <w:szCs w:val="24"/>
          <w:lang w:val="sk-SK"/>
        </w:rPr>
        <w:t xml:space="preserve">Asistent </w:t>
      </w:r>
      <w:proofErr w:type="spellStart"/>
      <w:r w:rsidRPr="00CE6B60">
        <w:rPr>
          <w:rFonts w:eastAsia="Times New Roman" w:cs="Times New Roman"/>
          <w:b/>
          <w:bCs/>
          <w:sz w:val="24"/>
          <w:szCs w:val="24"/>
          <w:lang w:val="sk-SK"/>
        </w:rPr>
        <w:t>pokrajinského</w:t>
      </w:r>
      <w:proofErr w:type="spellEnd"/>
      <w:r w:rsidRPr="00CE6B60">
        <w:rPr>
          <w:rFonts w:eastAsia="Times New Roman" w:cs="Times New Roman"/>
          <w:b/>
          <w:bCs/>
          <w:sz w:val="24"/>
          <w:szCs w:val="24"/>
          <w:lang w:val="sk-SK"/>
        </w:rPr>
        <w:t xml:space="preserve"> tajomníka – Pavel </w:t>
      </w:r>
      <w:proofErr w:type="spellStart"/>
      <w:r w:rsidRPr="00CE6B60">
        <w:rPr>
          <w:rFonts w:eastAsia="Times New Roman" w:cs="Times New Roman"/>
          <w:b/>
          <w:bCs/>
          <w:sz w:val="24"/>
          <w:szCs w:val="24"/>
          <w:lang w:val="sk-SK"/>
        </w:rPr>
        <w:t>Labáth</w:t>
      </w:r>
      <w:proofErr w:type="spellEnd"/>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Telefón:    + 381 (0)21 487 4266</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Telefax:    + 381 (0)21 456 581</w:t>
      </w:r>
    </w:p>
    <w:p w:rsidR="0015679B" w:rsidRPr="00CE6B60"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sz w:val="24"/>
          <w:szCs w:val="24"/>
          <w:lang w:val="sk-SK"/>
        </w:rPr>
        <w:lastRenderedPageBreak/>
        <w:t xml:space="preserve">E-adresa:   </w:t>
      </w:r>
      <w:hyperlink r:id="rId18" w:history="1">
        <w:r w:rsidRPr="00CE6B60">
          <w:rPr>
            <w:rFonts w:eastAsia="Times New Roman" w:cs="Times New Roman"/>
            <w:i/>
            <w:iCs/>
            <w:sz w:val="24"/>
            <w:szCs w:val="24"/>
            <w:u w:val="single"/>
            <w:lang w:val="sk-SK"/>
          </w:rPr>
          <w:t>pavel.labath@vojvodina.gov.rs</w:t>
        </w:r>
      </w:hyperlink>
    </w:p>
    <w:p w:rsidR="0015679B" w:rsidRPr="00CE6B60" w:rsidRDefault="0015679B" w:rsidP="0015679B">
      <w:pPr>
        <w:spacing w:after="0" w:line="240" w:lineRule="auto"/>
        <w:jc w:val="both"/>
        <w:rPr>
          <w:rFonts w:eastAsia="Times New Roman" w:cs="Times New Roman"/>
          <w:i/>
          <w:iCs/>
          <w:sz w:val="24"/>
          <w:szCs w:val="24"/>
          <w:lang w:val="sk-SK"/>
        </w:rPr>
      </w:pPr>
    </w:p>
    <w:p w:rsidR="0015679B" w:rsidRPr="00CE6B60" w:rsidRDefault="0015679B" w:rsidP="0015679B">
      <w:pPr>
        <w:spacing w:after="0" w:line="240" w:lineRule="auto"/>
        <w:jc w:val="both"/>
        <w:rPr>
          <w:rFonts w:eastAsia="Times New Roman" w:cs="Arial"/>
          <w:sz w:val="24"/>
          <w:szCs w:val="24"/>
          <w:lang w:val="sk-SK"/>
        </w:rPr>
      </w:pPr>
      <w:r w:rsidRPr="00CE6B60">
        <w:rPr>
          <w:rFonts w:eastAsia="Times New Roman" w:cs="Times New Roman"/>
          <w:b/>
          <w:iCs/>
          <w:sz w:val="24"/>
          <w:szCs w:val="24"/>
          <w:lang w:val="sk-SK"/>
        </w:rPr>
        <w:t>V Sektore pre informačné systémy rozpočtu a trezor</w:t>
      </w:r>
      <w:r w:rsidRPr="00CE6B60">
        <w:rPr>
          <w:rFonts w:eastAsia="Times New Roman" w:cs="Arial"/>
          <w:sz w:val="24"/>
          <w:szCs w:val="24"/>
          <w:lang w:val="sk-SK"/>
        </w:rPr>
        <w:t xml:space="preserve"> sa vykonávajú informatické úlohy súvisiace s návrhom, implementáciou, výrobou a vývojom informačného systému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Sektor vykonáva úlohy prípravy, údržby a vývoja softvérových aplikácií potrebných na automatizáciu plánovania a realizácie rozpočtu AP Vojvodiny. Sektor kontroluje implementáciu podnikateľských procesov a hodnotenie rizík v obchodných operáciách z rozsahu pôsobnosti sekretariátu. Vykonáva sa </w:t>
      </w:r>
      <w:proofErr w:type="spellStart"/>
      <w:r w:rsidRPr="00CE6B60">
        <w:rPr>
          <w:rFonts w:eastAsia="Times New Roman" w:cs="Arial"/>
          <w:sz w:val="24"/>
          <w:szCs w:val="24"/>
          <w:lang w:val="sk-SK"/>
        </w:rPr>
        <w:t>uschopňovanie</w:t>
      </w:r>
      <w:proofErr w:type="spellEnd"/>
      <w:r w:rsidRPr="00CE6B60">
        <w:rPr>
          <w:rFonts w:eastAsia="Times New Roman" w:cs="Arial"/>
          <w:sz w:val="24"/>
          <w:szCs w:val="24"/>
          <w:lang w:val="sk-SK"/>
        </w:rPr>
        <w:t xml:space="preserve"> a školenie zamestnancov sekretariátu a finančných službách priamych používateľov rozpočtu na prácu na aplikáciách vypracovaných na sekretariáte. Sektor udržiava počítačové vybavenie sekretariátu a počítačové vybavenie poskytnuté sekretariátu na použitie. Schvaľujú sa žiadosti inštalovať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príjemcom prostriedkov z priameho rozpočtu, prijímajú a schvaľujú  žiadosti o udelenie práv v systéme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a schválené žiadosti sa preposielajú na sektor zodpovedný za záležitosti hlavnej knihy trezoru na ďalšie spracovanie. Otvárajú sa prístupové kódy zamestnancov v orgánoch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správy pre prácu v systéme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Sektor zabezpečuje fungovanie informačného systému v súlade s požiadavkami stanovenými medzinárodnými účtovnými štandardmi. Sektor vytvára a rozvíja spoluprácu s organizačnou jednotkou pre informačné technológie orgánu zodpovedného za spoločné záležitosti </w:t>
      </w:r>
      <w:proofErr w:type="spellStart"/>
      <w:r w:rsidRPr="00CE6B60">
        <w:rPr>
          <w:rFonts w:eastAsia="Times New Roman" w:cs="Arial"/>
          <w:sz w:val="24"/>
          <w:szCs w:val="24"/>
          <w:lang w:val="sk-SK"/>
        </w:rPr>
        <w:t>pokrajinských</w:t>
      </w:r>
      <w:proofErr w:type="spellEnd"/>
      <w:r w:rsidRPr="00CE6B60">
        <w:rPr>
          <w:rFonts w:eastAsia="Times New Roman" w:cs="Arial"/>
          <w:sz w:val="24"/>
          <w:szCs w:val="24"/>
          <w:lang w:val="sk-SK"/>
        </w:rPr>
        <w:t xml:space="preserve"> orgánov. Sektor sa stará o elektronické platby a inej elektronickej komunikácii s inými štátnymi orgánmi a inštitúciami. Sektor vykonáva ochranu, archiváciu a uchovávanie databázy v rámci </w:t>
      </w:r>
      <w:proofErr w:type="spellStart"/>
      <w:r w:rsidRPr="00CE6B60">
        <w:rPr>
          <w:rFonts w:eastAsia="Times New Roman" w:cs="Arial"/>
          <w:sz w:val="24"/>
          <w:szCs w:val="24"/>
          <w:lang w:val="sk-SK"/>
        </w:rPr>
        <w:t>BISTrezoru</w:t>
      </w:r>
      <w:proofErr w:type="spellEnd"/>
      <w:r w:rsidRPr="00CE6B60">
        <w:rPr>
          <w:rFonts w:eastAsia="Times New Roman" w:cs="Arial"/>
          <w:sz w:val="24"/>
          <w:szCs w:val="24"/>
          <w:lang w:val="sk-SK"/>
        </w:rPr>
        <w:t xml:space="preserve">. Sektor poskytuje plynulú prevádzku databázy pre prístup k modulom v systéme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Plní úlohy, ktorými sa zavádza ochrana dát a vykonávanie opatrení na ochranu dát a systémov takým spôsobom, že miera rizika je minimalizovaná a ktorým sa zavádzajú niektoré pravidlá pre vykonávanie účinnej ochrany informačných systémov a zabránenie zneužívaniu systémových komponentov alebo celého systému.</w:t>
      </w:r>
      <w:r w:rsidRPr="00CE6B60">
        <w:rPr>
          <w:rFonts w:eastAsia="Times New Roman" w:cs="Arial"/>
          <w:sz w:val="24"/>
          <w:szCs w:val="24"/>
          <w:lang w:val="sk-SK"/>
        </w:rPr>
        <w:br/>
      </w:r>
    </w:p>
    <w:p w:rsidR="0015679B" w:rsidRPr="00CE6B60" w:rsidRDefault="0015679B" w:rsidP="0015679B">
      <w:pPr>
        <w:spacing w:after="0" w:line="240" w:lineRule="auto"/>
        <w:jc w:val="both"/>
        <w:rPr>
          <w:rFonts w:eastAsia="Times New Roman" w:cs="Times New Roman"/>
          <w:b/>
          <w:iCs/>
          <w:sz w:val="24"/>
          <w:szCs w:val="24"/>
          <w:lang w:val="sk-SK"/>
        </w:rPr>
      </w:pPr>
      <w:r w:rsidRPr="00CE6B60">
        <w:rPr>
          <w:rFonts w:eastAsia="Times New Roman" w:cs="Arial"/>
          <w:sz w:val="24"/>
          <w:szCs w:val="24"/>
          <w:lang w:val="sk-SK"/>
        </w:rPr>
        <w:t xml:space="preserve">V sektore tvorby a údržby informačného systému je úzkou vnútornou jednotkou </w:t>
      </w:r>
      <w:r w:rsidRPr="00CE6B60">
        <w:rPr>
          <w:rFonts w:eastAsia="Times New Roman" w:cs="Arial"/>
          <w:b/>
          <w:sz w:val="24"/>
          <w:szCs w:val="24"/>
          <w:lang w:val="sk-SK"/>
        </w:rPr>
        <w:t>Oddelenie pre tvorbu a údržbu informačného systému</w:t>
      </w:r>
      <w:r w:rsidRPr="00CE6B60">
        <w:rPr>
          <w:rFonts w:eastAsia="Times New Roman" w:cs="Arial"/>
          <w:sz w:val="24"/>
          <w:szCs w:val="24"/>
          <w:lang w:val="sk-SK"/>
        </w:rPr>
        <w:t>.</w:t>
      </w:r>
    </w:p>
    <w:p w:rsidR="0015679B" w:rsidRPr="00CE6B60" w:rsidRDefault="0015679B" w:rsidP="0015679B">
      <w:pPr>
        <w:keepNext/>
        <w:numPr>
          <w:ilvl w:val="0"/>
          <w:numId w:val="8"/>
        </w:numPr>
        <w:spacing w:before="240" w:after="60" w:line="240" w:lineRule="auto"/>
        <w:outlineLvl w:val="0"/>
        <w:rPr>
          <w:rFonts w:eastAsia="Times New Roman" w:cs="Times New Roman"/>
          <w:bCs/>
          <w:sz w:val="24"/>
          <w:szCs w:val="24"/>
          <w:u w:val="single"/>
          <w:lang w:val="sk-SK" w:eastAsia="sr-Cyrl-RS"/>
        </w:rPr>
      </w:pPr>
      <w:bookmarkStart w:id="7" w:name="_Toc274041990"/>
      <w:bookmarkStart w:id="8" w:name="_Toc274042118"/>
      <w:bookmarkStart w:id="9" w:name="_Toc493066919"/>
      <w:r w:rsidRPr="00CE6B60">
        <w:rPr>
          <w:rFonts w:eastAsia="Times New Roman" w:cs="Times New Roman"/>
          <w:bCs/>
          <w:sz w:val="24"/>
          <w:szCs w:val="24"/>
          <w:u w:val="single"/>
          <w:lang w:val="sk-SK" w:eastAsia="sr-Cyrl-RS"/>
        </w:rPr>
        <w:t>Opis funkcií vedúcich</w:t>
      </w:r>
      <w:bookmarkEnd w:id="7"/>
      <w:bookmarkEnd w:id="8"/>
      <w:bookmarkEnd w:id="9"/>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noProof/>
          <w:sz w:val="24"/>
          <w:szCs w:val="24"/>
          <w:lang w:val="sk-SK"/>
        </w:rPr>
        <w:t xml:space="preserve">Pokrajinský Sekretariát financií riadi </w:t>
      </w:r>
      <w:r w:rsidRPr="00CE6B60">
        <w:rPr>
          <w:rFonts w:eastAsia="Times New Roman" w:cs="Times New Roman"/>
          <w:b/>
          <w:i/>
          <w:noProof/>
          <w:sz w:val="24"/>
          <w:szCs w:val="24"/>
          <w:u w:val="single"/>
          <w:lang w:val="sk-SK"/>
        </w:rPr>
        <w:t xml:space="preserve">pokrajinská tajomníčka </w:t>
      </w:r>
      <w:r w:rsidRPr="00CE6B60">
        <w:rPr>
          <w:rFonts w:eastAsia="Times New Roman" w:cs="Times New Roman"/>
          <w:noProof/>
          <w:sz w:val="24"/>
          <w:szCs w:val="24"/>
          <w:lang w:val="sk-SK"/>
        </w:rPr>
        <w:t>financií, Smiljka Jovanović, diplomovaná ekonomistka, ktorá je členkou Pokrajinskej vlády</w:t>
      </w:r>
      <w:r w:rsidRPr="00CE6B60">
        <w:rPr>
          <w:rFonts w:eastAsia="Times New Roman" w:cs="Arial"/>
          <w:noProof/>
          <w:sz w:val="24"/>
          <w:szCs w:val="24"/>
          <w:lang w:val="sk-SK" w:eastAsia="sr-Cyrl-RS"/>
        </w:rPr>
        <w:t>. Pokrajinská tajomníčka predstavuje Pokrajinský sekretariát financií</w:t>
      </w:r>
      <w:r w:rsidRPr="00CE6B60">
        <w:rPr>
          <w:rFonts w:eastAsia="Times New Roman" w:cs="Arial"/>
          <w:sz w:val="24"/>
          <w:szCs w:val="24"/>
          <w:lang w:val="sk-SK" w:eastAsia="sr-Cyrl-RS"/>
        </w:rPr>
        <w:t>, organizuje a zabezpečuje vykonávanie úkonov účinným spôsobom, vynáša akty, pre ktoré je oprávnená a rozhoduje o právach, povinnostiach a zodpovednostiach zamestnancov.</w:t>
      </w:r>
    </w:p>
    <w:p w:rsidR="0015679B" w:rsidRPr="00CE6B60" w:rsidRDefault="0015679B" w:rsidP="0015679B">
      <w:pPr>
        <w:spacing w:before="100" w:beforeAutospacing="1" w:after="100" w:afterAutospacing="1" w:line="240" w:lineRule="auto"/>
        <w:ind w:firstLine="360"/>
        <w:jc w:val="both"/>
        <w:rPr>
          <w:rFonts w:eastAsia="Times New Roman" w:cs="Times New Roman"/>
          <w:noProof/>
          <w:sz w:val="24"/>
          <w:szCs w:val="24"/>
          <w:lang w:val="sk-SK"/>
        </w:rPr>
      </w:pPr>
      <w:bookmarkStart w:id="10" w:name="str_13"/>
      <w:bookmarkStart w:id="11" w:name="str_14"/>
      <w:bookmarkStart w:id="12" w:name="clan_25"/>
      <w:bookmarkEnd w:id="10"/>
      <w:bookmarkEnd w:id="11"/>
      <w:bookmarkEnd w:id="12"/>
      <w:r w:rsidRPr="00CE6B60">
        <w:rPr>
          <w:rFonts w:eastAsia="Times New Roman" w:cs="Times New Roman"/>
          <w:b/>
          <w:noProof/>
          <w:sz w:val="24"/>
          <w:szCs w:val="24"/>
          <w:u w:val="single"/>
          <w:lang w:val="sk-SK"/>
        </w:rPr>
        <w:t>Zástupkyňa pokrajinskej tajomníčky</w:t>
      </w:r>
      <w:r w:rsidRPr="00CE6B60">
        <w:rPr>
          <w:rFonts w:eastAsia="Times New Roman" w:cs="Times New Roman"/>
          <w:noProof/>
          <w:sz w:val="24"/>
          <w:szCs w:val="24"/>
          <w:lang w:val="sk-SK"/>
        </w:rPr>
        <w:t xml:space="preserve"> је Aleksandra Radak, diplomovaná právnička, ktorá zastupuje pokrajinskú tajomníčku a pomáha jej v rámci oprávnení. V prípade, že je dlhšie znemožnená pokrajinská tajomníčka, čo by mala konšatatovať Pokrajinská vláda, zástupkyňa zastupuje neprítomnú pokrajinskú tajomníčku a má oprávnenia pokrajinského tajomníka.</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b/>
          <w:bCs/>
          <w:i/>
          <w:iCs/>
          <w:sz w:val="24"/>
          <w:szCs w:val="24"/>
          <w:u w:val="single"/>
          <w:lang w:val="sk-SK"/>
        </w:rPr>
        <w:t>Sektor pre rozpočet a analýzu</w:t>
      </w:r>
      <w:r w:rsidRPr="00CE6B60">
        <w:rPr>
          <w:rFonts w:eastAsia="Times New Roman" w:cs="Times New Roman"/>
          <w:b/>
          <w:bCs/>
          <w:i/>
          <w:iCs/>
          <w:sz w:val="24"/>
          <w:szCs w:val="24"/>
          <w:lang w:val="sk-SK"/>
        </w:rPr>
        <w:t xml:space="preserve"> </w:t>
      </w:r>
      <w:r w:rsidRPr="00CE6B60">
        <w:rPr>
          <w:rFonts w:eastAsia="Times New Roman" w:cs="Times New Roman"/>
          <w:sz w:val="24"/>
          <w:szCs w:val="24"/>
          <w:lang w:val="sk-SK"/>
        </w:rPr>
        <w:t xml:space="preserve">vedie asistentka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pre rozpočet a analýzu </w:t>
      </w:r>
      <w:proofErr w:type="spellStart"/>
      <w:r w:rsidRPr="00CE6B60">
        <w:rPr>
          <w:rFonts w:eastAsia="Times New Roman" w:cs="Times New Roman"/>
          <w:sz w:val="24"/>
          <w:szCs w:val="24"/>
          <w:lang w:val="sk-SK"/>
        </w:rPr>
        <w:t>Zorica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Vukobrat</w:t>
      </w:r>
      <w:proofErr w:type="spellEnd"/>
      <w:r w:rsidRPr="00CE6B60">
        <w:rPr>
          <w:rFonts w:eastAsia="Times New Roman" w:cs="Times New Roman"/>
          <w:sz w:val="24"/>
          <w:szCs w:val="24"/>
          <w:lang w:val="sk-SK"/>
        </w:rPr>
        <w:t>, diplomovaná ekonómka.</w:t>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lastRenderedPageBreak/>
        <w:t xml:space="preserve">Asistentka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pre rozpočet vedie prácu sektora; organizuje, zjednocuje a usmerňuje prácu vykonávateľov v sektore; rozvrhuje úkony na priamych vykonávateľov v sektore; vykonáva hmotno-finančné, normatívno-právne a študijno</w:t>
      </w:r>
      <w:r w:rsidR="009170CC" w:rsidRPr="00CE6B60">
        <w:rPr>
          <w:rFonts w:eastAsia="Times New Roman" w:cs="Times New Roman"/>
          <w:sz w:val="24"/>
          <w:szCs w:val="24"/>
          <w:lang w:val="sk-SK"/>
        </w:rPr>
        <w:t>-analytické úkony rozpočtu a fiš</w:t>
      </w:r>
      <w:r w:rsidRPr="00CE6B60">
        <w:rPr>
          <w:rFonts w:eastAsia="Times New Roman" w:cs="Times New Roman"/>
          <w:sz w:val="24"/>
          <w:szCs w:val="24"/>
          <w:lang w:val="sk-SK"/>
        </w:rPr>
        <w:t xml:space="preserve">kálnych a makroekonomických analýz a navrhuje potrebné opatrenia v oblasti práce sektora; spolupracuje s republikovými orgánmi, </w:t>
      </w:r>
      <w:proofErr w:type="spellStart"/>
      <w:r w:rsidRPr="00CE6B60">
        <w:rPr>
          <w:rFonts w:eastAsia="Times New Roman" w:cs="Times New Roman"/>
          <w:sz w:val="24"/>
          <w:szCs w:val="24"/>
          <w:lang w:val="sk-SK"/>
        </w:rPr>
        <w:t>pokrajinskými</w:t>
      </w:r>
      <w:proofErr w:type="spellEnd"/>
      <w:r w:rsidRPr="00CE6B60">
        <w:rPr>
          <w:rFonts w:eastAsia="Times New Roman" w:cs="Times New Roman"/>
          <w:sz w:val="24"/>
          <w:szCs w:val="24"/>
          <w:lang w:val="sk-SK"/>
        </w:rPr>
        <w:t xml:space="preserve"> orgánmi správy a orgánmi jednotiek lokálnej samosprávy pri vykonávaní úkonov z pôsobnosti sektora; sleduje a skúma predpisy z oblasti verejných financií, stará sa o odborné zdokonaľovanie zamestnancov v sektore, koordinuje prácu vedúcich užších organizačných celkov na vypracovaní procedúr pre úkony, ktoré sa vykonávajú v sektore a stará sa o ich schválení a zverejňovaní  a vykonáva iné úkony na príkaz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w:t>
      </w:r>
      <w:r w:rsidRPr="00CE6B60">
        <w:rPr>
          <w:rFonts w:eastAsia="Times New Roman" w:cs="Times New Roman"/>
          <w:b/>
          <w:sz w:val="24"/>
          <w:szCs w:val="24"/>
          <w:lang w:val="sk-SK"/>
        </w:rPr>
        <w:t>Zodpovedná je za včasné, zákonné a správne vykonávanie úkonov svoj</w:t>
      </w:r>
      <w:r w:rsidR="009170CC" w:rsidRPr="00CE6B60">
        <w:rPr>
          <w:rFonts w:eastAsia="Times New Roman" w:cs="Times New Roman"/>
          <w:b/>
          <w:sz w:val="24"/>
          <w:szCs w:val="24"/>
          <w:lang w:val="sk-SK"/>
        </w:rPr>
        <w:t>h</w:t>
      </w:r>
      <w:r w:rsidRPr="00CE6B60">
        <w:rPr>
          <w:rFonts w:eastAsia="Times New Roman" w:cs="Times New Roman"/>
          <w:b/>
          <w:sz w:val="24"/>
          <w:szCs w:val="24"/>
          <w:lang w:val="sk-SK"/>
        </w:rPr>
        <w:t>o pracovného miesta</w:t>
      </w:r>
      <w:r w:rsidRPr="00CE6B60">
        <w:rPr>
          <w:rFonts w:eastAsia="Times New Roman" w:cs="Times New Roman"/>
          <w:sz w:val="24"/>
          <w:szCs w:val="24"/>
          <w:lang w:val="sk-SK"/>
        </w:rPr>
        <w:t>.</w:t>
      </w:r>
    </w:p>
    <w:p w:rsidR="0015679B" w:rsidRPr="00CE6B60" w:rsidRDefault="0015679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b/>
          <w:i/>
          <w:sz w:val="24"/>
          <w:szCs w:val="24"/>
          <w:u w:val="single"/>
          <w:lang w:val="sk-SK"/>
        </w:rPr>
        <w:t>Sektor pre právne a ekonomické úkony</w:t>
      </w:r>
      <w:r w:rsidRPr="00CE6B60">
        <w:rPr>
          <w:rFonts w:eastAsia="Times New Roman" w:cs="Times New Roman"/>
          <w:b/>
          <w:sz w:val="24"/>
          <w:szCs w:val="24"/>
          <w:u w:val="single"/>
          <w:lang w:val="sk-SK"/>
        </w:rPr>
        <w:t xml:space="preserve"> </w:t>
      </w:r>
      <w:r w:rsidRPr="00CE6B60">
        <w:rPr>
          <w:rFonts w:eastAsia="Times New Roman" w:cs="Times New Roman"/>
          <w:sz w:val="24"/>
          <w:szCs w:val="24"/>
          <w:lang w:val="sk-SK"/>
        </w:rPr>
        <w:t xml:space="preserve">vedie asistent právnych a ekonomických úkonov, Zoran </w:t>
      </w:r>
      <w:proofErr w:type="spellStart"/>
      <w:r w:rsidRPr="00CE6B60">
        <w:rPr>
          <w:rFonts w:eastAsia="Times New Roman" w:cs="Times New Roman"/>
          <w:sz w:val="24"/>
          <w:szCs w:val="24"/>
          <w:lang w:val="sk-SK"/>
        </w:rPr>
        <w:t>Pilipović</w:t>
      </w:r>
      <w:proofErr w:type="spellEnd"/>
      <w:r w:rsidRPr="00CE6B60">
        <w:rPr>
          <w:rFonts w:eastAsia="Times New Roman" w:cs="Times New Roman"/>
          <w:sz w:val="24"/>
          <w:szCs w:val="24"/>
          <w:lang w:val="sk-SK"/>
        </w:rPr>
        <w:t>, diplomovaný ekonóm.</w:t>
      </w:r>
    </w:p>
    <w:p w:rsidR="0015679B" w:rsidRPr="00CE6B60" w:rsidRDefault="0015679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b/>
          <w:sz w:val="24"/>
          <w:szCs w:val="24"/>
          <w:lang w:val="sk-SK"/>
        </w:rPr>
      </w:pPr>
      <w:r w:rsidRPr="00CE6B60">
        <w:rPr>
          <w:rFonts w:eastAsia="Times New Roman" w:cs="Times New Roman"/>
          <w:sz w:val="24"/>
          <w:szCs w:val="24"/>
          <w:lang w:val="sk-SK"/>
        </w:rPr>
        <w:t xml:space="preserve">Asistent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pre právne a všeobecné úkony a úkony finančnej služby vedie prácu sektora; organizuje, zjednocuje a usmerňuje prácu vykonávateľov v sektore; rozvrhuje práce na priamych vykonávateľov v sektore, a navrhuje potrebné opatrenia, rozvrhuje úkony na priamych vykonávateľov v sektore, vykonáva normatívno-právne, hmotno-finančné a študijno-analytické úkony a navrhuje potrebné opatrenia v oblasti práce sektora; spolupracuje s republikovými orgánmi, </w:t>
      </w:r>
      <w:proofErr w:type="spellStart"/>
      <w:r w:rsidRPr="00CE6B60">
        <w:rPr>
          <w:rFonts w:eastAsia="Times New Roman" w:cs="Times New Roman"/>
          <w:sz w:val="24"/>
          <w:szCs w:val="24"/>
          <w:lang w:val="sk-SK"/>
        </w:rPr>
        <w:t>pokrajinskými</w:t>
      </w:r>
      <w:proofErr w:type="spellEnd"/>
      <w:r w:rsidRPr="00CE6B60">
        <w:rPr>
          <w:rFonts w:eastAsia="Times New Roman" w:cs="Times New Roman"/>
          <w:sz w:val="24"/>
          <w:szCs w:val="24"/>
          <w:lang w:val="sk-SK"/>
        </w:rPr>
        <w:t xml:space="preserve"> orgánmi správy a orgánmi jednotiek lokálnej samosprávy pri vykonávaní úkonov z pôsobnosti sektora; sled</w:t>
      </w:r>
      <w:r w:rsidR="009170CC" w:rsidRPr="00CE6B60">
        <w:rPr>
          <w:rFonts w:eastAsia="Times New Roman" w:cs="Times New Roman"/>
          <w:sz w:val="24"/>
          <w:szCs w:val="24"/>
          <w:lang w:val="sk-SK"/>
        </w:rPr>
        <w:t>uje a skúma predpisy z oblasti u</w:t>
      </w:r>
      <w:r w:rsidRPr="00CE6B60">
        <w:rPr>
          <w:rFonts w:eastAsia="Times New Roman" w:cs="Times New Roman"/>
          <w:sz w:val="24"/>
          <w:szCs w:val="24"/>
          <w:lang w:val="sk-SK"/>
        </w:rPr>
        <w:t>pravujúcej financie, stará sa o odborné zdokonaľovanie zamestnancov v sektore, koor</w:t>
      </w:r>
      <w:r w:rsidR="009170CC" w:rsidRPr="00CE6B60">
        <w:rPr>
          <w:rFonts w:eastAsia="Times New Roman" w:cs="Times New Roman"/>
          <w:sz w:val="24"/>
          <w:szCs w:val="24"/>
          <w:lang w:val="sk-SK"/>
        </w:rPr>
        <w:t>dinuje prácu vedúcich užších org</w:t>
      </w:r>
      <w:r w:rsidRPr="00CE6B60">
        <w:rPr>
          <w:rFonts w:eastAsia="Times New Roman" w:cs="Times New Roman"/>
          <w:sz w:val="24"/>
          <w:szCs w:val="24"/>
          <w:lang w:val="sk-SK"/>
        </w:rPr>
        <w:t xml:space="preserve">anizačných jednotiek na vypracovaní procedúr vykonávaných v sektore a vykonáva iné úkony na príkaz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w:t>
      </w:r>
      <w:r w:rsidRPr="00CE6B60">
        <w:rPr>
          <w:rFonts w:eastAsia="Times New Roman" w:cs="Times New Roman"/>
          <w:b/>
          <w:sz w:val="24"/>
          <w:szCs w:val="24"/>
          <w:lang w:val="sk-SK"/>
        </w:rPr>
        <w:t>Zodpovedný je za včasné, zákonné a správne vykonávanie úkonov svoj</w:t>
      </w:r>
      <w:r w:rsidR="009170CC" w:rsidRPr="00CE6B60">
        <w:rPr>
          <w:rFonts w:eastAsia="Times New Roman" w:cs="Times New Roman"/>
          <w:b/>
          <w:sz w:val="24"/>
          <w:szCs w:val="24"/>
          <w:lang w:val="sk-SK"/>
        </w:rPr>
        <w:t>h</w:t>
      </w:r>
      <w:r w:rsidRPr="00CE6B60">
        <w:rPr>
          <w:rFonts w:eastAsia="Times New Roman" w:cs="Times New Roman"/>
          <w:b/>
          <w:sz w:val="24"/>
          <w:szCs w:val="24"/>
          <w:lang w:val="sk-SK"/>
        </w:rPr>
        <w:t>o pracovného miesta.</w:t>
      </w:r>
    </w:p>
    <w:p w:rsidR="0015679B" w:rsidRPr="00CE6B60" w:rsidRDefault="0015679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iCs/>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b/>
          <w:i/>
          <w:sz w:val="24"/>
          <w:szCs w:val="24"/>
          <w:u w:val="single"/>
          <w:lang w:val="sk-SK"/>
        </w:rPr>
        <w:t>Sektor pre úkony hlavnej knihy trezoru</w:t>
      </w:r>
      <w:r w:rsidRPr="00CE6B60">
        <w:rPr>
          <w:rFonts w:eastAsia="Times New Roman" w:cs="Times New Roman"/>
          <w:sz w:val="24"/>
          <w:szCs w:val="24"/>
          <w:lang w:val="sk-SK"/>
        </w:rPr>
        <w:t xml:space="preserve"> vedie asistent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pre úkony hlavnej knihy trezoru </w:t>
      </w:r>
      <w:proofErr w:type="spellStart"/>
      <w:r w:rsidRPr="00CE6B60">
        <w:rPr>
          <w:rFonts w:eastAsia="Times New Roman" w:cs="Times New Roman"/>
          <w:sz w:val="24"/>
          <w:szCs w:val="24"/>
          <w:lang w:val="sk-SK"/>
        </w:rPr>
        <w:t>Aleksandar</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Pejin</w:t>
      </w:r>
      <w:proofErr w:type="spellEnd"/>
      <w:r w:rsidRPr="00CE6B60">
        <w:rPr>
          <w:rFonts w:eastAsia="Times New Roman" w:cs="Times New Roman"/>
          <w:sz w:val="24"/>
          <w:szCs w:val="24"/>
          <w:lang w:val="sk-SK"/>
        </w:rPr>
        <w:t>, diplomovaný právnik.</w:t>
      </w:r>
    </w:p>
    <w:p w:rsidR="0015679B" w:rsidRPr="00CE6B60" w:rsidRDefault="0015679B" w:rsidP="0015679B">
      <w:pPr>
        <w:spacing w:after="0" w:line="240" w:lineRule="auto"/>
        <w:ind w:firstLine="360"/>
        <w:jc w:val="both"/>
        <w:rPr>
          <w:rFonts w:eastAsia="Times New Roman" w:cs="Arial"/>
          <w:b/>
          <w:sz w:val="24"/>
          <w:szCs w:val="24"/>
          <w:lang w:val="sk-SK"/>
        </w:rPr>
      </w:pPr>
      <w:r w:rsidRPr="00CE6B60">
        <w:rPr>
          <w:rFonts w:eastAsia="Times New Roman" w:cs="Times New Roman"/>
          <w:sz w:val="24"/>
          <w:szCs w:val="24"/>
          <w:lang w:val="sk-SK"/>
        </w:rPr>
        <w:t xml:space="preserve">Asistent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tajomníka pre úkony hlavnej knihy trezoru vedie prácu sektora; organizuje, zjednocuje a usmerňuje prácu vykonávateľov v sektore; rozvrhuje úkony na priamych vykonávateľov v sektore; vykonáva najzložitejšie normatívno-právne, študijno-analytické a hmotno-finančné  úkony súvisiace so spravovaním finančnými prostriedkami KÚT a navrhuje potrebné opatrenia v oblasti práce sektora; </w:t>
      </w:r>
      <w:r w:rsidRPr="00CE6B60">
        <w:rPr>
          <w:rFonts w:eastAsia="Times New Roman" w:cs="Arial"/>
          <w:sz w:val="24"/>
          <w:szCs w:val="24"/>
          <w:lang w:val="sk-SK"/>
        </w:rPr>
        <w:t>organizuje a monitoruje a študuje finančné predpisy a v prípade potreby začína iniciatívu na ich zmenu; koordinuje prijímanie úverov; iniciuje umiestnenie alebo investovanie voľnej hotovosti, iniciuje začatie konania na výber najvýhodnejších ponúk bánk, koordinuje prípravu zmluvy o umiestnení, t</w:t>
      </w:r>
      <w:r w:rsidR="009170CC" w:rsidRPr="00CE6B60">
        <w:rPr>
          <w:rFonts w:eastAsia="Times New Roman" w:cs="Arial"/>
          <w:sz w:val="24"/>
          <w:szCs w:val="24"/>
          <w:lang w:val="sk-SK"/>
        </w:rPr>
        <w:t xml:space="preserve">. </w:t>
      </w:r>
      <w:r w:rsidRPr="00CE6B60">
        <w:rPr>
          <w:rFonts w:eastAsia="Times New Roman" w:cs="Arial"/>
          <w:sz w:val="24"/>
          <w:szCs w:val="24"/>
          <w:lang w:val="sk-SK"/>
        </w:rPr>
        <w:t>j</w:t>
      </w:r>
      <w:r w:rsidR="009170CC" w:rsidRPr="00CE6B60">
        <w:rPr>
          <w:rFonts w:eastAsia="Times New Roman" w:cs="Arial"/>
          <w:sz w:val="24"/>
          <w:szCs w:val="24"/>
          <w:lang w:val="sk-SK"/>
        </w:rPr>
        <w:t>.</w:t>
      </w:r>
      <w:r w:rsidRPr="00CE6B60">
        <w:rPr>
          <w:rFonts w:eastAsia="Times New Roman" w:cs="Arial"/>
          <w:sz w:val="24"/>
          <w:szCs w:val="24"/>
          <w:lang w:val="sk-SK"/>
        </w:rPr>
        <w:t xml:space="preserve"> investovaní voľných peňažných prostriedkov a spolupracuje s bankami; projektuje a monitoruje prítoky na konsolidovanom účte trezoru, monitoruje zostatok na účte </w:t>
      </w:r>
      <w:r w:rsidRPr="00CE6B60">
        <w:rPr>
          <w:rFonts w:eastAsia="Times New Roman" w:cs="Times New Roman"/>
          <w:sz w:val="24"/>
          <w:szCs w:val="24"/>
          <w:lang w:val="sk-SK"/>
        </w:rPr>
        <w:t>KÚT</w:t>
      </w:r>
      <w:r w:rsidRPr="00CE6B60">
        <w:rPr>
          <w:rFonts w:eastAsia="Times New Roman" w:cs="Arial"/>
          <w:sz w:val="24"/>
          <w:szCs w:val="24"/>
          <w:lang w:val="sk-SK"/>
        </w:rPr>
        <w:t xml:space="preserve"> a stará sa o realizáciu žiadostí o platbu; navrhuje opatrenia a činnosti týkajúce sa riadenia likvidity a zúčastňuje sa na definovaní kvót; podieľa sa na správe dlhu z pôžičiek; stará sa o dlhu a záväzkoch z dlhu; organizuje dohľad nad vyrovnaním záväzkov rozpočtových prostriedkov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w:t>
      </w:r>
      <w:r w:rsidRPr="00CE6B60">
        <w:rPr>
          <w:rFonts w:eastAsia="Times New Roman" w:cs="Arial"/>
          <w:sz w:val="24"/>
          <w:szCs w:val="24"/>
          <w:lang w:val="sk-SK"/>
        </w:rPr>
        <w:lastRenderedPageBreak/>
        <w:t xml:space="preserve">rozpočtu v obchodných transakciách; organizuje monitorovanie pohybu miezd vo verejných podnikoch; koordinuje otváranie a zatváranie rozpočtových čísel pre rozpočet užívateľov, otváranie a zatváranie podúčtov v rámci </w:t>
      </w:r>
      <w:r w:rsidRPr="00CE6B60">
        <w:rPr>
          <w:rFonts w:eastAsia="Times New Roman" w:cs="Times New Roman"/>
          <w:sz w:val="24"/>
          <w:szCs w:val="24"/>
          <w:lang w:val="sk-SK"/>
        </w:rPr>
        <w:t>KÚT</w:t>
      </w:r>
      <w:r w:rsidRPr="00CE6B60">
        <w:rPr>
          <w:rFonts w:eastAsia="Times New Roman" w:cs="Arial"/>
          <w:sz w:val="24"/>
          <w:szCs w:val="24"/>
          <w:lang w:val="sk-SK"/>
        </w:rPr>
        <w:t xml:space="preserve"> APV, otváranie a zatváranie devízových podúčtov v devízových </w:t>
      </w:r>
      <w:r w:rsidRPr="00CE6B60">
        <w:rPr>
          <w:rFonts w:eastAsia="Times New Roman" w:cs="Times New Roman"/>
          <w:sz w:val="24"/>
          <w:szCs w:val="24"/>
          <w:lang w:val="sk-SK"/>
        </w:rPr>
        <w:t>KÚT</w:t>
      </w:r>
      <w:r w:rsidRPr="00CE6B60">
        <w:rPr>
          <w:rFonts w:eastAsia="Times New Roman" w:cs="Arial"/>
          <w:sz w:val="24"/>
          <w:szCs w:val="24"/>
          <w:lang w:val="sk-SK"/>
        </w:rPr>
        <w:t xml:space="preserve"> APV krehký a devízové ​​účty v NBS, koordinuje, riadi vývoj a/alebo priamo rozvíja informácie o vymáhaní pohľadávok z úveru portfólio manažment zverený do Rozvojového fondu Vojvodiny, informácie o vymáhaní pohľadávok poverená riadením agentúry pre poistenie vkladov, informácií o akciách </w:t>
      </w:r>
      <w:proofErr w:type="spellStart"/>
      <w:r w:rsidRPr="00CE6B60">
        <w:rPr>
          <w:rFonts w:eastAsia="Times New Roman" w:cs="Arial"/>
          <w:sz w:val="24"/>
          <w:szCs w:val="24"/>
          <w:lang w:val="sk-SK"/>
        </w:rPr>
        <w:t>Tesla</w:t>
      </w:r>
      <w:proofErr w:type="spellEnd"/>
      <w:r w:rsidRPr="00CE6B60">
        <w:rPr>
          <w:rFonts w:eastAsia="Times New Roman" w:cs="Arial"/>
          <w:sz w:val="24"/>
          <w:szCs w:val="24"/>
          <w:lang w:val="sk-SK"/>
        </w:rPr>
        <w:t xml:space="preserve"> sporiteľne ad Záhreb, informácie o vymáhaní pohľadávok z RBV v konkurze, schvaľuje záväzkov a platobných príkazov na úkor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rozpočtu; stará sa o elektronické platby a zasielanie elektronických daňových priznaní, organizuje hotovostné operácie a poskytuje podmienky pre platby efektívnej cudzej meny; stará sa o prípravu údajov a výrobu formulárov M4; organizuje a koordinuje činnosti súvisiace s účtovným evidovaním zmien v hlavnej knihe trezoru, konsolidáciu dát z hlavných kníh priamych a nepriamych príjemcov finančných prostriedkov z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rozpočtu na základe vzorov vypracovania účtovných závierok a vypracovania konsolidovanej účtovnej závierky rozpočtu AP Vojvodiny; je zodpovedný za fungovanie systému podávania správ; je zodpovedný za prípravu konečného účtu rozpočtu a ďalších aktov predložených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vláde a Zhromaždeniu AP Vojvodiny; koordinuje prípravu predpísaných alebo zmluvných správ z oblasti pôsobnosti tohto sektora a spolupracuje pri vykazovaní ostatných sektorov; koordinuje spoluprácu so Správou trezoru, príslušným ministerstvom, Národnou bankou Srbska a ďalšími príslušnými inštitúciami; spolupracuje s externými audítormi a štátnymi audítormi, Ministerstvom financií, Spravovanie verejného dlhu, CRHOV, Agentúra pre ochranu vkladov, komerčné banky a iné právnické osoby zaoberajúce sa finančnými a bankovými úkonmi; stará sa o profesionálny rozvoj zamestnancov v sektore; koordinuje prácu vedúcich úzkych organizačných jednotiek pri navrhovaní postupov pre úlohy, ktoré sa vykonávajú v sektore a vykonáva iné úlohy na pokyn krajinského tajomníka. </w:t>
      </w:r>
      <w:r w:rsidRPr="00CE6B60">
        <w:rPr>
          <w:rFonts w:eastAsia="Times New Roman" w:cs="Arial"/>
          <w:b/>
          <w:sz w:val="24"/>
          <w:szCs w:val="24"/>
          <w:lang w:val="sk-SK"/>
        </w:rPr>
        <w:t xml:space="preserve">Je zodpovedný za včasné, zákonné a riadne vykonávanie svojej práce. </w:t>
      </w:r>
    </w:p>
    <w:p w:rsidR="0015679B" w:rsidRPr="00CE6B60" w:rsidRDefault="0015679B" w:rsidP="0015679B">
      <w:pPr>
        <w:spacing w:after="0" w:line="240" w:lineRule="auto"/>
        <w:ind w:firstLine="360"/>
        <w:jc w:val="both"/>
        <w:rPr>
          <w:rFonts w:eastAsia="Times New Roman" w:cs="Arial"/>
          <w:sz w:val="24"/>
          <w:szCs w:val="24"/>
          <w:lang w:val="sk-SK"/>
        </w:rPr>
      </w:pPr>
    </w:p>
    <w:p w:rsidR="0015679B" w:rsidRPr="00CE6B60" w:rsidRDefault="0015679B" w:rsidP="009170CC">
      <w:pPr>
        <w:spacing w:after="0" w:line="240" w:lineRule="auto"/>
        <w:ind w:firstLine="360"/>
        <w:jc w:val="both"/>
        <w:rPr>
          <w:rFonts w:eastAsia="Times New Roman" w:cs="Arial"/>
          <w:sz w:val="24"/>
          <w:szCs w:val="24"/>
          <w:lang w:val="sk-SK"/>
        </w:rPr>
      </w:pPr>
      <w:r w:rsidRPr="00CE6B60">
        <w:rPr>
          <w:rFonts w:eastAsia="Times New Roman" w:cs="Arial"/>
          <w:b/>
          <w:sz w:val="24"/>
          <w:szCs w:val="24"/>
          <w:u w:val="single"/>
          <w:lang w:val="sk-SK"/>
        </w:rPr>
        <w:t xml:space="preserve">Sektor Informačného systému rozpočtu a trezoru </w:t>
      </w:r>
      <w:r w:rsidRPr="00CE6B60">
        <w:rPr>
          <w:rFonts w:eastAsia="Times New Roman" w:cs="Arial"/>
          <w:sz w:val="24"/>
          <w:szCs w:val="24"/>
          <w:lang w:val="sk-SK"/>
        </w:rPr>
        <w:t xml:space="preserve">spravuje asistent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tajomníka pre informačný systém rozpočtu a</w:t>
      </w:r>
      <w:r w:rsidR="009170CC" w:rsidRPr="00CE6B60">
        <w:rPr>
          <w:rFonts w:eastAsia="Times New Roman" w:cs="Arial"/>
          <w:sz w:val="24"/>
          <w:szCs w:val="24"/>
          <w:lang w:val="sk-SK"/>
        </w:rPr>
        <w:t xml:space="preserve"> t</w:t>
      </w:r>
      <w:r w:rsidRPr="00CE6B60">
        <w:rPr>
          <w:rFonts w:eastAsia="Times New Roman" w:cs="Arial"/>
          <w:sz w:val="24"/>
          <w:szCs w:val="24"/>
          <w:lang w:val="sk-SK"/>
        </w:rPr>
        <w:t xml:space="preserve">rezoru, Pavel </w:t>
      </w:r>
      <w:proofErr w:type="spellStart"/>
      <w:r w:rsidRPr="00CE6B60">
        <w:rPr>
          <w:rFonts w:eastAsia="Times New Roman" w:cs="Arial"/>
          <w:sz w:val="24"/>
          <w:szCs w:val="24"/>
          <w:lang w:val="sk-SK"/>
        </w:rPr>
        <w:t>Labáth</w:t>
      </w:r>
      <w:proofErr w:type="spellEnd"/>
      <w:r w:rsidRPr="00CE6B60">
        <w:rPr>
          <w:rFonts w:eastAsia="Times New Roman" w:cs="Arial"/>
          <w:sz w:val="24"/>
          <w:szCs w:val="24"/>
          <w:lang w:val="sk-SK"/>
        </w:rPr>
        <w:t>, diplomovaný inžinier elektrotechniky.</w:t>
      </w:r>
      <w:r w:rsidRPr="00CE6B60">
        <w:rPr>
          <w:rFonts w:eastAsia="Times New Roman" w:cs="Arial"/>
          <w:sz w:val="24"/>
          <w:szCs w:val="24"/>
          <w:lang w:val="sk-SK"/>
        </w:rPr>
        <w:br/>
      </w: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Arial"/>
          <w:sz w:val="24"/>
          <w:szCs w:val="24"/>
          <w:lang w:val="sk-SK"/>
        </w:rPr>
        <w:t xml:space="preserve">Asistent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tajomníka pre informačný systém rozpočtu a trezoru riadi prácu tohto sektora; organizuje, spája a usmerňuje prácu vykonávateľov v</w:t>
      </w:r>
      <w:r w:rsidR="009170CC" w:rsidRPr="00CE6B60">
        <w:rPr>
          <w:rFonts w:eastAsia="Times New Roman" w:cs="Arial"/>
          <w:sz w:val="24"/>
          <w:szCs w:val="24"/>
          <w:lang w:val="sk-SK"/>
        </w:rPr>
        <w:t xml:space="preserve"> sektore; prideľuje práce priamy</w:t>
      </w:r>
      <w:r w:rsidRPr="00CE6B60">
        <w:rPr>
          <w:rFonts w:eastAsia="Times New Roman" w:cs="Arial"/>
          <w:sz w:val="24"/>
          <w:szCs w:val="24"/>
          <w:lang w:val="sk-SK"/>
        </w:rPr>
        <w:t xml:space="preserve">m vykonávateľom v sektore; organizuje a zabezpečuje realizáciu návrhu, vývoja, testovania, implementácie, vývoja a vývoja informačných systémov súvisiacich s prípravou a realizáciou rozpočtu a iné potreby sekretariátu; osvedčuje plán údržby a nákupu IT zariadení, podieľa sa na návrhu aplikácií potrebných pre nerušený výkon práce sekretariátu; schvaľuje vypracovanie programov pre potreby sekretariátu a nehatené fungovanie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je zodpovedný za fungovanie informačného systému v súlade s požiadavkami stanovenými medzinárodnými účtovnými štandardmi; rozvíja spoluprácu s organizačnou jednotkou pre informačné technológie orgánu zodpovedného za spoločné záležitosti </w:t>
      </w:r>
      <w:proofErr w:type="spellStart"/>
      <w:r w:rsidRPr="00CE6B60">
        <w:rPr>
          <w:rFonts w:eastAsia="Times New Roman" w:cs="Arial"/>
          <w:sz w:val="24"/>
          <w:szCs w:val="24"/>
          <w:lang w:val="sk-SK"/>
        </w:rPr>
        <w:t>pokrajinských</w:t>
      </w:r>
      <w:proofErr w:type="spellEnd"/>
      <w:r w:rsidRPr="00CE6B60">
        <w:rPr>
          <w:rFonts w:eastAsia="Times New Roman" w:cs="Arial"/>
          <w:sz w:val="24"/>
          <w:szCs w:val="24"/>
          <w:lang w:val="sk-SK"/>
        </w:rPr>
        <w:t xml:space="preserve"> orgánov, riadi dohľad nad elektronickými platbami a inou elektronickou komunikáciou s tretími stranami; je zodpovedný za ochranu, archiváciu a uchovávanie databázy v rámci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je zodpovedný za poskytovanie databázy pre prístup k modulom zo systému </w:t>
      </w:r>
      <w:proofErr w:type="spellStart"/>
      <w:r w:rsidRPr="00CE6B60">
        <w:rPr>
          <w:rFonts w:eastAsia="Times New Roman" w:cs="Arial"/>
          <w:sz w:val="24"/>
          <w:szCs w:val="24"/>
          <w:lang w:val="sk-SK"/>
        </w:rPr>
        <w:t>BISTrezor</w:t>
      </w:r>
      <w:proofErr w:type="spellEnd"/>
      <w:r w:rsidRPr="00CE6B60">
        <w:rPr>
          <w:rFonts w:eastAsia="Times New Roman" w:cs="Arial"/>
          <w:sz w:val="24"/>
          <w:szCs w:val="24"/>
          <w:lang w:val="sk-SK"/>
        </w:rPr>
        <w:t xml:space="preserve"> na zabezpečenie ochrany údajov a implementáciu ochrany údajov a bezpečnosti systému </w:t>
      </w:r>
      <w:r w:rsidRPr="00CE6B60">
        <w:rPr>
          <w:rFonts w:eastAsia="Times New Roman" w:cs="Arial"/>
          <w:sz w:val="24"/>
          <w:szCs w:val="24"/>
          <w:lang w:val="sk-SK"/>
        </w:rPr>
        <w:lastRenderedPageBreak/>
        <w:t xml:space="preserve">spôsobom, ktorý minimalizuje mieru rizika a stanovuje určité pravidlá na vykonávanie účinnej ochrany informačného systému alebo celého systému a predchádza zneužitiu častí systému alebo celého systému; koordinuje prácu na príprave postupov pre prácu v tomto sektore a stará sa o prijatie, zverejňovanie a implementáciu sektoru; stará sa o profesionálny rozvoj zamestnancov v sektore a vykonáva iné úlohy na príkaz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tajomníka. Je zodpovedný za včasné, zákonné a riadne vykonávanie svojej práce.</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keepNext/>
        <w:numPr>
          <w:ilvl w:val="0"/>
          <w:numId w:val="8"/>
        </w:numPr>
        <w:spacing w:before="240" w:after="60" w:line="240" w:lineRule="auto"/>
        <w:contextualSpacing/>
        <w:outlineLvl w:val="0"/>
        <w:rPr>
          <w:rFonts w:eastAsia="Times New Roman" w:cs="Times New Roman"/>
          <w:kern w:val="36"/>
          <w:sz w:val="24"/>
          <w:szCs w:val="24"/>
          <w:u w:val="single"/>
          <w:lang w:val="sk-SK"/>
        </w:rPr>
      </w:pPr>
      <w:bookmarkStart w:id="13" w:name="_Toc285630493"/>
      <w:bookmarkStart w:id="14" w:name="_Toc274042119"/>
      <w:bookmarkStart w:id="15" w:name="_Toc274041991"/>
      <w:bookmarkStart w:id="16" w:name="_Toc411246116"/>
      <w:bookmarkEnd w:id="13"/>
      <w:bookmarkEnd w:id="14"/>
      <w:r w:rsidRPr="00CE6B60">
        <w:rPr>
          <w:rFonts w:eastAsia="Times New Roman" w:cs="Times New Roman"/>
          <w:kern w:val="36"/>
          <w:sz w:val="24"/>
          <w:szCs w:val="24"/>
          <w:u w:val="single"/>
          <w:lang w:val="sk-SK"/>
        </w:rPr>
        <w:t>Opis pravidiel v súvislosti s verejnosťou práce</w:t>
      </w:r>
      <w:bookmarkEnd w:id="15"/>
      <w:bookmarkEnd w:id="16"/>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Verejnosť práce, vylúčenie a obmedzenie verejnosti práce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sa uskutočňuje v súlade s ustanoveniami Zákona o tajnosti údajov (</w:t>
      </w:r>
      <w:r w:rsidR="009170CC" w:rsidRPr="00CE6B60">
        <w:rPr>
          <w:rFonts w:eastAsia="Times New Roman" w:cs="Times New Roman"/>
          <w:sz w:val="24"/>
          <w:szCs w:val="24"/>
          <w:lang w:val="sk-SK"/>
        </w:rPr>
        <w:t xml:space="preserve">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číslo 104/2009) a predpisov vynesených na uskutočňovanie tohto zákona. Umožňuje sa sprístupnenie všetkým informácií, s ktorými sa nakladá, vyjmúc údajov, ktoré sa v súlade s platnými predpismi o ochrane údajov o osobnost</w:t>
      </w:r>
      <w:r w:rsidR="009170CC" w:rsidRPr="00CE6B60">
        <w:rPr>
          <w:rFonts w:eastAsia="Times New Roman" w:cs="Times New Roman"/>
          <w:sz w:val="24"/>
          <w:szCs w:val="24"/>
          <w:lang w:val="sk-SK"/>
        </w:rPr>
        <w:t>i</w:t>
      </w:r>
      <w:r w:rsidRPr="00CE6B60">
        <w:rPr>
          <w:rFonts w:eastAsia="Times New Roman" w:cs="Times New Roman"/>
          <w:sz w:val="24"/>
          <w:szCs w:val="24"/>
          <w:lang w:val="sk-SK"/>
        </w:rPr>
        <w:t xml:space="preserve">, môžu sprístupniť iba osobe, ktorú oprávnil vedúci sekretariátu. </w:t>
      </w:r>
    </w:p>
    <w:p w:rsidR="0015679B" w:rsidRPr="00CE6B60" w:rsidRDefault="0015679B" w:rsidP="0015679B">
      <w:pPr>
        <w:spacing w:before="100" w:beforeAutospacing="1" w:after="100" w:afterAutospacing="1" w:line="240" w:lineRule="auto"/>
        <w:jc w:val="both"/>
        <w:rPr>
          <w:rFonts w:eastAsia="Times New Roman" w:cs="Times New Roman"/>
          <w:sz w:val="24"/>
          <w:szCs w:val="24"/>
          <w:u w:val="single"/>
          <w:lang w:val="sk-SK"/>
        </w:rPr>
      </w:pPr>
      <w:r w:rsidRPr="00CE6B60">
        <w:rPr>
          <w:rFonts w:eastAsia="Times New Roman" w:cs="Times New Roman"/>
          <w:sz w:val="24"/>
          <w:szCs w:val="24"/>
          <w:lang w:val="sk-SK"/>
        </w:rPr>
        <w:t xml:space="preserve">5. </w:t>
      </w:r>
      <w:r w:rsidRPr="00CE6B60">
        <w:rPr>
          <w:rFonts w:eastAsia="Times New Roman" w:cs="Times New Roman"/>
          <w:sz w:val="24"/>
          <w:szCs w:val="24"/>
          <w:u w:val="single"/>
          <w:lang w:val="sk-SK"/>
        </w:rPr>
        <w:t xml:space="preserve">Údaje súvisiace s verejnosťou práce </w:t>
      </w:r>
      <w:proofErr w:type="spellStart"/>
      <w:r w:rsidRPr="00CE6B60">
        <w:rPr>
          <w:rFonts w:eastAsia="Times New Roman" w:cs="Times New Roman"/>
          <w:sz w:val="24"/>
          <w:szCs w:val="24"/>
          <w:u w:val="single"/>
          <w:lang w:val="sk-SK"/>
        </w:rPr>
        <w:t>Pokr</w:t>
      </w:r>
      <w:r w:rsidR="004A7A5F">
        <w:rPr>
          <w:rFonts w:eastAsia="Times New Roman" w:cs="Times New Roman"/>
          <w:sz w:val="24"/>
          <w:szCs w:val="24"/>
          <w:u w:val="single"/>
          <w:lang w:val="sk-SK"/>
        </w:rPr>
        <w:t>ajinského</w:t>
      </w:r>
      <w:proofErr w:type="spellEnd"/>
      <w:r w:rsidR="004A7A5F">
        <w:rPr>
          <w:rFonts w:eastAsia="Times New Roman" w:cs="Times New Roman"/>
          <w:sz w:val="24"/>
          <w:szCs w:val="24"/>
          <w:u w:val="single"/>
          <w:lang w:val="sk-SK"/>
        </w:rPr>
        <w:t xml:space="preserve"> sekretariátu financií</w:t>
      </w:r>
      <w:r w:rsidRPr="00CE6B60">
        <w:rPr>
          <w:rFonts w:eastAsia="Times New Roman" w:cs="Times New Roman"/>
          <w:sz w:val="24"/>
          <w:szCs w:val="24"/>
          <w:u w:val="single"/>
          <w:lang w:val="sk-SK"/>
        </w:rPr>
        <w:t>:</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1. </w:t>
      </w:r>
      <w:r w:rsidRPr="00CE6B60">
        <w:rPr>
          <w:rFonts w:eastAsia="Times New Roman" w:cs="Arial"/>
          <w:i/>
          <w:iCs/>
          <w:sz w:val="24"/>
          <w:szCs w:val="24"/>
          <w:lang w:val="sk-SK"/>
        </w:rPr>
        <w:t>Daňové identifikačné číslo</w:t>
      </w:r>
      <w:r w:rsidRPr="00CE6B60">
        <w:rPr>
          <w:rFonts w:eastAsia="Times New Roman" w:cs="Arial"/>
          <w:sz w:val="24"/>
          <w:szCs w:val="24"/>
          <w:lang w:val="sk-SK"/>
        </w:rPr>
        <w:t xml:space="preserve">: </w:t>
      </w:r>
      <w:r w:rsidRPr="00CE6B60">
        <w:rPr>
          <w:rFonts w:eastAsia="Times New Roman" w:cs="Times New Roman"/>
          <w:sz w:val="24"/>
          <w:szCs w:val="24"/>
          <w:lang w:val="sk-SK"/>
        </w:rPr>
        <w:t>100715309.</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2. </w:t>
      </w:r>
      <w:r w:rsidRPr="00CE6B60">
        <w:rPr>
          <w:rFonts w:eastAsia="Times New Roman" w:cs="Arial"/>
          <w:i/>
          <w:iCs/>
          <w:sz w:val="24"/>
          <w:szCs w:val="24"/>
          <w:lang w:val="sk-SK"/>
        </w:rPr>
        <w:t>Pracovný čas</w:t>
      </w:r>
      <w:r w:rsidRPr="00CE6B60">
        <w:rPr>
          <w:rFonts w:eastAsia="Times New Roman" w:cs="Arial"/>
          <w:sz w:val="24"/>
          <w:szCs w:val="24"/>
          <w:lang w:val="sk-SK"/>
        </w:rPr>
        <w:t xml:space="preserve">: </w:t>
      </w:r>
      <w:r w:rsidRPr="00CE6B60">
        <w:rPr>
          <w:rFonts w:eastAsia="Times New Roman" w:cs="Times New Roman"/>
          <w:sz w:val="24"/>
          <w:szCs w:val="24"/>
          <w:lang w:val="sk-SK"/>
        </w:rPr>
        <w:t>pondelok-piatok od 8.00 do 16.00 hodín</w:t>
      </w:r>
    </w:p>
    <w:p w:rsidR="0015679B" w:rsidRPr="00CE6B60" w:rsidRDefault="0015679B" w:rsidP="0015679B">
      <w:pPr>
        <w:spacing w:before="100" w:beforeAutospacing="1" w:after="100" w:afterAutospacing="1" w:line="240" w:lineRule="auto"/>
        <w:jc w:val="both"/>
        <w:rPr>
          <w:rFonts w:eastAsia="Times New Roman" w:cs="Arial"/>
          <w:i/>
          <w:iCs/>
          <w:sz w:val="24"/>
          <w:szCs w:val="24"/>
          <w:lang w:val="sk-SK"/>
        </w:rPr>
      </w:pPr>
      <w:r w:rsidRPr="00CE6B60">
        <w:rPr>
          <w:rFonts w:eastAsia="Times New Roman" w:cs="Arial"/>
          <w:sz w:val="24"/>
          <w:szCs w:val="24"/>
          <w:lang w:val="sk-SK"/>
        </w:rPr>
        <w:t xml:space="preserve">3. </w:t>
      </w:r>
      <w:r w:rsidRPr="00CE6B60">
        <w:rPr>
          <w:rFonts w:eastAsia="Times New Roman" w:cs="Arial"/>
          <w:i/>
          <w:iCs/>
          <w:sz w:val="24"/>
          <w:szCs w:val="24"/>
          <w:lang w:val="sk-SK"/>
        </w:rPr>
        <w:t>Fyzická a elektronická adresa a kontaktné telefóny orgánu, ako aj úradníkov oprávnených konať na podklade žiadostí o prístup k informáciám:</w:t>
      </w:r>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 xml:space="preserve">Názov orgánu: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w:t>
      </w:r>
    </w:p>
    <w:p w:rsidR="0015679B" w:rsidRPr="00CE6B60" w:rsidRDefault="0015679B" w:rsidP="0015679B">
      <w:pPr>
        <w:spacing w:after="0" w:line="276" w:lineRule="auto"/>
        <w:jc w:val="both"/>
        <w:rPr>
          <w:rFonts w:eastAsia="Times New Roman" w:cs="Times New Roman"/>
          <w:sz w:val="24"/>
          <w:szCs w:val="24"/>
          <w:lang w:val="sk-SK"/>
        </w:rPr>
      </w:pPr>
      <w:proofErr w:type="spellStart"/>
      <w:r w:rsidRPr="00CE6B60">
        <w:rPr>
          <w:rFonts w:eastAsia="Times New Roman" w:cs="Times New Roman"/>
          <w:i/>
          <w:iCs/>
          <w:sz w:val="24"/>
          <w:szCs w:val="24"/>
          <w:lang w:val="sk-SK"/>
        </w:rPr>
        <w:t>Pokrajinský</w:t>
      </w:r>
      <w:proofErr w:type="spellEnd"/>
      <w:r w:rsidRPr="00CE6B60">
        <w:rPr>
          <w:rFonts w:eastAsia="Times New Roman" w:cs="Times New Roman"/>
          <w:i/>
          <w:iCs/>
          <w:sz w:val="24"/>
          <w:szCs w:val="24"/>
          <w:lang w:val="sk-SK"/>
        </w:rPr>
        <w:t xml:space="preserve"> tajomník:</w:t>
      </w:r>
      <w:r w:rsidRPr="00CE6B60">
        <w:rPr>
          <w:rFonts w:eastAsia="Times New Roman" w:cs="Times New Roman"/>
          <w:sz w:val="24"/>
          <w:szCs w:val="24"/>
          <w:lang w:val="sk-SK"/>
        </w:rPr>
        <w:t xml:space="preserve"> </w:t>
      </w:r>
      <w:proofErr w:type="spellStart"/>
      <w:r w:rsidRPr="00CE6B60">
        <w:rPr>
          <w:rFonts w:eastAsia="Times New Roman" w:cs="Times New Roman"/>
          <w:b/>
          <w:bCs/>
          <w:sz w:val="24"/>
          <w:szCs w:val="24"/>
          <w:lang w:val="sk-SK"/>
        </w:rPr>
        <w:t>Smiljka</w:t>
      </w:r>
      <w:proofErr w:type="spellEnd"/>
      <w:r w:rsidRPr="00CE6B60">
        <w:rPr>
          <w:rFonts w:eastAsia="Times New Roman" w:cs="Times New Roman"/>
          <w:b/>
          <w:bCs/>
          <w:sz w:val="24"/>
          <w:szCs w:val="24"/>
          <w:lang w:val="sk-SK"/>
        </w:rPr>
        <w:t xml:space="preserve"> </w:t>
      </w:r>
      <w:proofErr w:type="spellStart"/>
      <w:r w:rsidRPr="00CE6B60">
        <w:rPr>
          <w:rFonts w:eastAsia="Times New Roman" w:cs="Times New Roman"/>
          <w:b/>
          <w:bCs/>
          <w:sz w:val="24"/>
          <w:szCs w:val="24"/>
          <w:lang w:val="sk-SK"/>
        </w:rPr>
        <w:t>Jovanović</w:t>
      </w:r>
      <w:proofErr w:type="spellEnd"/>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 xml:space="preserve">Adresa: </w:t>
      </w:r>
      <w:r w:rsidRPr="00CE6B60">
        <w:rPr>
          <w:rFonts w:eastAsia="Times New Roman" w:cs="Times New Roman"/>
          <w:sz w:val="24"/>
          <w:szCs w:val="24"/>
          <w:lang w:val="sk-SK"/>
        </w:rPr>
        <w:t xml:space="preserve">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 Nový Sad</w:t>
      </w:r>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Telefón:</w:t>
      </w:r>
      <w:r w:rsidRPr="00CE6B60">
        <w:rPr>
          <w:rFonts w:eastAsia="Times New Roman" w:cs="Times New Roman"/>
          <w:sz w:val="24"/>
          <w:szCs w:val="24"/>
          <w:lang w:val="sk-SK"/>
        </w:rPr>
        <w:t>+ 381 (0)21 487 4345</w:t>
      </w:r>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 xml:space="preserve">Telefax: </w:t>
      </w:r>
      <w:r w:rsidRPr="00CE6B60">
        <w:rPr>
          <w:rFonts w:eastAsia="Times New Roman" w:cs="Times New Roman"/>
          <w:sz w:val="24"/>
          <w:szCs w:val="24"/>
          <w:lang w:val="sk-SK"/>
        </w:rPr>
        <w:t>+ 381 (0)21 456 581</w:t>
      </w:r>
    </w:p>
    <w:p w:rsidR="0015679B" w:rsidRPr="00CE6B60" w:rsidRDefault="0015679B" w:rsidP="0015679B">
      <w:pPr>
        <w:spacing w:after="0" w:line="276" w:lineRule="auto"/>
        <w:jc w:val="both"/>
        <w:rPr>
          <w:rFonts w:eastAsia="Times New Roman" w:cs="Times New Roman"/>
          <w:b/>
          <w:bCs/>
          <w:sz w:val="24"/>
          <w:szCs w:val="24"/>
          <w:lang w:val="sk-SK"/>
        </w:rPr>
      </w:pPr>
      <w:r w:rsidRPr="00CE6B60">
        <w:rPr>
          <w:rFonts w:eastAsia="Times New Roman" w:cs="Times New Roman"/>
          <w:i/>
          <w:iCs/>
          <w:sz w:val="24"/>
          <w:szCs w:val="24"/>
          <w:lang w:val="sk-SK"/>
        </w:rPr>
        <w:t>Internet prezentácia:</w:t>
      </w:r>
      <w:r w:rsidRPr="00CE6B60">
        <w:rPr>
          <w:rFonts w:eastAsia="Times New Roman" w:cs="Times New Roman"/>
          <w:sz w:val="24"/>
          <w:szCs w:val="24"/>
          <w:lang w:val="sk-SK"/>
        </w:rPr>
        <w:t xml:space="preserve"> </w:t>
      </w:r>
      <w:hyperlink r:id="rId19" w:tooltip="http://www.psf.vojvodina.sr.gov.yu/" w:history="1">
        <w:r w:rsidRPr="00CE6B60">
          <w:rPr>
            <w:rFonts w:eastAsia="Times New Roman" w:cs="Times New Roman"/>
            <w:sz w:val="24"/>
            <w:szCs w:val="24"/>
            <w:lang w:val="sk-SK"/>
          </w:rPr>
          <w:t>www.psf.vojvodina.gov.rs</w:t>
        </w:r>
      </w:hyperlink>
      <w:r w:rsidRPr="00CE6B60">
        <w:rPr>
          <w:rFonts w:eastAsia="Times New Roman" w:cs="Times New Roman"/>
          <w:sz w:val="24"/>
          <w:szCs w:val="24"/>
          <w:lang w:val="sk-SK"/>
        </w:rPr>
        <w:t xml:space="preserve"> </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76" w:lineRule="auto"/>
        <w:jc w:val="both"/>
        <w:rPr>
          <w:rFonts w:eastAsia="Times New Roman" w:cs="Times New Roman"/>
          <w:i/>
          <w:iCs/>
          <w:sz w:val="24"/>
          <w:szCs w:val="24"/>
          <w:lang w:val="sk-SK"/>
        </w:rPr>
      </w:pPr>
      <w:r w:rsidRPr="00CE6B60">
        <w:rPr>
          <w:rFonts w:eastAsia="Times New Roman" w:cs="Times New Roman"/>
          <w:i/>
          <w:iCs/>
          <w:sz w:val="24"/>
          <w:szCs w:val="24"/>
          <w:lang w:val="sk-SK"/>
        </w:rPr>
        <w:t>Oprávnená osoba pre slobodný prístup k informáciám</w:t>
      </w:r>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verejného významu:</w:t>
      </w:r>
      <w:r w:rsidRPr="00CE6B60">
        <w:rPr>
          <w:rFonts w:eastAsia="Times New Roman" w:cs="Times New Roman"/>
          <w:sz w:val="24"/>
          <w:szCs w:val="24"/>
          <w:lang w:val="sk-SK"/>
        </w:rPr>
        <w:t xml:space="preserve">   </w:t>
      </w:r>
      <w:proofErr w:type="spellStart"/>
      <w:r w:rsidR="00762B9D">
        <w:rPr>
          <w:rFonts w:eastAsia="Times New Roman" w:cs="Times New Roman"/>
          <w:b/>
          <w:sz w:val="24"/>
          <w:szCs w:val="24"/>
          <w:lang w:val="sk-SK"/>
        </w:rPr>
        <w:t>Aleksandra</w:t>
      </w:r>
      <w:proofErr w:type="spellEnd"/>
      <w:r w:rsidR="00762B9D">
        <w:rPr>
          <w:rFonts w:eastAsia="Times New Roman" w:cs="Times New Roman"/>
          <w:b/>
          <w:sz w:val="24"/>
          <w:szCs w:val="24"/>
          <w:lang w:val="sk-SK"/>
        </w:rPr>
        <w:t xml:space="preserve"> </w:t>
      </w:r>
      <w:proofErr w:type="spellStart"/>
      <w:r w:rsidR="00762B9D">
        <w:rPr>
          <w:rFonts w:eastAsia="Times New Roman" w:cs="Times New Roman"/>
          <w:b/>
          <w:sz w:val="24"/>
          <w:szCs w:val="24"/>
          <w:lang w:val="sk-SK"/>
        </w:rPr>
        <w:t>Dovijarov</w:t>
      </w:r>
      <w:proofErr w:type="spellEnd"/>
      <w:r w:rsidR="00762B9D">
        <w:rPr>
          <w:rFonts w:eastAsia="Times New Roman" w:cs="Times New Roman"/>
          <w:b/>
          <w:sz w:val="24"/>
          <w:szCs w:val="24"/>
          <w:lang w:val="sk-SK"/>
        </w:rPr>
        <w:t xml:space="preserve"> </w:t>
      </w:r>
    </w:p>
    <w:p w:rsidR="0015679B" w:rsidRPr="00CE6B60" w:rsidRDefault="0015679B" w:rsidP="0015679B">
      <w:pPr>
        <w:spacing w:after="0" w:line="276" w:lineRule="auto"/>
        <w:jc w:val="both"/>
        <w:rPr>
          <w:rFonts w:eastAsia="Times New Roman" w:cs="Times New Roman"/>
          <w:sz w:val="24"/>
          <w:szCs w:val="24"/>
          <w:lang w:val="sk-SK"/>
        </w:rPr>
      </w:pPr>
      <w:r w:rsidRPr="00CE6B60">
        <w:rPr>
          <w:rFonts w:eastAsia="Times New Roman" w:cs="Times New Roman"/>
          <w:i/>
          <w:iCs/>
          <w:sz w:val="24"/>
          <w:szCs w:val="24"/>
          <w:lang w:val="sk-SK"/>
        </w:rPr>
        <w:t>Telefón:</w:t>
      </w:r>
      <w:r w:rsidR="00762B9D">
        <w:rPr>
          <w:rFonts w:eastAsia="Times New Roman" w:cs="Times New Roman"/>
          <w:b/>
          <w:bCs/>
          <w:sz w:val="24"/>
          <w:szCs w:val="24"/>
          <w:lang w:val="sk-SK"/>
        </w:rPr>
        <w:t xml:space="preserve"> + 381 (0)21 487 4543</w:t>
      </w:r>
    </w:p>
    <w:p w:rsidR="0015679B"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i/>
          <w:iCs/>
          <w:sz w:val="24"/>
          <w:szCs w:val="24"/>
          <w:lang w:val="sk-SK"/>
        </w:rPr>
        <w:t>E-mail</w:t>
      </w:r>
      <w:r w:rsidRPr="00762B9D">
        <w:rPr>
          <w:rFonts w:eastAsia="Times New Roman" w:cs="Times New Roman"/>
          <w:i/>
          <w:iCs/>
          <w:sz w:val="24"/>
          <w:szCs w:val="24"/>
          <w:lang w:val="sk-SK"/>
        </w:rPr>
        <w:t xml:space="preserve">:  </w:t>
      </w:r>
      <w:hyperlink r:id="rId20" w:history="1">
        <w:r w:rsidR="00762B9D" w:rsidRPr="00762B9D">
          <w:rPr>
            <w:rStyle w:val="Hyperlink"/>
            <w:rFonts w:eastAsia="Times New Roman" w:cs="Times New Roman"/>
            <w:i/>
            <w:iCs/>
            <w:color w:val="auto"/>
            <w:sz w:val="24"/>
            <w:szCs w:val="24"/>
            <w:u w:val="none"/>
            <w:lang w:val="sk-SK"/>
          </w:rPr>
          <w:t>aleksandra.dovijarov@vojvodina.gov.rs</w:t>
        </w:r>
      </w:hyperlink>
      <w:r w:rsidR="00762B9D">
        <w:rPr>
          <w:rFonts w:eastAsia="Times New Roman" w:cs="Times New Roman"/>
          <w:i/>
          <w:iCs/>
          <w:sz w:val="24"/>
          <w:szCs w:val="24"/>
          <w:lang w:val="sk-SK"/>
        </w:rPr>
        <w:t xml:space="preserve"> </w:t>
      </w:r>
      <w:r w:rsidR="00C77E12">
        <w:rPr>
          <w:rFonts w:eastAsia="Times New Roman" w:cs="Times New Roman"/>
          <w:i/>
          <w:iCs/>
          <w:sz w:val="24"/>
          <w:szCs w:val="24"/>
          <w:lang w:val="sk-SK"/>
        </w:rPr>
        <w:t xml:space="preserve">  </w:t>
      </w:r>
      <w:r w:rsidR="00762B9D">
        <w:rPr>
          <w:rFonts w:eastAsia="Times New Roman" w:cs="Times New Roman"/>
          <w:i/>
          <w:iCs/>
          <w:sz w:val="24"/>
          <w:szCs w:val="24"/>
          <w:lang w:val="sk-SK"/>
        </w:rPr>
        <w:t xml:space="preserve"> </w:t>
      </w:r>
    </w:p>
    <w:p w:rsidR="00762B9D" w:rsidRPr="00C77E12" w:rsidRDefault="00762B9D" w:rsidP="00762B9D">
      <w:pPr>
        <w:spacing w:after="0" w:line="240" w:lineRule="auto"/>
        <w:jc w:val="both"/>
        <w:rPr>
          <w:rFonts w:eastAsia="Times New Roman" w:cs="Arial"/>
          <w:b/>
          <w:i/>
          <w:iCs/>
          <w:sz w:val="24"/>
          <w:szCs w:val="24"/>
          <w:lang w:val="sk-SK"/>
        </w:rPr>
      </w:pPr>
      <w:proofErr w:type="spellStart"/>
      <w:r w:rsidRPr="00C77E12">
        <w:rPr>
          <w:rFonts w:eastAsia="Times New Roman" w:cs="Arial"/>
          <w:b/>
          <w:i/>
          <w:iCs/>
          <w:sz w:val="24"/>
          <w:szCs w:val="24"/>
          <w:lang w:val="sk-SK"/>
        </w:rPr>
        <w:t>Dragana</w:t>
      </w:r>
      <w:proofErr w:type="spellEnd"/>
      <w:r w:rsidRPr="00C77E12">
        <w:rPr>
          <w:rFonts w:eastAsia="Times New Roman" w:cs="Arial"/>
          <w:b/>
          <w:i/>
          <w:iCs/>
          <w:sz w:val="24"/>
          <w:szCs w:val="24"/>
          <w:lang w:val="sk-SK"/>
        </w:rPr>
        <w:t xml:space="preserve"> </w:t>
      </w:r>
      <w:proofErr w:type="spellStart"/>
      <w:r w:rsidRPr="00C77E12">
        <w:rPr>
          <w:rFonts w:eastAsia="Times New Roman" w:cs="Arial"/>
          <w:b/>
          <w:i/>
          <w:iCs/>
          <w:sz w:val="24"/>
          <w:szCs w:val="24"/>
          <w:lang w:val="sk-SK"/>
        </w:rPr>
        <w:t>Papić</w:t>
      </w:r>
      <w:proofErr w:type="spellEnd"/>
      <w:r w:rsidRPr="00C77E12">
        <w:rPr>
          <w:rFonts w:eastAsia="Times New Roman" w:cs="Arial"/>
          <w:b/>
          <w:i/>
          <w:iCs/>
          <w:sz w:val="24"/>
          <w:szCs w:val="24"/>
          <w:lang w:val="sk-SK"/>
        </w:rPr>
        <w:t xml:space="preserve"> </w:t>
      </w:r>
    </w:p>
    <w:p w:rsidR="00762B9D" w:rsidRPr="00762B9D" w:rsidRDefault="00762B9D" w:rsidP="00762B9D">
      <w:pPr>
        <w:spacing w:after="0" w:line="240" w:lineRule="auto"/>
        <w:jc w:val="both"/>
        <w:rPr>
          <w:rFonts w:eastAsia="Times New Roman" w:cs="Arial"/>
          <w:i/>
          <w:iCs/>
          <w:sz w:val="24"/>
          <w:szCs w:val="24"/>
          <w:lang w:val="sk-SK"/>
        </w:rPr>
      </w:pPr>
      <w:r>
        <w:rPr>
          <w:rFonts w:eastAsia="Times New Roman" w:cs="Arial"/>
          <w:i/>
          <w:iCs/>
          <w:sz w:val="24"/>
          <w:szCs w:val="24"/>
          <w:lang w:val="sk-SK"/>
        </w:rPr>
        <w:t>Telefón</w:t>
      </w:r>
      <w:r w:rsidRPr="00762B9D">
        <w:rPr>
          <w:rFonts w:eastAsia="Times New Roman" w:cs="Arial"/>
          <w:i/>
          <w:iCs/>
          <w:sz w:val="24"/>
          <w:szCs w:val="24"/>
          <w:lang w:val="sk-SK"/>
        </w:rPr>
        <w:t xml:space="preserve">: </w:t>
      </w:r>
      <w:r w:rsidRPr="00C77E12">
        <w:rPr>
          <w:rFonts w:eastAsia="Times New Roman" w:cs="Arial"/>
          <w:b/>
          <w:i/>
          <w:iCs/>
          <w:sz w:val="24"/>
          <w:szCs w:val="24"/>
          <w:lang w:val="sk-SK"/>
        </w:rPr>
        <w:t>+ 381 (0)21 487 4205</w:t>
      </w:r>
    </w:p>
    <w:p w:rsidR="00762B9D" w:rsidRPr="00762B9D" w:rsidRDefault="00762B9D" w:rsidP="00762B9D">
      <w:pPr>
        <w:spacing w:after="0" w:line="240" w:lineRule="auto"/>
        <w:jc w:val="both"/>
        <w:rPr>
          <w:rFonts w:eastAsia="Times New Roman" w:cs="Arial"/>
          <w:i/>
          <w:iCs/>
          <w:sz w:val="24"/>
          <w:szCs w:val="24"/>
          <w:lang w:val="sk-SK"/>
        </w:rPr>
      </w:pPr>
      <w:r>
        <w:rPr>
          <w:rFonts w:eastAsia="Times New Roman" w:cs="Arial"/>
          <w:i/>
          <w:iCs/>
          <w:sz w:val="24"/>
          <w:szCs w:val="24"/>
          <w:lang w:val="sk-SK"/>
        </w:rPr>
        <w:t>internet</w:t>
      </w:r>
      <w:r w:rsidRPr="00762B9D">
        <w:rPr>
          <w:rFonts w:eastAsia="Times New Roman" w:cs="Arial"/>
          <w:i/>
          <w:iCs/>
          <w:sz w:val="24"/>
          <w:szCs w:val="24"/>
          <w:lang w:val="sk-SK"/>
        </w:rPr>
        <w:t>-</w:t>
      </w:r>
      <w:r>
        <w:rPr>
          <w:rFonts w:eastAsia="Times New Roman" w:cs="Arial"/>
          <w:i/>
          <w:iCs/>
          <w:sz w:val="24"/>
          <w:szCs w:val="24"/>
          <w:lang w:val="sk-SK"/>
        </w:rPr>
        <w:t>mail</w:t>
      </w:r>
      <w:r w:rsidRPr="00762B9D">
        <w:rPr>
          <w:rFonts w:eastAsia="Times New Roman" w:cs="Arial"/>
          <w:i/>
          <w:iCs/>
          <w:sz w:val="24"/>
          <w:szCs w:val="24"/>
          <w:lang w:val="sk-SK"/>
        </w:rPr>
        <w:t>: dragana.papic@vojvodina.gov.rs</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4. </w:t>
      </w:r>
      <w:r w:rsidRPr="00CE6B60">
        <w:rPr>
          <w:rFonts w:eastAsia="Times New Roman" w:cs="Arial"/>
          <w:i/>
          <w:iCs/>
          <w:sz w:val="24"/>
          <w:szCs w:val="24"/>
          <w:lang w:val="sk-SK"/>
        </w:rPr>
        <w:t>Kontaktné údaje osôb, oprávnených pre spoluprácu s novinármi a verejnými oznamovacími prostriedkami:</w:t>
      </w:r>
      <w:r w:rsidRPr="00CE6B60">
        <w:rPr>
          <w:rFonts w:eastAsia="Times New Roman" w:cs="Arial"/>
          <w:sz w:val="24"/>
          <w:szCs w:val="24"/>
          <w:lang w:val="sk-SK"/>
        </w:rPr>
        <w:t xml:space="preserve"> Zainteresovaný novinár, resp. verejný oznamovací prostriedok sa má obrátiť na </w:t>
      </w:r>
      <w:proofErr w:type="spellStart"/>
      <w:r w:rsidRPr="00CE6B60">
        <w:rPr>
          <w:rFonts w:eastAsia="Times New Roman" w:cs="Arial"/>
          <w:sz w:val="24"/>
          <w:szCs w:val="24"/>
          <w:lang w:val="sk-SK"/>
        </w:rPr>
        <w:t>pokrajisnký</w:t>
      </w:r>
      <w:proofErr w:type="spellEnd"/>
      <w:r w:rsidRPr="00CE6B60">
        <w:rPr>
          <w:rFonts w:eastAsia="Times New Roman" w:cs="Arial"/>
          <w:sz w:val="24"/>
          <w:szCs w:val="24"/>
          <w:lang w:val="sk-SK"/>
        </w:rPr>
        <w:t xml:space="preserve"> orgán správy pre informácie.</w:t>
      </w:r>
      <w:r w:rsidRPr="00CE6B60">
        <w:rPr>
          <w:rFonts w:eastAsia="Times New Roman" w:cs="Arial"/>
          <w:i/>
          <w:iCs/>
          <w:sz w:val="24"/>
          <w:szCs w:val="24"/>
          <w:lang w:val="sk-SK"/>
        </w:rPr>
        <w:t xml:space="preserve"> </w:t>
      </w:r>
      <w:r w:rsidRPr="00CE6B60">
        <w:rPr>
          <w:rFonts w:eastAsia="Times New Roman" w:cs="Arial"/>
          <w:sz w:val="24"/>
          <w:szCs w:val="24"/>
          <w:lang w:val="sk-SK"/>
        </w:rPr>
        <w:t> </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lastRenderedPageBreak/>
        <w:t xml:space="preserve">5. </w:t>
      </w:r>
      <w:r w:rsidRPr="00CE6B60">
        <w:rPr>
          <w:rFonts w:eastAsia="Times New Roman" w:cs="Arial"/>
          <w:i/>
          <w:sz w:val="24"/>
          <w:szCs w:val="24"/>
          <w:lang w:val="sk-SK"/>
        </w:rPr>
        <w:t>Výzor a opis postupu pre získanie identifikačných kariet na sledovanie práce orgánu</w:t>
      </w:r>
      <w:r w:rsidRPr="00CE6B60">
        <w:rPr>
          <w:rFonts w:eastAsia="Times New Roman" w:cs="Arial"/>
          <w:sz w:val="24"/>
          <w:szCs w:val="24"/>
          <w:lang w:val="sk-SK"/>
        </w:rPr>
        <w:t xml:space="preserve">: vzhľadom na to, že je </w:t>
      </w:r>
      <w:proofErr w:type="spellStart"/>
      <w:r w:rsidRPr="00CE6B60">
        <w:rPr>
          <w:rFonts w:eastAsia="Times New Roman" w:cs="Arial"/>
          <w:sz w:val="24"/>
          <w:szCs w:val="24"/>
          <w:lang w:val="sk-SK"/>
        </w:rPr>
        <w:t>Pokrajinský</w:t>
      </w:r>
      <w:proofErr w:type="spellEnd"/>
      <w:r w:rsidRPr="00CE6B60">
        <w:rPr>
          <w:rFonts w:eastAsia="Times New Roman" w:cs="Arial"/>
          <w:sz w:val="24"/>
          <w:szCs w:val="24"/>
          <w:lang w:val="sk-SK"/>
        </w:rPr>
        <w:t xml:space="preserve"> sekretariát </w:t>
      </w:r>
      <w:r w:rsidR="009170CC" w:rsidRPr="00CE6B60">
        <w:rPr>
          <w:rFonts w:eastAsia="Times New Roman" w:cs="Arial"/>
          <w:sz w:val="24"/>
          <w:szCs w:val="24"/>
          <w:lang w:val="sk-SK"/>
        </w:rPr>
        <w:t xml:space="preserve">financií </w:t>
      </w:r>
      <w:proofErr w:type="spellStart"/>
      <w:r w:rsidRPr="00CE6B60">
        <w:rPr>
          <w:rFonts w:eastAsia="Times New Roman" w:cs="Arial"/>
          <w:sz w:val="24"/>
          <w:szCs w:val="24"/>
          <w:lang w:val="sk-SK"/>
        </w:rPr>
        <w:t>jednotlivecký</w:t>
      </w:r>
      <w:proofErr w:type="spellEnd"/>
      <w:r w:rsidRPr="00CE6B60">
        <w:rPr>
          <w:rFonts w:eastAsia="Times New Roman" w:cs="Arial"/>
          <w:sz w:val="24"/>
          <w:szCs w:val="24"/>
          <w:lang w:val="sk-SK"/>
        </w:rPr>
        <w:t xml:space="preserve"> orgán správy, záväzok zaradenia týchto údajov do Informátora o práci nie je uplatniteľný.</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6. </w:t>
      </w:r>
      <w:r w:rsidRPr="00CE6B60">
        <w:rPr>
          <w:rFonts w:eastAsia="Times New Roman" w:cs="Arial"/>
          <w:i/>
          <w:sz w:val="24"/>
          <w:szCs w:val="24"/>
          <w:lang w:val="sk-SK"/>
        </w:rPr>
        <w:t>Výzor identifikačných kariet zamestnancov v orgáne, ktorí môžu prísť k styku s občanmi podľa povahy svojej práce alebo odkaz na miestu, kde sa môžu vidieť</w:t>
      </w:r>
      <w:r w:rsidRPr="00CE6B60">
        <w:rPr>
          <w:rFonts w:eastAsia="Times New Roman" w:cs="Arial"/>
          <w:sz w:val="24"/>
          <w:szCs w:val="24"/>
          <w:lang w:val="sk-SK"/>
        </w:rPr>
        <w:t>:</w:t>
      </w:r>
    </w:p>
    <w:p w:rsidR="0015679B" w:rsidRPr="00CE6B60" w:rsidRDefault="0015679B" w:rsidP="0015679B">
      <w:pPr>
        <w:spacing w:before="100" w:beforeAutospacing="1" w:after="100" w:afterAutospacing="1" w:line="240" w:lineRule="auto"/>
        <w:jc w:val="center"/>
        <w:rPr>
          <w:rFonts w:eastAsia="Times New Roman" w:cs="Arial"/>
          <w:sz w:val="24"/>
          <w:szCs w:val="24"/>
          <w:lang w:val="sk-SK" w:eastAsia="sr-Cyrl-RS"/>
        </w:rPr>
      </w:pPr>
      <w:r w:rsidRPr="00CE6B60">
        <w:rPr>
          <w:rFonts w:eastAsia="Times New Roman" w:cs="Arial"/>
          <w:noProof/>
          <w:sz w:val="24"/>
          <w:szCs w:val="24"/>
        </w:rPr>
        <w:drawing>
          <wp:inline distT="0" distB="0" distL="0" distR="0" wp14:anchorId="3BF1D6DA" wp14:editId="47CC2E17">
            <wp:extent cx="3276600" cy="1943100"/>
            <wp:effectExtent l="0" t="0" r="0" b="0"/>
            <wp:docPr id="3" name="Picture 3" descr="ID kart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D kartica"/>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76600" cy="1943100"/>
                    </a:xfrm>
                    <a:prstGeom prst="rect">
                      <a:avLst/>
                    </a:prstGeom>
                    <a:noFill/>
                    <a:ln>
                      <a:noFill/>
                    </a:ln>
                  </pic:spPr>
                </pic:pic>
              </a:graphicData>
            </a:graphic>
          </wp:inline>
        </w:drawing>
      </w:r>
    </w:p>
    <w:p w:rsidR="0015679B" w:rsidRPr="00CE6B60" w:rsidRDefault="0015679B" w:rsidP="0015679B">
      <w:pPr>
        <w:spacing w:before="100" w:beforeAutospacing="1" w:after="100" w:afterAutospacing="1" w:line="240" w:lineRule="auto"/>
        <w:jc w:val="center"/>
        <w:rPr>
          <w:rFonts w:eastAsia="Times New Roman" w:cs="Arial"/>
          <w:sz w:val="24"/>
          <w:szCs w:val="24"/>
          <w:lang w:val="sk-SK"/>
        </w:rPr>
      </w:pPr>
    </w:p>
    <w:p w:rsidR="0015679B" w:rsidRPr="00CE6B60" w:rsidRDefault="0015679B" w:rsidP="0015679B">
      <w:pPr>
        <w:spacing w:before="100" w:beforeAutospacing="1" w:after="100" w:afterAutospacing="1" w:line="240" w:lineRule="auto"/>
        <w:jc w:val="center"/>
        <w:rPr>
          <w:rFonts w:eastAsia="Times New Roman" w:cs="Arial"/>
          <w:sz w:val="24"/>
          <w:szCs w:val="24"/>
          <w:lang w:val="sk-SK"/>
        </w:rPr>
      </w:pPr>
      <w:r w:rsidRPr="00CE6B60">
        <w:rPr>
          <w:rFonts w:eastAsia="Times New Roman" w:cs="Arial"/>
          <w:sz w:val="24"/>
          <w:szCs w:val="24"/>
          <w:lang w:val="sk-SK"/>
        </w:rPr>
        <w:t xml:space="preserve">Výzor identifikačnej karty </w:t>
      </w:r>
      <w:proofErr w:type="spellStart"/>
      <w:r w:rsidRPr="00CE6B60">
        <w:rPr>
          <w:rFonts w:eastAsia="Times New Roman" w:cs="Arial"/>
          <w:sz w:val="24"/>
          <w:szCs w:val="24"/>
          <w:lang w:val="sk-SK"/>
        </w:rPr>
        <w:t>pokrajinských</w:t>
      </w:r>
      <w:proofErr w:type="spellEnd"/>
      <w:r w:rsidRPr="00CE6B60">
        <w:rPr>
          <w:rFonts w:eastAsia="Times New Roman" w:cs="Arial"/>
          <w:sz w:val="24"/>
          <w:szCs w:val="24"/>
          <w:lang w:val="sk-SK"/>
        </w:rPr>
        <w:t xml:space="preserve"> úradníkov</w:t>
      </w:r>
    </w:p>
    <w:p w:rsidR="0015679B" w:rsidRPr="00CE6B60" w:rsidRDefault="0015679B" w:rsidP="0015679B">
      <w:pPr>
        <w:spacing w:before="100" w:beforeAutospacing="1" w:after="100" w:afterAutospacing="1" w:line="240" w:lineRule="auto"/>
        <w:jc w:val="center"/>
        <w:rPr>
          <w:rFonts w:eastAsia="Times New Roman" w:cs="Arial"/>
          <w:sz w:val="24"/>
          <w:szCs w:val="24"/>
          <w:lang w:val="sk-SK"/>
        </w:rPr>
      </w:pPr>
    </w:p>
    <w:p w:rsidR="0015679B" w:rsidRPr="00CE6B60" w:rsidRDefault="0015679B" w:rsidP="0015679B">
      <w:pPr>
        <w:spacing w:before="100" w:beforeAutospacing="1" w:after="100" w:afterAutospacing="1" w:line="240" w:lineRule="auto"/>
        <w:jc w:val="both"/>
        <w:rPr>
          <w:rFonts w:eastAsia="Times New Roman" w:cs="Times New Roman"/>
          <w:spacing w:val="-1"/>
          <w:sz w:val="24"/>
          <w:szCs w:val="24"/>
          <w:lang w:val="sk-SK"/>
        </w:rPr>
      </w:pPr>
      <w:r w:rsidRPr="00CE6B60">
        <w:rPr>
          <w:rFonts w:eastAsia="Times New Roman" w:cs="Arial"/>
          <w:sz w:val="24"/>
          <w:szCs w:val="24"/>
          <w:lang w:val="sk-SK"/>
        </w:rPr>
        <w:t xml:space="preserve">7. </w:t>
      </w:r>
      <w:r w:rsidRPr="00CE6B60">
        <w:rPr>
          <w:rFonts w:eastAsia="Times New Roman" w:cs="Arial"/>
          <w:i/>
          <w:iCs/>
          <w:sz w:val="24"/>
          <w:szCs w:val="24"/>
          <w:lang w:val="sk-SK"/>
        </w:rPr>
        <w:t xml:space="preserve">Opis sprístupnenia pracovných miestností štátneho orgánu a jeho organizačných jednotiek osobám s invaliditou: miestnosti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sekretariátu financií  sú v budove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vlády (tzv. </w:t>
      </w:r>
      <w:proofErr w:type="spellStart"/>
      <w:r w:rsidRPr="00CE6B60">
        <w:rPr>
          <w:rFonts w:eastAsia="Times New Roman" w:cs="Arial"/>
          <w:sz w:val="24"/>
          <w:szCs w:val="24"/>
          <w:lang w:val="sk-SK"/>
        </w:rPr>
        <w:t>Bánovina</w:t>
      </w:r>
      <w:proofErr w:type="spellEnd"/>
      <w:r w:rsidRPr="00CE6B60">
        <w:rPr>
          <w:rFonts w:eastAsia="Times New Roman" w:cs="Arial"/>
          <w:sz w:val="24"/>
          <w:szCs w:val="24"/>
          <w:lang w:val="sk-SK"/>
        </w:rPr>
        <w:t>). V tejto budove je zabezpečená prístupnosť pracovných miestností osobám s invaliditou. Na schodoch pri vchode je rampa a na určitých schodištiach v samej budove existujú osobitné vý</w:t>
      </w:r>
      <w:r w:rsidR="003267EB">
        <w:rPr>
          <w:rFonts w:eastAsia="Times New Roman" w:cs="Arial"/>
          <w:sz w:val="24"/>
          <w:szCs w:val="24"/>
          <w:lang w:val="sk-SK"/>
        </w:rPr>
        <w:t>ťahy. Okrem toho, parkovisko v U</w:t>
      </w:r>
      <w:r w:rsidRPr="00CE6B60">
        <w:rPr>
          <w:rFonts w:eastAsia="Times New Roman" w:cs="Arial"/>
          <w:sz w:val="24"/>
          <w:szCs w:val="24"/>
          <w:lang w:val="sk-SK"/>
        </w:rPr>
        <w:t xml:space="preserve">lici </w:t>
      </w:r>
      <w:proofErr w:type="spellStart"/>
      <w:r w:rsidRPr="00CE6B60">
        <w:rPr>
          <w:rFonts w:eastAsia="Times New Roman" w:cs="Arial"/>
          <w:sz w:val="24"/>
          <w:szCs w:val="24"/>
          <w:lang w:val="sk-SK"/>
        </w:rPr>
        <w:t>Banoviski</w:t>
      </w:r>
      <w:proofErr w:type="spellEnd"/>
      <w:r w:rsidRPr="00CE6B60">
        <w:rPr>
          <w:rFonts w:eastAsia="Times New Roman" w:cs="Arial"/>
          <w:sz w:val="24"/>
          <w:szCs w:val="24"/>
          <w:lang w:val="sk-SK"/>
        </w:rPr>
        <w:t xml:space="preserve"> </w:t>
      </w:r>
      <w:proofErr w:type="spellStart"/>
      <w:r w:rsidRPr="00CE6B60">
        <w:rPr>
          <w:rFonts w:eastAsia="Times New Roman" w:cs="Arial"/>
          <w:sz w:val="24"/>
          <w:szCs w:val="24"/>
          <w:lang w:val="sk-SK"/>
        </w:rPr>
        <w:t>prolaz</w:t>
      </w:r>
      <w:proofErr w:type="spellEnd"/>
      <w:r w:rsidRPr="00CE6B60">
        <w:rPr>
          <w:rFonts w:eastAsia="Times New Roman" w:cs="Arial"/>
          <w:sz w:val="24"/>
          <w:szCs w:val="24"/>
          <w:lang w:val="sk-SK"/>
        </w:rPr>
        <w:t xml:space="preserve"> (medzi budovami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vlády a Zhromaždenia AP Vojvodiny) môžu používať pre svoje vozidlá aj invalidi a pre ich potreby sú osobitne označené dve parkovacie miesta.</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8. </w:t>
      </w:r>
      <w:r w:rsidRPr="00CE6B60">
        <w:rPr>
          <w:rFonts w:eastAsia="Times New Roman" w:cs="Arial"/>
          <w:i/>
          <w:sz w:val="24"/>
          <w:szCs w:val="24"/>
          <w:lang w:val="sk-SK"/>
        </w:rPr>
        <w:t xml:space="preserve">Možnosť prítomnosti na zasadnutiach štátneho orgánu a priameho nahliadnutia do práce štátneho orgánu, spôsob oboznamovania sa s časom a miestom zasadnutí a iných aktivít štátneho orgánu, na ktorých je dovolená prítomnosť občanov a opis postupu na získanie povolenia byť prítomný na zasadnutiach a iných aktivitách štátneho orgánu, ak </w:t>
      </w:r>
      <w:r w:rsidRPr="00CE6B60">
        <w:rPr>
          <w:rFonts w:eastAsia="Times New Roman" w:cs="Arial"/>
          <w:i/>
          <w:iCs/>
          <w:sz w:val="24"/>
          <w:szCs w:val="24"/>
          <w:lang w:val="sk-SK"/>
        </w:rPr>
        <w:t xml:space="preserve">je také povolenie potrebné: </w:t>
      </w:r>
      <w:r w:rsidRPr="00CE6B60">
        <w:rPr>
          <w:rFonts w:eastAsia="Times New Roman" w:cs="Arial"/>
          <w:iCs/>
          <w:sz w:val="24"/>
          <w:szCs w:val="24"/>
          <w:lang w:val="sk-SK"/>
        </w:rPr>
        <w:t>z dôvodu, že je</w:t>
      </w:r>
      <w:r w:rsidRPr="00CE6B60">
        <w:rPr>
          <w:rFonts w:eastAsia="Times New Roman" w:cs="Arial"/>
          <w:i/>
          <w:iCs/>
          <w:sz w:val="24"/>
          <w:szCs w:val="24"/>
          <w:lang w:val="sk-SK"/>
        </w:rPr>
        <w:t xml:space="preserve"> </w:t>
      </w:r>
      <w:proofErr w:type="spellStart"/>
      <w:r w:rsidRPr="00CE6B60">
        <w:rPr>
          <w:rFonts w:eastAsia="Times New Roman" w:cs="Arial"/>
          <w:sz w:val="24"/>
          <w:szCs w:val="24"/>
          <w:lang w:val="sk-SK"/>
        </w:rPr>
        <w:t>Po</w:t>
      </w:r>
      <w:r w:rsidR="009170CC" w:rsidRPr="00CE6B60">
        <w:rPr>
          <w:rFonts w:eastAsia="Times New Roman" w:cs="Arial"/>
          <w:sz w:val="24"/>
          <w:szCs w:val="24"/>
          <w:lang w:val="sk-SK"/>
        </w:rPr>
        <w:t>krajinský</w:t>
      </w:r>
      <w:proofErr w:type="spellEnd"/>
      <w:r w:rsidR="009170CC" w:rsidRPr="00CE6B60">
        <w:rPr>
          <w:rFonts w:eastAsia="Times New Roman" w:cs="Arial"/>
          <w:sz w:val="24"/>
          <w:szCs w:val="24"/>
          <w:lang w:val="sk-SK"/>
        </w:rPr>
        <w:t xml:space="preserve"> sekretari</w:t>
      </w:r>
      <w:r w:rsidR="00EE72D9">
        <w:rPr>
          <w:rFonts w:eastAsia="Times New Roman" w:cs="Arial"/>
          <w:sz w:val="24"/>
          <w:szCs w:val="24"/>
          <w:lang w:val="sk-SK"/>
        </w:rPr>
        <w:t xml:space="preserve">át financií </w:t>
      </w:r>
      <w:proofErr w:type="spellStart"/>
      <w:r w:rsidRPr="00CE6B60">
        <w:rPr>
          <w:rFonts w:eastAsia="Times New Roman" w:cs="Arial"/>
          <w:sz w:val="24"/>
          <w:szCs w:val="24"/>
          <w:lang w:val="sk-SK"/>
        </w:rPr>
        <w:t>jednotlivecký</w:t>
      </w:r>
      <w:proofErr w:type="spellEnd"/>
      <w:r w:rsidRPr="00CE6B60">
        <w:rPr>
          <w:rFonts w:eastAsia="Times New Roman" w:cs="Arial"/>
          <w:sz w:val="24"/>
          <w:szCs w:val="24"/>
          <w:lang w:val="sk-SK"/>
        </w:rPr>
        <w:t xml:space="preserve"> orgán správy, záväzok zaradenia týchto údajov do Informátora o práci nie je uplatniteľný.</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9. </w:t>
      </w:r>
      <w:r w:rsidRPr="00CE6B60">
        <w:rPr>
          <w:rFonts w:eastAsia="Times New Roman" w:cs="Arial"/>
          <w:i/>
          <w:sz w:val="24"/>
          <w:szCs w:val="24"/>
          <w:lang w:val="sk-SK"/>
        </w:rPr>
        <w:t>Prípustnosť audio a video nahrávania objektov, ktoré používa štátny orgán a aktivity štátneho orgánu</w:t>
      </w:r>
      <w:r w:rsidRPr="00CE6B60">
        <w:rPr>
          <w:rFonts w:eastAsia="Times New Roman" w:cs="Arial"/>
          <w:sz w:val="24"/>
          <w:szCs w:val="24"/>
          <w:lang w:val="sk-SK"/>
        </w:rPr>
        <w:t xml:space="preserve">: miestnosti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sekretariátu financií  sú v budove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vlády a preto sa v súvislosti s prípustnosťou audio a video nahrávania objektu, v ktorom sú miestnosti sekretariátu, uplatňujú všeobecné pravidlá, ktoré sa uplatňujú na samu budovu </w:t>
      </w:r>
      <w:proofErr w:type="spellStart"/>
      <w:r w:rsidRPr="00CE6B60">
        <w:rPr>
          <w:rFonts w:eastAsia="Times New Roman" w:cs="Arial"/>
          <w:sz w:val="24"/>
          <w:szCs w:val="24"/>
          <w:lang w:val="sk-SK"/>
        </w:rPr>
        <w:t>Pokrajinskej</w:t>
      </w:r>
      <w:proofErr w:type="spellEnd"/>
      <w:r w:rsidRPr="00CE6B60">
        <w:rPr>
          <w:rFonts w:eastAsia="Times New Roman" w:cs="Arial"/>
          <w:sz w:val="24"/>
          <w:szCs w:val="24"/>
          <w:lang w:val="sk-SK"/>
        </w:rPr>
        <w:t xml:space="preserve"> vlády. Keď ide o tieto otázky zainteresovaná osoba sa má obrátiť na </w:t>
      </w:r>
      <w:proofErr w:type="spellStart"/>
      <w:r w:rsidRPr="00CE6B60">
        <w:rPr>
          <w:rFonts w:eastAsia="Times New Roman" w:cs="Arial"/>
          <w:sz w:val="24"/>
          <w:szCs w:val="24"/>
          <w:lang w:val="sk-SK"/>
        </w:rPr>
        <w:t>pokrajinský</w:t>
      </w:r>
      <w:proofErr w:type="spellEnd"/>
      <w:r w:rsidRPr="00CE6B60">
        <w:rPr>
          <w:rFonts w:eastAsia="Times New Roman" w:cs="Arial"/>
          <w:sz w:val="24"/>
          <w:szCs w:val="24"/>
          <w:lang w:val="sk-SK"/>
        </w:rPr>
        <w:t xml:space="preserve"> orgán správy pre informácie.</w:t>
      </w:r>
      <w:r w:rsidRPr="00CE6B60">
        <w:rPr>
          <w:rFonts w:eastAsia="Times New Roman" w:cs="Arial"/>
          <w:i/>
          <w:iCs/>
          <w:sz w:val="24"/>
          <w:szCs w:val="24"/>
          <w:lang w:val="sk-SK"/>
        </w:rPr>
        <w:t xml:space="preserve"> </w:t>
      </w:r>
      <w:r w:rsidRPr="00CE6B60">
        <w:rPr>
          <w:rFonts w:eastAsia="Times New Roman" w:cs="Arial"/>
          <w:sz w:val="24"/>
          <w:szCs w:val="24"/>
          <w:lang w:val="sk-SK"/>
        </w:rPr>
        <w:t> </w:t>
      </w:r>
    </w:p>
    <w:p w:rsidR="0015679B" w:rsidRPr="00CE6B60" w:rsidRDefault="0015679B" w:rsidP="0015679B">
      <w:pPr>
        <w:spacing w:before="100" w:beforeAutospacing="1" w:after="100" w:afterAutospacing="1" w:line="240" w:lineRule="auto"/>
        <w:jc w:val="both"/>
        <w:rPr>
          <w:rFonts w:eastAsia="Times New Roman" w:cs="Times New Roman"/>
          <w:sz w:val="24"/>
          <w:szCs w:val="24"/>
          <w:lang w:val="sk-SK"/>
        </w:rPr>
      </w:pPr>
      <w:r w:rsidRPr="00CE6B60">
        <w:rPr>
          <w:rFonts w:eastAsia="Times New Roman" w:cs="Arial"/>
          <w:sz w:val="24"/>
          <w:szCs w:val="24"/>
          <w:lang w:val="sk-SK"/>
        </w:rPr>
        <w:lastRenderedPageBreak/>
        <w:t xml:space="preserve">10. </w:t>
      </w:r>
      <w:r w:rsidRPr="00CE6B60">
        <w:rPr>
          <w:rFonts w:eastAsia="Times New Roman" w:cs="Arial"/>
          <w:i/>
          <w:sz w:val="24"/>
          <w:szCs w:val="24"/>
          <w:lang w:val="sk-SK"/>
        </w:rPr>
        <w:t xml:space="preserve">Všetky autentické </w:t>
      </w:r>
      <w:r w:rsidR="009170CC" w:rsidRPr="00CE6B60">
        <w:rPr>
          <w:rFonts w:eastAsia="Times New Roman" w:cs="Arial"/>
          <w:i/>
          <w:sz w:val="24"/>
          <w:szCs w:val="24"/>
          <w:lang w:val="sk-SK"/>
        </w:rPr>
        <w:t>výklady, odborné mienky a právne</w:t>
      </w:r>
      <w:r w:rsidRPr="00CE6B60">
        <w:rPr>
          <w:rFonts w:eastAsia="Times New Roman" w:cs="Arial"/>
          <w:i/>
          <w:sz w:val="24"/>
          <w:szCs w:val="24"/>
          <w:lang w:val="sk-SK"/>
        </w:rPr>
        <w:t xml:space="preserve"> stanoviská v súvislosti s predpismi, pravidlami a uzneseniami o verejnosti práce, vylúčení a obmedzení verejnosti práce:</w:t>
      </w:r>
      <w:r w:rsidRPr="00CE6B60">
        <w:rPr>
          <w:rFonts w:eastAsia="Times New Roman" w:cs="Arial"/>
          <w:sz w:val="24"/>
          <w:szCs w:val="24"/>
          <w:lang w:val="sk-SK"/>
        </w:rPr>
        <w:t xml:space="preserve"> neexistujú osobitné výklady, odborné mienky a právne stanoviská súvisiace s verejnosťou práce, vylúčením a obmedzením verejnosti práce </w:t>
      </w:r>
      <w:proofErr w:type="spellStart"/>
      <w:r w:rsidRPr="00CE6B60">
        <w:rPr>
          <w:rFonts w:eastAsia="Times New Roman" w:cs="Arial"/>
          <w:sz w:val="24"/>
          <w:szCs w:val="24"/>
          <w:lang w:val="sk-SK"/>
        </w:rPr>
        <w:t>Pokr</w:t>
      </w:r>
      <w:r w:rsidR="00EE72D9">
        <w:rPr>
          <w:rFonts w:eastAsia="Times New Roman" w:cs="Arial"/>
          <w:sz w:val="24"/>
          <w:szCs w:val="24"/>
          <w:lang w:val="sk-SK"/>
        </w:rPr>
        <w:t>ajinského</w:t>
      </w:r>
      <w:proofErr w:type="spellEnd"/>
      <w:r w:rsidR="00EE72D9">
        <w:rPr>
          <w:rFonts w:eastAsia="Times New Roman" w:cs="Arial"/>
          <w:sz w:val="24"/>
          <w:szCs w:val="24"/>
          <w:lang w:val="sk-SK"/>
        </w:rPr>
        <w:t xml:space="preserve"> sekretariátu financií</w:t>
      </w:r>
      <w:r w:rsidRPr="00CE6B60">
        <w:rPr>
          <w:rFonts w:eastAsia="Times New Roman" w:cs="Times New Roman"/>
          <w:sz w:val="24"/>
          <w:szCs w:val="24"/>
          <w:lang w:val="sk-SK"/>
        </w:rPr>
        <w:t>.</w:t>
      </w:r>
    </w:p>
    <w:p w:rsidR="0015679B" w:rsidRPr="00CE6B60" w:rsidRDefault="0015679B" w:rsidP="0015679B">
      <w:pPr>
        <w:keepNext/>
        <w:numPr>
          <w:ilvl w:val="0"/>
          <w:numId w:val="9"/>
        </w:numPr>
        <w:spacing w:before="240" w:after="60" w:line="240" w:lineRule="auto"/>
        <w:contextualSpacing/>
        <w:outlineLvl w:val="0"/>
        <w:rPr>
          <w:rFonts w:eastAsia="Times New Roman" w:cs="Times New Roman"/>
          <w:kern w:val="36"/>
          <w:sz w:val="24"/>
          <w:szCs w:val="24"/>
          <w:u w:val="single"/>
          <w:lang w:val="sk-SK"/>
        </w:rPr>
      </w:pPr>
      <w:bookmarkStart w:id="17" w:name="_Toc274041992"/>
      <w:bookmarkStart w:id="18" w:name="_Toc411246117"/>
      <w:r w:rsidRPr="00CE6B60">
        <w:rPr>
          <w:rFonts w:eastAsia="Times New Roman" w:cs="Times New Roman"/>
          <w:kern w:val="36"/>
          <w:sz w:val="24"/>
          <w:szCs w:val="24"/>
          <w:u w:val="single"/>
          <w:lang w:val="sk-SK"/>
        </w:rPr>
        <w:t>Zoznam najčastejšie žiadaných informácií verejného významu</w:t>
      </w:r>
      <w:bookmarkEnd w:id="17"/>
      <w:bookmarkEnd w:id="18"/>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Informácie boli žiadané písomne, obyčajnou a elektronickou poštou, podaním žiadosti o doručenie údajov a fotokópií dokumentov súvisiacich so žiadanými údajmi.</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Najčastejšie boli žiadané údaje v súvislosti s výplatami z účtu realizácie roz</w:t>
      </w:r>
      <w:r w:rsidR="009170CC" w:rsidRPr="00CE6B60">
        <w:rPr>
          <w:rFonts w:eastAsia="Times New Roman" w:cs="Times New Roman"/>
          <w:sz w:val="24"/>
          <w:szCs w:val="24"/>
          <w:lang w:val="sk-SK"/>
        </w:rPr>
        <w:t>p</w:t>
      </w:r>
      <w:r w:rsidRPr="00CE6B60">
        <w:rPr>
          <w:rFonts w:eastAsia="Times New Roman" w:cs="Times New Roman"/>
          <w:sz w:val="24"/>
          <w:szCs w:val="24"/>
          <w:lang w:val="sk-SK"/>
        </w:rPr>
        <w:t xml:space="preserve">očtu jednotlivým prijímateľom (obce, podniky a pod.) a o príjmoch </w:t>
      </w:r>
      <w:proofErr w:type="spellStart"/>
      <w:r w:rsidRPr="00CE6B60">
        <w:rPr>
          <w:rFonts w:eastAsia="Times New Roman" w:cs="Times New Roman"/>
          <w:sz w:val="24"/>
          <w:szCs w:val="24"/>
          <w:lang w:val="sk-SK"/>
        </w:rPr>
        <w:t>pokrajinských</w:t>
      </w:r>
      <w:proofErr w:type="spellEnd"/>
      <w:r w:rsidRPr="00CE6B60">
        <w:rPr>
          <w:rFonts w:eastAsia="Times New Roman" w:cs="Times New Roman"/>
          <w:sz w:val="24"/>
          <w:szCs w:val="24"/>
          <w:lang w:val="sk-SK"/>
        </w:rPr>
        <w:t xml:space="preserve"> funkcionárov.</w:t>
      </w: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19" w:name="_Toc285630495"/>
      <w:bookmarkStart w:id="20" w:name="_Toc274042121"/>
      <w:bookmarkStart w:id="21" w:name="_Toc274041993"/>
      <w:bookmarkStart w:id="22" w:name="_Toc411246118"/>
      <w:bookmarkEnd w:id="19"/>
      <w:bookmarkEnd w:id="20"/>
      <w:r w:rsidRPr="00CE6B60">
        <w:rPr>
          <w:rFonts w:eastAsia="Times New Roman" w:cs="Times New Roman"/>
          <w:kern w:val="36"/>
          <w:sz w:val="24"/>
          <w:szCs w:val="24"/>
          <w:u w:val="single"/>
          <w:lang w:val="sk-SK"/>
        </w:rPr>
        <w:t>Opis príslušností, oprávnení a záväzkov</w:t>
      </w:r>
      <w:bookmarkEnd w:id="21"/>
      <w:bookmarkEnd w:id="22"/>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Pôsobnosť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je určená ustanoveniami článku 36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parlamentného uznesenia o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správe </w:t>
      </w:r>
      <w:bookmarkStart w:id="23" w:name="clan_1"/>
      <w:bookmarkEnd w:id="23"/>
      <w:r w:rsidRPr="00CE6B60">
        <w:rPr>
          <w:rFonts w:eastAsia="Times New Roman" w:cs="Times New Roman"/>
          <w:sz w:val="24"/>
          <w:szCs w:val="24"/>
          <w:lang w:val="sk-SK"/>
        </w:rPr>
        <w:t>(Úradný vestník APV č. 37/2014 a 54/2014 – iné uznesenie, 37/2016, 29/2017, 24/2019 a 66/2020).</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v súlade so zákonom a štatútom vykonáva úkony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správy v oblasti financií a ekonómie, ako aj úkony rozpočtu a trezoru v súlade so zákonom.</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sleduje vyberanie verejných príjmov a analyzuje fiškálny potenciál lokálnych samospráv na území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ako aj uskutočnené priemerné čisté zárobky v Srbskej republike, spolupracuje s príslušnými republikovými orgánmi, orgánmi  územnej autonómie a lokálnej samosprávy, organizáciami, ustanovizňami a inštitúciami za účelom realizácie rovnomerného rozvoja a upravuje informácie o špecifických otázkach v záujme hospodárskeho rozvoja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vykonáva úkony prípravy, sledovania uskutočňovania a informovania o realizácii kapitálových projektov v súlade s aktmi, ktorými sa upravuje táto oblasť a zlaďuje aktivity za účelom úspešného používania prostriedkov z </w:t>
      </w:r>
      <w:proofErr w:type="spellStart"/>
      <w:r w:rsidRPr="00CE6B60">
        <w:rPr>
          <w:rFonts w:eastAsia="Times New Roman" w:cs="Times New Roman"/>
          <w:sz w:val="24"/>
          <w:szCs w:val="24"/>
          <w:lang w:val="sk-SK"/>
        </w:rPr>
        <w:t>predprístupových</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štruktúrových</w:t>
      </w:r>
      <w:proofErr w:type="spellEnd"/>
      <w:r w:rsidRPr="00CE6B60">
        <w:rPr>
          <w:rFonts w:eastAsia="Times New Roman" w:cs="Times New Roman"/>
          <w:sz w:val="24"/>
          <w:szCs w:val="24"/>
          <w:lang w:val="sk-SK"/>
        </w:rPr>
        <w:t xml:space="preserve"> a súdržných fondov Európskej únie v Autonómnej </w:t>
      </w:r>
      <w:proofErr w:type="spellStart"/>
      <w:r w:rsidRPr="00CE6B60">
        <w:rPr>
          <w:rFonts w:eastAsia="Times New Roman" w:cs="Times New Roman"/>
          <w:sz w:val="24"/>
          <w:szCs w:val="24"/>
          <w:lang w:val="sk-SK"/>
        </w:rPr>
        <w:t>pokrajine</w:t>
      </w:r>
      <w:proofErr w:type="spellEnd"/>
      <w:r w:rsidRPr="00CE6B60">
        <w:rPr>
          <w:rFonts w:eastAsia="Times New Roman" w:cs="Times New Roman"/>
          <w:sz w:val="24"/>
          <w:szCs w:val="24"/>
          <w:lang w:val="sk-SK"/>
        </w:rPr>
        <w:t xml:space="preserve"> Vojvodine. </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dozerá uplatňovanie ustanovení Zákona o verejnom vlas</w:t>
      </w:r>
      <w:r w:rsidR="009170CC" w:rsidRPr="00CE6B60">
        <w:rPr>
          <w:rFonts w:eastAsia="Times New Roman" w:cs="Times New Roman"/>
          <w:sz w:val="24"/>
          <w:szCs w:val="24"/>
          <w:lang w:val="sk-SK"/>
        </w:rPr>
        <w:t>t</w:t>
      </w:r>
      <w:r w:rsidRPr="00CE6B60">
        <w:rPr>
          <w:rFonts w:eastAsia="Times New Roman" w:cs="Times New Roman"/>
          <w:sz w:val="24"/>
          <w:szCs w:val="24"/>
          <w:lang w:val="sk-SK"/>
        </w:rPr>
        <w:t>níctve a na základe neho vynesených podzákonných predpisov o obstarávaní, používaní, spravovaní a nakladaní vec</w:t>
      </w:r>
      <w:r w:rsidR="009170CC" w:rsidRPr="00CE6B60">
        <w:rPr>
          <w:rFonts w:eastAsia="Times New Roman" w:cs="Times New Roman"/>
          <w:sz w:val="24"/>
          <w:szCs w:val="24"/>
          <w:lang w:val="sk-SK"/>
        </w:rPr>
        <w:t>a</w:t>
      </w:r>
      <w:r w:rsidRPr="00CE6B60">
        <w:rPr>
          <w:rFonts w:eastAsia="Times New Roman" w:cs="Times New Roman"/>
          <w:sz w:val="24"/>
          <w:szCs w:val="24"/>
          <w:lang w:val="sk-SK"/>
        </w:rPr>
        <w:t xml:space="preserve">mi vo vlastníctve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w:t>
      </w:r>
    </w:p>
    <w:p w:rsidR="0015679B" w:rsidRPr="00CE6B60" w:rsidRDefault="0015679B" w:rsidP="0015679B">
      <w:pPr>
        <w:spacing w:before="100" w:beforeAutospacing="1" w:after="100" w:afterAutospacing="1" w:line="240"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pripráva akty pre zhromaždenie a </w:t>
      </w:r>
      <w:proofErr w:type="spellStart"/>
      <w:r w:rsidRPr="00CE6B60">
        <w:rPr>
          <w:rFonts w:eastAsia="Times New Roman" w:cs="Times New Roman"/>
          <w:sz w:val="24"/>
          <w:szCs w:val="24"/>
          <w:lang w:val="sk-SK"/>
        </w:rPr>
        <w:t>Pokrajinskú</w:t>
      </w:r>
      <w:proofErr w:type="spellEnd"/>
      <w:r w:rsidRPr="00CE6B60">
        <w:rPr>
          <w:rFonts w:eastAsia="Times New Roman" w:cs="Times New Roman"/>
          <w:sz w:val="24"/>
          <w:szCs w:val="24"/>
          <w:lang w:val="sk-SK"/>
        </w:rPr>
        <w:t xml:space="preserve"> vládu v rámci svojej príslušnosti a vykonáva aj iné úkony určené zákonom, štatútom a inými predpismi.</w:t>
      </w: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24" w:name="_Toc285630496"/>
      <w:bookmarkStart w:id="25" w:name="_Toc274042122"/>
      <w:bookmarkStart w:id="26" w:name="_Toc274041994"/>
      <w:bookmarkStart w:id="27" w:name="_Toc411246119"/>
      <w:bookmarkEnd w:id="24"/>
      <w:bookmarkEnd w:id="25"/>
      <w:r w:rsidRPr="00CE6B60">
        <w:rPr>
          <w:rFonts w:eastAsia="Times New Roman" w:cs="Times New Roman"/>
          <w:kern w:val="36"/>
          <w:sz w:val="24"/>
          <w:szCs w:val="24"/>
          <w:u w:val="single"/>
          <w:lang w:val="sk-SK"/>
        </w:rPr>
        <w:lastRenderedPageBreak/>
        <w:t>Opis konania v rámci príslušností, oprávnení a záväzkov</w:t>
      </w:r>
      <w:bookmarkEnd w:id="26"/>
      <w:bookmarkEnd w:id="27"/>
    </w:p>
    <w:p w:rsidR="00EE72D9" w:rsidRDefault="00EE72D9" w:rsidP="0015679B">
      <w:pPr>
        <w:keepNext/>
        <w:spacing w:before="240" w:after="60" w:line="240" w:lineRule="auto"/>
        <w:outlineLvl w:val="0"/>
        <w:rPr>
          <w:rFonts w:eastAsia="Times New Roman" w:cs="Times New Roman"/>
          <w:i/>
          <w:kern w:val="36"/>
          <w:sz w:val="24"/>
          <w:szCs w:val="24"/>
          <w:u w:val="single"/>
          <w:lang w:val="sk-SK"/>
        </w:rPr>
      </w:pPr>
    </w:p>
    <w:p w:rsidR="0015679B" w:rsidRPr="00CE6B60" w:rsidRDefault="0015679B" w:rsidP="0015679B">
      <w:pPr>
        <w:keepNext/>
        <w:spacing w:before="240" w:after="60" w:line="240" w:lineRule="auto"/>
        <w:outlineLvl w:val="0"/>
        <w:rPr>
          <w:rFonts w:eastAsia="Times New Roman" w:cs="Times New Roman"/>
          <w:i/>
          <w:kern w:val="36"/>
          <w:sz w:val="24"/>
          <w:szCs w:val="24"/>
          <w:u w:val="single"/>
          <w:lang w:val="sk-SK"/>
        </w:rPr>
      </w:pPr>
      <w:r w:rsidRPr="00CE6B60">
        <w:rPr>
          <w:rFonts w:eastAsia="Times New Roman" w:cs="Times New Roman"/>
          <w:i/>
          <w:kern w:val="36"/>
          <w:sz w:val="24"/>
          <w:szCs w:val="24"/>
          <w:u w:val="single"/>
          <w:lang w:val="sk-SK"/>
        </w:rPr>
        <w:t>Úkony rozpočtu</w:t>
      </w:r>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vykonávajú sa úkony vypracovania pokynov, procedúr a smerníc na prípravu rozpočtu a finančných plánov užívateľov; definujú sa ustanovenia dôležité na výkon rozpočtu; navrhujú sa Výnosy a príjmy, resp</w:t>
      </w:r>
      <w:r w:rsidR="009170CC" w:rsidRPr="00CE6B60">
        <w:rPr>
          <w:rFonts w:eastAsia="Times New Roman" w:cs="Times New Roman"/>
          <w:sz w:val="24"/>
          <w:szCs w:val="24"/>
          <w:lang w:val="sk-SK"/>
        </w:rPr>
        <w:t>.</w:t>
      </w:r>
      <w:r w:rsidRPr="00CE6B60">
        <w:rPr>
          <w:rFonts w:eastAsia="Times New Roman" w:cs="Times New Roman"/>
          <w:sz w:val="24"/>
          <w:szCs w:val="24"/>
          <w:lang w:val="sk-SK"/>
        </w:rPr>
        <w:t xml:space="preserve"> výška </w:t>
      </w:r>
      <w:proofErr w:type="spellStart"/>
      <w:r w:rsidRPr="00CE6B60">
        <w:rPr>
          <w:rFonts w:eastAsia="Times New Roman" w:cs="Times New Roman"/>
          <w:sz w:val="24"/>
          <w:szCs w:val="24"/>
          <w:lang w:val="sk-SK"/>
        </w:rPr>
        <w:t>apropriácií</w:t>
      </w:r>
      <w:proofErr w:type="spellEnd"/>
      <w:r w:rsidRPr="00CE6B60">
        <w:rPr>
          <w:rFonts w:eastAsia="Times New Roman" w:cs="Times New Roman"/>
          <w:sz w:val="24"/>
          <w:szCs w:val="24"/>
          <w:lang w:val="sk-SK"/>
        </w:rPr>
        <w:t xml:space="preserve"> na </w:t>
      </w:r>
      <w:r w:rsidR="009170CC" w:rsidRPr="00CE6B60">
        <w:rPr>
          <w:rFonts w:eastAsia="Times New Roman" w:cs="Times New Roman"/>
          <w:sz w:val="24"/>
          <w:szCs w:val="24"/>
          <w:lang w:val="sk-SK"/>
        </w:rPr>
        <w:t>užívateľa  a druhoch trov rozpoč</w:t>
      </w:r>
      <w:r w:rsidRPr="00CE6B60">
        <w:rPr>
          <w:rFonts w:eastAsia="Times New Roman" w:cs="Times New Roman"/>
          <w:sz w:val="24"/>
          <w:szCs w:val="24"/>
          <w:lang w:val="sk-SK"/>
        </w:rPr>
        <w:t xml:space="preserve">tu AP Vojvodiny;  stará sa o uplatnení programového modelu a zavedeniu rodovo </w:t>
      </w:r>
      <w:r w:rsidR="009170CC" w:rsidRPr="00CE6B60">
        <w:rPr>
          <w:rFonts w:eastAsia="Times New Roman" w:cs="Times New Roman"/>
          <w:sz w:val="24"/>
          <w:szCs w:val="24"/>
          <w:lang w:val="sk-SK"/>
        </w:rPr>
        <w:t>senzibilné</w:t>
      </w:r>
      <w:r w:rsidRPr="00CE6B60">
        <w:rPr>
          <w:rFonts w:eastAsia="Times New Roman" w:cs="Times New Roman"/>
          <w:sz w:val="24"/>
          <w:szCs w:val="24"/>
          <w:lang w:val="sk-SK"/>
        </w:rPr>
        <w:t xml:space="preserve">ho rozpočtovania a oboznamuje verejnosť s predbežným návrhom rozpočtu pred zasielaním na rozoberanie a stanovenie návrhu, </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dávajú sa inštrukcie a odporučenia na prípravu ročného finančného plánu priamych rozpočtových užívateľov, určuje sa dynamika uskutočnenia trov a výdavkov; kontrolujú sa plány uskutočnenie rozpočtu priamych užívateľov, </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sledujú sa príjmy a výnosy a náklady a  výdavky rozpočtu AP Vojvodiny,</w:t>
      </w:r>
    </w:p>
    <w:p w:rsidR="0015679B" w:rsidRPr="00CE6B60" w:rsidRDefault="009170CC"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 podľa potreby sa plánuje a pripr</w:t>
      </w:r>
      <w:r w:rsidR="0015679B" w:rsidRPr="00CE6B60">
        <w:rPr>
          <w:rFonts w:eastAsia="Times New Roman" w:cs="Times New Roman"/>
          <w:sz w:val="24"/>
          <w:szCs w:val="24"/>
          <w:lang w:val="sk-SK"/>
        </w:rPr>
        <w:t xml:space="preserve">avuje návrh rozsahu  a opatrení zastavenia uskutočnenia rozpočtu а opätovnej bilancie, </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uskutočňujú sa úkony prípravy  a spracovania návrhov aktov о dočasnom financovaní АP Vojvodiny, návrhu rozhodnutí  o použití prostriedkoch bežnej a stálej rozpočtovej rezervy a akty, ktorým sa vykonávajú všetky </w:t>
      </w:r>
      <w:proofErr w:type="spellStart"/>
      <w:r w:rsidRPr="00CE6B60">
        <w:rPr>
          <w:rFonts w:eastAsia="Times New Roman" w:cs="Times New Roman"/>
          <w:sz w:val="24"/>
          <w:szCs w:val="24"/>
          <w:lang w:val="sk-SK"/>
        </w:rPr>
        <w:t>apropriácie</w:t>
      </w:r>
      <w:proofErr w:type="spellEnd"/>
      <w:r w:rsidRPr="00CE6B60">
        <w:rPr>
          <w:rFonts w:eastAsia="Times New Roman" w:cs="Times New Roman"/>
          <w:sz w:val="24"/>
          <w:szCs w:val="24"/>
          <w:lang w:val="sk-SK"/>
        </w:rPr>
        <w:t xml:space="preserve"> počas roka,</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poskytuje sa mienka na programy činnosti verejných podnikov založených AP Vojvodinou v časti, ktorá sa vzťahuje na formovanie cien výrobkov a služieb  celkovej sumy prostriedkov na výplatu miezd, </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vykonávajú sa úkony vypracovania mienok na odhad finančných účinkov uskutočnenie aktov , ktoré vynáša Zhromaždenie AP </w:t>
      </w:r>
      <w:proofErr w:type="spellStart"/>
      <w:r w:rsidRPr="00CE6B60">
        <w:rPr>
          <w:rFonts w:eastAsia="Times New Roman" w:cs="Times New Roman"/>
          <w:sz w:val="24"/>
          <w:szCs w:val="24"/>
          <w:lang w:val="sk-SK"/>
        </w:rPr>
        <w:t>Vojvoidny</w:t>
      </w:r>
      <w:proofErr w:type="spellEnd"/>
      <w:r w:rsidRPr="00CE6B60">
        <w:rPr>
          <w:rFonts w:eastAsia="Times New Roman" w:cs="Times New Roman"/>
          <w:sz w:val="24"/>
          <w:szCs w:val="24"/>
          <w:lang w:val="sk-SK"/>
        </w:rPr>
        <w:t xml:space="preserve"> a </w:t>
      </w: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vláda, </w:t>
      </w:r>
    </w:p>
    <w:p w:rsidR="0015679B" w:rsidRPr="00CE6B60" w:rsidRDefault="0015679B" w:rsidP="0015679B">
      <w:pPr>
        <w:numPr>
          <w:ilvl w:val="0"/>
          <w:numId w:val="5"/>
        </w:num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t>uskutočňujú sa odborné konzultácie v otázkach rozpočtu, organizuje sa</w:t>
      </w:r>
      <w:r w:rsidR="009170CC" w:rsidRPr="00CE6B60">
        <w:rPr>
          <w:rFonts w:eastAsia="Times New Roman" w:cs="Times New Roman"/>
          <w:sz w:val="24"/>
          <w:szCs w:val="24"/>
          <w:lang w:val="sk-SK"/>
        </w:rPr>
        <w:t xml:space="preserve"> a uskutočňuje odborná spoluprác</w:t>
      </w:r>
      <w:r w:rsidRPr="00CE6B60">
        <w:rPr>
          <w:rFonts w:eastAsia="Times New Roman" w:cs="Times New Roman"/>
          <w:sz w:val="24"/>
          <w:szCs w:val="24"/>
          <w:lang w:val="sk-SK"/>
        </w:rPr>
        <w:t xml:space="preserve">a  s orgánmi  správy iných úrovní moci. </w:t>
      </w:r>
    </w:p>
    <w:p w:rsidR="0015679B" w:rsidRPr="00CE6B60" w:rsidRDefault="0015679B" w:rsidP="0015679B">
      <w:pPr>
        <w:spacing w:after="0" w:line="240" w:lineRule="auto"/>
        <w:jc w:val="both"/>
        <w:rPr>
          <w:rFonts w:eastAsia="Times New Roman" w:cs="Times New Roman"/>
          <w:i/>
          <w:noProof/>
          <w:sz w:val="24"/>
          <w:szCs w:val="24"/>
          <w:lang w:val="sk-SK" w:eastAsia="sr-Cyrl-RS"/>
        </w:rPr>
      </w:pPr>
    </w:p>
    <w:p w:rsidR="0015679B" w:rsidRPr="00CE6B60" w:rsidRDefault="0015679B" w:rsidP="0015679B">
      <w:pPr>
        <w:spacing w:after="0" w:line="240" w:lineRule="auto"/>
        <w:jc w:val="both"/>
        <w:rPr>
          <w:rFonts w:eastAsia="Times New Roman" w:cs="Times New Roman"/>
          <w:i/>
          <w:noProof/>
          <w:sz w:val="24"/>
          <w:szCs w:val="24"/>
          <w:lang w:val="sk-SK"/>
        </w:rPr>
      </w:pPr>
      <w:r w:rsidRPr="00CE6B60">
        <w:rPr>
          <w:rFonts w:eastAsia="Times New Roman" w:cs="Times New Roman"/>
          <w:i/>
          <w:noProof/>
          <w:sz w:val="24"/>
          <w:szCs w:val="24"/>
          <w:lang w:val="sk-SK"/>
        </w:rPr>
        <w:t xml:space="preserve">Úkony </w:t>
      </w:r>
      <w:r w:rsidRPr="00CE6B60">
        <w:rPr>
          <w:rFonts w:eastAsia="Times New Roman" w:cs="Times New Roman"/>
          <w:i/>
          <w:sz w:val="24"/>
          <w:szCs w:val="24"/>
          <w:lang w:val="sk-SK" w:eastAsia="sr-Cyrl-RS"/>
        </w:rPr>
        <w:t>hlavnej knihy trezoru</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Projektuje sa a sleduje prílev na konsolidovaný účet trezoru a žiadosti o realizáciu výdavkov, definovanie trojmesačných a mesačných kvót prevzatých záväzkov a platieb. </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Spravovanie prostriedkov na konsolidovanom účte trezoru, na ktorý sa platia príjmy a z ktorého sa konajú platby z rozpočtu, a ktoré sa vzťahujú na spravovanie likvidity, spravovanie finančných prostriedkov a investovanie na finančnom trhu peňazí alebo kapitálu.</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Spravuje sa dlh</w:t>
      </w:r>
      <w:r w:rsidR="00823D18">
        <w:rPr>
          <w:rFonts w:eastAsia="Times New Roman" w:cs="Times New Roman"/>
          <w:sz w:val="24"/>
          <w:szCs w:val="24"/>
          <w:lang w:val="sk-SK"/>
        </w:rPr>
        <w:t>: priprávajú sa žiadosti k Minis</w:t>
      </w:r>
      <w:r w:rsidRPr="00CE6B60">
        <w:rPr>
          <w:rFonts w:eastAsia="Times New Roman" w:cs="Times New Roman"/>
          <w:sz w:val="24"/>
          <w:szCs w:val="24"/>
          <w:lang w:val="sk-SK"/>
        </w:rPr>
        <w:t>terstvu financií vo veci zadlžovania, spravujú sa rokovania o zadlžení, spravujú sa príjmy zo zadlženia a vedie sa evidencia o dlhu.</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Vykonávajú sa úkony rozpočtového účtovníctva a oboznamovania: spracovania platieb a evidovanie príjmov, vedenie hlavnej knihy trezoru, syntetizovanie a knihovanie v hlavnej knihe trezoru údajov z hlavných kníh priamych a nepriamych užívateľov na podklade </w:t>
      </w:r>
      <w:r w:rsidRPr="00CE6B60">
        <w:rPr>
          <w:rFonts w:eastAsia="Times New Roman" w:cs="Times New Roman"/>
          <w:sz w:val="24"/>
          <w:szCs w:val="24"/>
          <w:lang w:val="sk-SK"/>
        </w:rPr>
        <w:lastRenderedPageBreak/>
        <w:t>periodických správ a účtovných závierok, priprávajú sa a vypracúvajú konsolidované periodické zúčtovania a konsolidovaná úč</w:t>
      </w:r>
      <w:r w:rsidR="009170CC" w:rsidRPr="00CE6B60">
        <w:rPr>
          <w:rFonts w:eastAsia="Times New Roman" w:cs="Times New Roman"/>
          <w:sz w:val="24"/>
          <w:szCs w:val="24"/>
          <w:lang w:val="sk-SK"/>
        </w:rPr>
        <w:t>t</w:t>
      </w:r>
      <w:r w:rsidRPr="00CE6B60">
        <w:rPr>
          <w:rFonts w:eastAsia="Times New Roman" w:cs="Times New Roman"/>
          <w:sz w:val="24"/>
          <w:szCs w:val="24"/>
          <w:lang w:val="sk-SK"/>
        </w:rPr>
        <w:t>ovná závierka rozpočtu AP Vojvodiny a vypracúvajú sa periodické a ročné správy o realizácii rozpočtu AP Vojvodiny.</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Vykonáva sa finančné oboznamovanie: vypracovanie všetkých správ na žiadosť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vlády z oblasti trezorového podnikania, ako aj vypracovanie správ stanovených zákonom alebo na žiadosť Ministerstva financií Republiky Srbsko, tiež vypracovanie mesačných správ o realizácii rozpočtu.</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Vykonávajú sa úkony kontroly výdavkov: spravovanie procesu povoľovania prevzatia záväzkov a preverova</w:t>
      </w:r>
      <w:r w:rsidR="009170CC" w:rsidRPr="00CE6B60">
        <w:rPr>
          <w:rFonts w:eastAsia="Times New Roman" w:cs="Times New Roman"/>
          <w:sz w:val="24"/>
          <w:szCs w:val="24"/>
          <w:lang w:val="sk-SK"/>
        </w:rPr>
        <w:t>nia zladenosti žiadostí o platbe</w:t>
      </w:r>
      <w:r w:rsidRPr="00CE6B60">
        <w:rPr>
          <w:rFonts w:eastAsia="Times New Roman" w:cs="Times New Roman"/>
          <w:sz w:val="24"/>
          <w:szCs w:val="24"/>
          <w:lang w:val="sk-SK"/>
        </w:rPr>
        <w:t xml:space="preserve"> s </w:t>
      </w:r>
      <w:proofErr w:type="spellStart"/>
      <w:r w:rsidRPr="00CE6B60">
        <w:rPr>
          <w:rFonts w:eastAsia="Times New Roman" w:cs="Times New Roman"/>
          <w:sz w:val="24"/>
          <w:szCs w:val="24"/>
          <w:lang w:val="sk-SK"/>
        </w:rPr>
        <w:t>Po</w:t>
      </w:r>
      <w:r w:rsidR="009170CC" w:rsidRPr="00CE6B60">
        <w:rPr>
          <w:rFonts w:eastAsia="Times New Roman" w:cs="Times New Roman"/>
          <w:sz w:val="24"/>
          <w:szCs w:val="24"/>
          <w:lang w:val="sk-SK"/>
        </w:rPr>
        <w:t>krajinským</w:t>
      </w:r>
      <w:proofErr w:type="spellEnd"/>
      <w:r w:rsidR="009170CC" w:rsidRPr="00CE6B60">
        <w:rPr>
          <w:rFonts w:eastAsia="Times New Roman" w:cs="Times New Roman"/>
          <w:sz w:val="24"/>
          <w:szCs w:val="24"/>
          <w:lang w:val="sk-SK"/>
        </w:rPr>
        <w:t xml:space="preserve"> parlamentným uznesení</w:t>
      </w:r>
      <w:r w:rsidRPr="00CE6B60">
        <w:rPr>
          <w:rFonts w:eastAsia="Times New Roman" w:cs="Times New Roman"/>
          <w:sz w:val="24"/>
          <w:szCs w:val="24"/>
          <w:lang w:val="sk-SK"/>
        </w:rPr>
        <w:t xml:space="preserve">m o rozpočte AP Vojvodiny a so schváleným finančným plánom rozpočtových užívateľov. </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Sleduje sa pohyb celkovej sumy zárobkov vo verejných podnikoch na úrovni trezoru AP Vojvodiny a doručujú sa správy príslušnému ministerstvu.</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Sleduje sa investovanie voľných peňažných prostriedkov a zadlžovania priamych užívateľov rozpočtu AP Vojvodiny a nepriamych užívateľov z ich príslušnosti a o tom sa vypracúvajú správy, koná sa účtovná kontrola priamych a nepriamych užívateľov rozpočtu AP Vojvodiny a vypracúvajú sa inštrukcie pre vedenie účtovníctva priamych a nepriamych rozpočtových užívateľov.</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Spolupracuje sa s finančnými službami priamych užívateľov rozpočtu a prostredníctvom nich aj s nepriamymi rozpočtovými užívateľmi. </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Priamo sa spolupracuje so Správou pre trezor Ministerstva financií vo veci elektronickej platby a sledovania realizácie rozpočtu AP Vojvodiny, s rozpočtovými užívateľmi, ako aj s rozpočtovou inšpekciou a externou revíziou.</w:t>
      </w:r>
      <w:bookmarkStart w:id="28" w:name="_Toc280945793"/>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Vykonávajú sa úkony uskutočnenia elektronickej platby na základe prípadov rozpočtových užívateľov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Vykonáva sa výpočet miezd pre všetky orgány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správy  a zasielajú sa  elektronické daňové prihlášky sú</w:t>
      </w:r>
      <w:r w:rsidR="009170CC" w:rsidRPr="00CE6B60">
        <w:rPr>
          <w:rFonts w:eastAsia="Times New Roman" w:cs="Times New Roman"/>
          <w:sz w:val="24"/>
          <w:szCs w:val="24"/>
          <w:lang w:val="sk-SK"/>
        </w:rPr>
        <w:t>v</w:t>
      </w:r>
      <w:r w:rsidRPr="00CE6B60">
        <w:rPr>
          <w:rFonts w:eastAsia="Times New Roman" w:cs="Times New Roman"/>
          <w:sz w:val="24"/>
          <w:szCs w:val="24"/>
          <w:lang w:val="sk-SK"/>
        </w:rPr>
        <w:t>isi</w:t>
      </w:r>
      <w:r w:rsidR="009170CC" w:rsidRPr="00CE6B60">
        <w:rPr>
          <w:rFonts w:eastAsia="Times New Roman" w:cs="Times New Roman"/>
          <w:sz w:val="24"/>
          <w:szCs w:val="24"/>
          <w:lang w:val="sk-SK"/>
        </w:rPr>
        <w:t>ace s výpočtom mzdy  a iných prí</w:t>
      </w:r>
      <w:r w:rsidRPr="00CE6B60">
        <w:rPr>
          <w:rFonts w:eastAsia="Times New Roman" w:cs="Times New Roman"/>
          <w:sz w:val="24"/>
          <w:szCs w:val="24"/>
          <w:lang w:val="sk-SK"/>
        </w:rPr>
        <w:t>jmov na podklade príkazov priamych rozpočtových užívateľov a údaje о vyplatenej mzde do Registra zamestnancov Srbskej republiky.</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Vypracujú sa М-4 a iné predpisom stanovené tlačivá  v súvislosti s vyplateným platom.</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Vykonávajú sa úkony pokladničného podnikania.</w:t>
      </w:r>
      <w:r w:rsidRPr="00CE6B60" w:rsidDel="0091678E">
        <w:rPr>
          <w:rFonts w:eastAsia="Times New Roman" w:cs="Times New Roman"/>
          <w:sz w:val="24"/>
          <w:szCs w:val="24"/>
          <w:lang w:val="sk-SK"/>
        </w:rPr>
        <w:t xml:space="preserve"> </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Vykonávajú sa úkony </w:t>
      </w:r>
      <w:r w:rsidR="009170CC" w:rsidRPr="00CE6B60">
        <w:rPr>
          <w:rFonts w:eastAsia="Times New Roman" w:cs="Times New Roman"/>
          <w:sz w:val="24"/>
          <w:szCs w:val="24"/>
          <w:lang w:val="sk-SK"/>
        </w:rPr>
        <w:t>s</w:t>
      </w:r>
      <w:r w:rsidRPr="00CE6B60">
        <w:rPr>
          <w:rFonts w:eastAsia="Times New Roman" w:cs="Times New Roman"/>
          <w:sz w:val="24"/>
          <w:szCs w:val="24"/>
          <w:lang w:val="sk-SK"/>
        </w:rPr>
        <w:t>úvisiace s účtovníckym evidovaním zmien v hlavnej knihe trezoru</w:t>
      </w:r>
      <w:r w:rsidRPr="00CE6B60">
        <w:rPr>
          <w:rFonts w:eastAsia="Times New Roman" w:cs="Arial"/>
          <w:bCs/>
          <w:sz w:val="24"/>
          <w:szCs w:val="24"/>
          <w:lang w:val="sk-SK"/>
        </w:rPr>
        <w:t>.</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Konsolidujú sa údaje z hlavných kníh priamych a nepriamych užívateľov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 na podklade tlačív účtovných závierok a vypracuje sa konsolidovaná účtovná závierka rozpočtu АP Vojvodiny.</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Archivuje sa účtovná dokumentácia a vykonávajú sa aj iné úkony v súlade so zákonom a inými predpismi.</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Uskutočňuje sa spolupráca s finančnými službami priamych užívateľov AP Vojvodiny а prostredníctvom nich  a nepriamych rozpočtových užívateľov, so Správou trezoru, Službou internej revízie, rozpočtovou inšpekciou a externou revíziou.</w:t>
      </w:r>
    </w:p>
    <w:p w:rsidR="0015679B" w:rsidRPr="00CE6B60" w:rsidRDefault="0015679B" w:rsidP="0015679B">
      <w:pPr>
        <w:spacing w:after="0" w:line="240" w:lineRule="auto"/>
        <w:jc w:val="both"/>
        <w:rPr>
          <w:rFonts w:eastAsia="Times New Roman" w:cs="Times New Roman"/>
          <w:i/>
          <w:iCs/>
          <w:sz w:val="24"/>
          <w:szCs w:val="24"/>
          <w:lang w:val="sk-SK"/>
        </w:rPr>
      </w:pPr>
    </w:p>
    <w:p w:rsidR="0015679B" w:rsidRPr="00CE6B60" w:rsidRDefault="0015679B" w:rsidP="0015679B">
      <w:pPr>
        <w:spacing w:after="0" w:line="240" w:lineRule="auto"/>
        <w:jc w:val="both"/>
        <w:rPr>
          <w:rFonts w:eastAsia="Times New Roman" w:cs="Times New Roman"/>
          <w:i/>
          <w:iCs/>
          <w:sz w:val="24"/>
          <w:szCs w:val="24"/>
          <w:lang w:val="sk-SK"/>
        </w:rPr>
      </w:pPr>
    </w:p>
    <w:p w:rsidR="0015679B" w:rsidRPr="00CE6B60"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i/>
          <w:iCs/>
          <w:sz w:val="24"/>
          <w:szCs w:val="24"/>
          <w:lang w:val="sk-SK"/>
        </w:rPr>
        <w:t>Úkony fiškálnych a makroekonom</w:t>
      </w:r>
      <w:bookmarkEnd w:id="28"/>
      <w:r w:rsidRPr="00CE6B60">
        <w:rPr>
          <w:rFonts w:eastAsia="Times New Roman" w:cs="Times New Roman"/>
          <w:i/>
          <w:iCs/>
          <w:sz w:val="24"/>
          <w:szCs w:val="24"/>
          <w:lang w:val="sk-SK"/>
        </w:rPr>
        <w:t>ických analýz</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Analyz</w:t>
      </w:r>
      <w:r w:rsidR="009170CC" w:rsidRPr="00CE6B60">
        <w:rPr>
          <w:rFonts w:eastAsia="Times New Roman" w:cs="Times New Roman"/>
          <w:sz w:val="24"/>
          <w:szCs w:val="24"/>
          <w:lang w:val="sk-SK"/>
        </w:rPr>
        <w:t>uje sa inkasovanie verejných prí</w:t>
      </w:r>
      <w:r w:rsidRPr="00CE6B60">
        <w:rPr>
          <w:rFonts w:eastAsia="Times New Roman" w:cs="Times New Roman"/>
          <w:sz w:val="24"/>
          <w:szCs w:val="24"/>
          <w:lang w:val="sk-SK"/>
        </w:rPr>
        <w:t xml:space="preserve">jmov na území AP </w:t>
      </w:r>
      <w:r w:rsidR="009170CC" w:rsidRPr="00CE6B60">
        <w:rPr>
          <w:rFonts w:eastAsia="Times New Roman" w:cs="Times New Roman"/>
          <w:sz w:val="24"/>
          <w:szCs w:val="24"/>
          <w:lang w:val="sk-SK"/>
        </w:rPr>
        <w:t>Vojvodiny a о tom sa pod</w:t>
      </w:r>
      <w:r w:rsidRPr="00CE6B60">
        <w:rPr>
          <w:rFonts w:eastAsia="Times New Roman" w:cs="Times New Roman"/>
          <w:sz w:val="24"/>
          <w:szCs w:val="24"/>
          <w:lang w:val="sk-SK"/>
        </w:rPr>
        <w:t xml:space="preserve">áva správa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vlády.</w:t>
      </w:r>
    </w:p>
    <w:p w:rsidR="0015679B" w:rsidRPr="00CE6B60" w:rsidRDefault="009D6087"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Analyzuje sa uskutočnenie prí</w:t>
      </w:r>
      <w:r w:rsidR="0015679B" w:rsidRPr="00CE6B60">
        <w:rPr>
          <w:rFonts w:eastAsia="Times New Roman" w:cs="Times New Roman"/>
          <w:sz w:val="24"/>
          <w:szCs w:val="24"/>
          <w:lang w:val="sk-SK"/>
        </w:rPr>
        <w:t xml:space="preserve">jmov a vykonanie trov rozpočtu lokálnej samosprávy na území AP Vojvodiny a o tom sa oboznamuje </w:t>
      </w:r>
      <w:proofErr w:type="spellStart"/>
      <w:r w:rsidR="0015679B" w:rsidRPr="00CE6B60">
        <w:rPr>
          <w:rFonts w:eastAsia="Times New Roman" w:cs="Times New Roman"/>
          <w:sz w:val="24"/>
          <w:szCs w:val="24"/>
          <w:lang w:val="sk-SK"/>
        </w:rPr>
        <w:t>Pokrajinská</w:t>
      </w:r>
      <w:proofErr w:type="spellEnd"/>
      <w:r w:rsidR="0015679B" w:rsidRPr="00CE6B60">
        <w:rPr>
          <w:rFonts w:eastAsia="Times New Roman" w:cs="Times New Roman"/>
          <w:sz w:val="24"/>
          <w:szCs w:val="24"/>
          <w:lang w:val="sk-SK"/>
        </w:rPr>
        <w:t xml:space="preserve"> vláda.</w:t>
      </w:r>
    </w:p>
    <w:p w:rsidR="0015679B" w:rsidRPr="00CE6B60" w:rsidRDefault="0015679B" w:rsidP="0015679B">
      <w:pPr>
        <w:numPr>
          <w:ilvl w:val="0"/>
          <w:numId w:val="4"/>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Analyzuje sa vplyv zmien daňovej politi</w:t>
      </w:r>
      <w:r w:rsidR="009D6087" w:rsidRPr="00CE6B60">
        <w:rPr>
          <w:rFonts w:eastAsia="Times New Roman" w:cs="Times New Roman"/>
          <w:sz w:val="24"/>
          <w:szCs w:val="24"/>
          <w:lang w:val="sk-SK"/>
        </w:rPr>
        <w:t>ky na uskutočnenie verejných prí</w:t>
      </w:r>
      <w:r w:rsidRPr="00CE6B60">
        <w:rPr>
          <w:rFonts w:eastAsia="Times New Roman" w:cs="Times New Roman"/>
          <w:sz w:val="24"/>
          <w:szCs w:val="24"/>
          <w:lang w:val="sk-SK"/>
        </w:rPr>
        <w:t xml:space="preserve">jmov na území AP Vojvodiny. </w:t>
      </w:r>
    </w:p>
    <w:p w:rsidR="0015679B" w:rsidRPr="00CE6B60" w:rsidRDefault="0015679B"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 xml:space="preserve">Analyzuje sa uskutočnenie prenechaných príjmov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rozpočtu а ich uskutočnenie.</w:t>
      </w:r>
    </w:p>
    <w:p w:rsidR="0015679B" w:rsidRPr="00CE6B60" w:rsidRDefault="0015679B"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Analyzuje sa plán a uskutočnenie príjmov a výdavkov rozpočtu Republiky Srbsko s osobitnou zmienkou o transferovom financovaní rozpočtu AP Vojvodiny a rozpočtov jednotiek lokálnej samosprávy.</w:t>
      </w:r>
    </w:p>
    <w:p w:rsidR="0015679B" w:rsidRPr="00CE6B60" w:rsidRDefault="0015679B"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Občas sa vykonávajú fiškálne a makroekonomické analýzy špecifických otázok v oblasti plánovania a uskutočňovania verejných príjmov a o tom sa vypracúvajú zodpovedajúce správy, poukazuje sa na zistené nesprávnosti a navrhujú sa opatrenia na ich odstránenie a podľa potreby sa začína iniciatíva k zmene predpisov vo fiškálnej oblasti, vrátane práce na vypracovaní textu predbežného návrhu zmien.</w:t>
      </w:r>
    </w:p>
    <w:p w:rsidR="0015679B" w:rsidRPr="00CE6B60" w:rsidRDefault="0015679B"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Vypracujú sa mienky na predbežné návrhy a návrhy strategick</w:t>
      </w:r>
      <w:r w:rsidR="009D6087" w:rsidRPr="00CE6B60">
        <w:rPr>
          <w:rFonts w:eastAsia="Times New Roman" w:cs="Times New Roman"/>
          <w:sz w:val="24"/>
          <w:szCs w:val="24"/>
          <w:lang w:val="sk-SK"/>
        </w:rPr>
        <w:t xml:space="preserve">ých aktov, ktoré podáva </w:t>
      </w:r>
      <w:proofErr w:type="spellStart"/>
      <w:r w:rsidR="009D6087" w:rsidRPr="00CE6B60">
        <w:rPr>
          <w:rFonts w:eastAsia="Times New Roman" w:cs="Times New Roman"/>
          <w:sz w:val="24"/>
          <w:szCs w:val="24"/>
          <w:lang w:val="sk-SK"/>
        </w:rPr>
        <w:t>Pokraji</w:t>
      </w:r>
      <w:r w:rsidRPr="00CE6B60">
        <w:rPr>
          <w:rFonts w:eastAsia="Times New Roman" w:cs="Times New Roman"/>
          <w:sz w:val="24"/>
          <w:szCs w:val="24"/>
          <w:lang w:val="sk-SK"/>
        </w:rPr>
        <w:t>n</w:t>
      </w:r>
      <w:r w:rsidR="009D6087" w:rsidRPr="00CE6B60">
        <w:rPr>
          <w:rFonts w:eastAsia="Times New Roman" w:cs="Times New Roman"/>
          <w:sz w:val="24"/>
          <w:szCs w:val="24"/>
          <w:lang w:val="sk-SK"/>
        </w:rPr>
        <w:t>s</w:t>
      </w:r>
      <w:r w:rsidRPr="00CE6B60">
        <w:rPr>
          <w:rFonts w:eastAsia="Times New Roman" w:cs="Times New Roman"/>
          <w:sz w:val="24"/>
          <w:szCs w:val="24"/>
          <w:lang w:val="sk-SK"/>
        </w:rPr>
        <w:t>ká</w:t>
      </w:r>
      <w:proofErr w:type="spellEnd"/>
      <w:r w:rsidRPr="00CE6B60">
        <w:rPr>
          <w:rFonts w:eastAsia="Times New Roman" w:cs="Times New Roman"/>
          <w:sz w:val="24"/>
          <w:szCs w:val="24"/>
          <w:lang w:val="sk-SK"/>
        </w:rPr>
        <w:t xml:space="preserve"> vláda a Zhromaždenie AP Vojvodiny. </w:t>
      </w:r>
    </w:p>
    <w:p w:rsidR="0015679B" w:rsidRPr="00CE6B60" w:rsidRDefault="009D6087"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Vykonávajú sa analý</w:t>
      </w:r>
      <w:r w:rsidR="0015679B" w:rsidRPr="00CE6B60">
        <w:rPr>
          <w:rFonts w:eastAsia="Times New Roman" w:cs="Times New Roman"/>
          <w:sz w:val="24"/>
          <w:szCs w:val="24"/>
          <w:lang w:val="sk-SK"/>
        </w:rPr>
        <w:t>zy a zostavujú správy v oblasti verejn</w:t>
      </w:r>
      <w:r w:rsidRPr="00CE6B60">
        <w:rPr>
          <w:rFonts w:eastAsia="Times New Roman" w:cs="Times New Roman"/>
          <w:sz w:val="24"/>
          <w:szCs w:val="24"/>
          <w:lang w:val="sk-SK"/>
        </w:rPr>
        <w:t>ých príjmov a analýzy makroekonomických uka</w:t>
      </w:r>
      <w:r w:rsidR="0015679B" w:rsidRPr="00CE6B60">
        <w:rPr>
          <w:rFonts w:eastAsia="Times New Roman" w:cs="Times New Roman"/>
          <w:sz w:val="24"/>
          <w:szCs w:val="24"/>
          <w:lang w:val="sk-SK"/>
        </w:rPr>
        <w:t xml:space="preserve">zovateľov – verejného dlhu, deficitu, hrubého spoločenského výrobku, zamestnanosti, zárobkov, podnetných prostriedkov a iných makroekonomických ukazovateľov.  </w:t>
      </w:r>
    </w:p>
    <w:p w:rsidR="0015679B" w:rsidRPr="00CE6B60" w:rsidRDefault="0015679B" w:rsidP="0015679B">
      <w:pPr>
        <w:numPr>
          <w:ilvl w:val="0"/>
          <w:numId w:val="4"/>
        </w:numPr>
        <w:spacing w:before="100" w:beforeAutospacing="1" w:after="60" w:line="240" w:lineRule="auto"/>
        <w:ind w:left="426" w:hanging="426"/>
        <w:jc w:val="both"/>
        <w:rPr>
          <w:rFonts w:eastAsia="Times New Roman" w:cs="Times New Roman"/>
          <w:sz w:val="24"/>
          <w:szCs w:val="24"/>
          <w:lang w:val="sk-SK"/>
        </w:rPr>
      </w:pPr>
      <w:r w:rsidRPr="00CE6B60">
        <w:rPr>
          <w:rFonts w:eastAsia="Times New Roman" w:cs="Times New Roman"/>
          <w:sz w:val="24"/>
          <w:szCs w:val="24"/>
          <w:lang w:val="sk-SK"/>
        </w:rPr>
        <w:t xml:space="preserve">Podľa potreby analyzuje sa fiškálne postavenie AP Vojvodiny ako regiónu, ako aj postavenie v oblasti vnútri AP Vojvodiny.  </w:t>
      </w:r>
    </w:p>
    <w:p w:rsidR="0015679B" w:rsidRPr="00CE6B60" w:rsidRDefault="0015679B" w:rsidP="0015679B">
      <w:pPr>
        <w:spacing w:after="0" w:line="240" w:lineRule="auto"/>
        <w:rPr>
          <w:rFonts w:eastAsia="Times New Roman" w:cs="Times New Roman"/>
          <w:i/>
          <w:sz w:val="24"/>
          <w:szCs w:val="24"/>
          <w:lang w:val="sk-SK" w:eastAsia="sr-Cyrl-RS"/>
        </w:rPr>
      </w:pPr>
    </w:p>
    <w:p w:rsidR="0015679B" w:rsidRPr="00CE6B60" w:rsidRDefault="009D6087" w:rsidP="0015679B">
      <w:pPr>
        <w:spacing w:after="0" w:line="240" w:lineRule="auto"/>
        <w:rPr>
          <w:rFonts w:eastAsia="Times New Roman" w:cs="Times New Roman"/>
          <w:i/>
          <w:sz w:val="24"/>
          <w:szCs w:val="24"/>
          <w:lang w:val="sk-SK" w:eastAsia="sr-Cyrl-RS"/>
        </w:rPr>
      </w:pPr>
      <w:r w:rsidRPr="00CE6B60">
        <w:rPr>
          <w:rFonts w:eastAsia="Times New Roman" w:cs="Times New Roman"/>
          <w:i/>
          <w:sz w:val="24"/>
          <w:szCs w:val="24"/>
          <w:lang w:val="sk-SK" w:eastAsia="sr-Cyrl-RS"/>
        </w:rPr>
        <w:t>Úkony ekono</w:t>
      </w:r>
      <w:r w:rsidR="0015679B" w:rsidRPr="00CE6B60">
        <w:rPr>
          <w:rFonts w:eastAsia="Times New Roman" w:cs="Times New Roman"/>
          <w:i/>
          <w:sz w:val="24"/>
          <w:szCs w:val="24"/>
          <w:lang w:val="sk-SK" w:eastAsia="sr-Cyrl-RS"/>
        </w:rPr>
        <w:t>mického rozvoja</w:t>
      </w:r>
    </w:p>
    <w:p w:rsidR="0015679B" w:rsidRPr="00CE6B60" w:rsidRDefault="0015679B" w:rsidP="0015679B">
      <w:pPr>
        <w:numPr>
          <w:ilvl w:val="0"/>
          <w:numId w:val="6"/>
        </w:numPr>
        <w:spacing w:after="0" w:line="240" w:lineRule="auto"/>
        <w:ind w:left="426" w:hanging="426"/>
        <w:jc w:val="both"/>
        <w:rPr>
          <w:rFonts w:eastAsia="Times New Roman" w:cs="Times New Roman"/>
          <w:sz w:val="24"/>
          <w:szCs w:val="24"/>
          <w:lang w:val="sk-SK" w:eastAsia="sr-Cyrl-RS"/>
        </w:rPr>
      </w:pPr>
      <w:r w:rsidRPr="00CE6B60">
        <w:rPr>
          <w:rFonts w:eastAsia="Times New Roman" w:cs="Times New Roman"/>
          <w:sz w:val="24"/>
          <w:szCs w:val="24"/>
          <w:lang w:val="sk-SK" w:eastAsia="sr-Cyrl-RS"/>
        </w:rPr>
        <w:t>Pripráva sa návrh uznes</w:t>
      </w:r>
      <w:r w:rsidR="009D6087" w:rsidRPr="00CE6B60">
        <w:rPr>
          <w:rFonts w:eastAsia="Times New Roman" w:cs="Times New Roman"/>
          <w:sz w:val="24"/>
          <w:szCs w:val="24"/>
          <w:lang w:val="sk-SK" w:eastAsia="sr-Cyrl-RS"/>
        </w:rPr>
        <w:t xml:space="preserve">enia pre </w:t>
      </w:r>
      <w:proofErr w:type="spellStart"/>
      <w:r w:rsidR="009D6087" w:rsidRPr="00CE6B60">
        <w:rPr>
          <w:rFonts w:eastAsia="Times New Roman" w:cs="Times New Roman"/>
          <w:sz w:val="24"/>
          <w:szCs w:val="24"/>
          <w:lang w:val="sk-SK" w:eastAsia="sr-Cyrl-RS"/>
        </w:rPr>
        <w:t>Pokrajins</w:t>
      </w:r>
      <w:r w:rsidRPr="00CE6B60">
        <w:rPr>
          <w:rFonts w:eastAsia="Times New Roman" w:cs="Times New Roman"/>
          <w:sz w:val="24"/>
          <w:szCs w:val="24"/>
          <w:lang w:val="sk-SK" w:eastAsia="sr-Cyrl-RS"/>
        </w:rPr>
        <w:t>kú</w:t>
      </w:r>
      <w:proofErr w:type="spellEnd"/>
      <w:r w:rsidRPr="00CE6B60">
        <w:rPr>
          <w:rFonts w:eastAsia="Times New Roman" w:cs="Times New Roman"/>
          <w:sz w:val="24"/>
          <w:szCs w:val="24"/>
          <w:lang w:val="sk-SK" w:eastAsia="sr-Cyrl-RS"/>
        </w:rPr>
        <w:t xml:space="preserve"> vládu, ktorou sa určujú podmienky, spôsob</w:t>
      </w:r>
      <w:r w:rsidR="009D6087" w:rsidRPr="00CE6B60">
        <w:rPr>
          <w:rFonts w:eastAsia="Times New Roman" w:cs="Times New Roman"/>
          <w:sz w:val="24"/>
          <w:szCs w:val="24"/>
          <w:lang w:val="sk-SK" w:eastAsia="sr-Cyrl-RS"/>
        </w:rPr>
        <w:t xml:space="preserve"> a  </w:t>
      </w:r>
      <w:r w:rsidRPr="00CE6B60">
        <w:rPr>
          <w:rFonts w:eastAsia="Times New Roman" w:cs="Times New Roman"/>
          <w:sz w:val="24"/>
          <w:szCs w:val="24"/>
          <w:lang w:val="sk-SK" w:eastAsia="sr-Cyrl-RS"/>
        </w:rPr>
        <w:t>kritériá pridelenia pr</w:t>
      </w:r>
      <w:r w:rsidR="009D6087" w:rsidRPr="00CE6B60">
        <w:rPr>
          <w:rFonts w:eastAsia="Times New Roman" w:cs="Times New Roman"/>
          <w:sz w:val="24"/>
          <w:szCs w:val="24"/>
          <w:lang w:val="sk-SK" w:eastAsia="sr-Cyrl-RS"/>
        </w:rPr>
        <w:t>ostriedkov sekretariátu na proje</w:t>
      </w:r>
      <w:r w:rsidRPr="00CE6B60">
        <w:rPr>
          <w:rFonts w:eastAsia="Times New Roman" w:cs="Times New Roman"/>
          <w:sz w:val="24"/>
          <w:szCs w:val="24"/>
          <w:lang w:val="sk-SK" w:eastAsia="sr-Cyrl-RS"/>
        </w:rPr>
        <w:t>kty, ktorých u</w:t>
      </w:r>
      <w:r w:rsidR="009D6087" w:rsidRPr="00CE6B60">
        <w:rPr>
          <w:rFonts w:eastAsia="Times New Roman" w:cs="Times New Roman"/>
          <w:sz w:val="24"/>
          <w:szCs w:val="24"/>
          <w:lang w:val="sk-SK" w:eastAsia="sr-Cyrl-RS"/>
        </w:rPr>
        <w:t>skutočnenie f</w:t>
      </w:r>
      <w:r w:rsidRPr="00CE6B60">
        <w:rPr>
          <w:rFonts w:eastAsia="Times New Roman" w:cs="Times New Roman"/>
          <w:sz w:val="24"/>
          <w:szCs w:val="24"/>
          <w:lang w:val="sk-SK" w:eastAsia="sr-Cyrl-RS"/>
        </w:rPr>
        <w:t>inančne podporila európska únia  - us</w:t>
      </w:r>
      <w:r w:rsidR="009D6087" w:rsidRPr="00CE6B60">
        <w:rPr>
          <w:rFonts w:eastAsia="Times New Roman" w:cs="Times New Roman"/>
          <w:sz w:val="24"/>
          <w:szCs w:val="24"/>
          <w:lang w:val="sk-SK" w:eastAsia="sr-Cyrl-RS"/>
        </w:rPr>
        <w:t xml:space="preserve">kutočňuje sa </w:t>
      </w:r>
      <w:r w:rsidRPr="00CE6B60">
        <w:rPr>
          <w:rFonts w:eastAsia="Times New Roman" w:cs="Times New Roman"/>
          <w:sz w:val="24"/>
          <w:szCs w:val="24"/>
          <w:lang w:val="sk-SK" w:eastAsia="sr-Cyrl-RS"/>
        </w:rPr>
        <w:t xml:space="preserve">postup verejného súbehu </w:t>
      </w:r>
      <w:r w:rsidR="009D6087" w:rsidRPr="00CE6B60">
        <w:rPr>
          <w:rFonts w:eastAsia="Times New Roman" w:cs="Times New Roman"/>
          <w:sz w:val="24"/>
          <w:szCs w:val="24"/>
          <w:lang w:val="sk-SK" w:eastAsia="sr-Cyrl-RS"/>
        </w:rPr>
        <w:t xml:space="preserve"> na pridelenie tých prostriedkov</w:t>
      </w:r>
      <w:r w:rsidRPr="00CE6B60">
        <w:rPr>
          <w:rFonts w:eastAsia="Times New Roman" w:cs="Times New Roman"/>
          <w:sz w:val="24"/>
          <w:szCs w:val="24"/>
          <w:lang w:val="sk-SK" w:eastAsia="sr-Cyrl-RS"/>
        </w:rPr>
        <w:t>, sleduje s s</w:t>
      </w:r>
      <w:r w:rsidR="009D6087" w:rsidRPr="00CE6B60">
        <w:rPr>
          <w:rFonts w:eastAsia="Times New Roman" w:cs="Times New Roman"/>
          <w:sz w:val="24"/>
          <w:szCs w:val="24"/>
          <w:lang w:val="sk-SK" w:eastAsia="sr-Cyrl-RS"/>
        </w:rPr>
        <w:t>a uskutočnenie podporených proj</w:t>
      </w:r>
      <w:r w:rsidRPr="00CE6B60">
        <w:rPr>
          <w:rFonts w:eastAsia="Times New Roman" w:cs="Times New Roman"/>
          <w:sz w:val="24"/>
          <w:szCs w:val="24"/>
          <w:lang w:val="sk-SK" w:eastAsia="sr-Cyrl-RS"/>
        </w:rPr>
        <w:t>ektov a</w:t>
      </w:r>
      <w:r w:rsidR="009D6087" w:rsidRPr="00CE6B60">
        <w:rPr>
          <w:rFonts w:eastAsia="Times New Roman" w:cs="Times New Roman"/>
          <w:sz w:val="24"/>
          <w:szCs w:val="24"/>
          <w:lang w:val="sk-SK" w:eastAsia="sr-Cyrl-RS"/>
        </w:rPr>
        <w:t> </w:t>
      </w:r>
      <w:r w:rsidRPr="00CE6B60">
        <w:rPr>
          <w:rFonts w:eastAsia="Times New Roman" w:cs="Times New Roman"/>
          <w:sz w:val="24"/>
          <w:szCs w:val="24"/>
          <w:lang w:val="sk-SK" w:eastAsia="sr-Cyrl-RS"/>
        </w:rPr>
        <w:t>pripravujú</w:t>
      </w:r>
      <w:r w:rsidR="009D6087" w:rsidRPr="00CE6B60">
        <w:rPr>
          <w:rFonts w:eastAsia="Times New Roman" w:cs="Times New Roman"/>
          <w:sz w:val="24"/>
          <w:szCs w:val="24"/>
          <w:lang w:val="sk-SK" w:eastAsia="sr-Cyrl-RS"/>
        </w:rPr>
        <w:t xml:space="preserve"> sa správy  a dávajú inštrukcie u</w:t>
      </w:r>
      <w:r w:rsidRPr="00CE6B60">
        <w:rPr>
          <w:rFonts w:eastAsia="Times New Roman" w:cs="Times New Roman"/>
          <w:sz w:val="24"/>
          <w:szCs w:val="24"/>
          <w:lang w:val="sk-SK" w:eastAsia="sr-Cyrl-RS"/>
        </w:rPr>
        <w:t>žívateľom prostriedkov súvisiace s navráteným nestrovených prostriedkov do rozpočtu A</w:t>
      </w:r>
      <w:r w:rsidR="009D6087" w:rsidRPr="00CE6B60">
        <w:rPr>
          <w:rFonts w:eastAsia="Times New Roman" w:cs="Times New Roman"/>
          <w:sz w:val="24"/>
          <w:szCs w:val="24"/>
          <w:lang w:val="sk-SK" w:eastAsia="sr-Cyrl-RS"/>
        </w:rPr>
        <w:t>P</w:t>
      </w:r>
      <w:r w:rsidRPr="00CE6B60">
        <w:rPr>
          <w:rFonts w:eastAsia="Times New Roman" w:cs="Times New Roman"/>
          <w:sz w:val="24"/>
          <w:szCs w:val="24"/>
          <w:lang w:val="sk-SK" w:eastAsia="sr-Cyrl-RS"/>
        </w:rPr>
        <w:t xml:space="preserve"> Vojvodiny. </w:t>
      </w:r>
    </w:p>
    <w:p w:rsidR="0015679B" w:rsidRPr="00CE6B60" w:rsidRDefault="0015679B" w:rsidP="0015679B">
      <w:pPr>
        <w:spacing w:after="0" w:line="240" w:lineRule="auto"/>
        <w:ind w:left="426" w:hanging="426"/>
        <w:rPr>
          <w:rFonts w:eastAsia="Times New Roman" w:cs="Times New Roman"/>
          <w:i/>
          <w:sz w:val="24"/>
          <w:szCs w:val="24"/>
          <w:lang w:val="sk-SK" w:eastAsia="sr-Cyrl-RS"/>
        </w:rPr>
      </w:pPr>
    </w:p>
    <w:p w:rsidR="0015679B" w:rsidRPr="00CE6B60" w:rsidRDefault="0015679B" w:rsidP="0015679B">
      <w:pPr>
        <w:spacing w:after="0" w:line="240" w:lineRule="auto"/>
        <w:rPr>
          <w:rFonts w:eastAsia="Times New Roman" w:cs="Times New Roman"/>
          <w:i/>
          <w:sz w:val="24"/>
          <w:szCs w:val="24"/>
          <w:lang w:val="sk-SK" w:eastAsia="sr-Cyrl-RS"/>
        </w:rPr>
      </w:pPr>
      <w:r w:rsidRPr="00CE6B60">
        <w:rPr>
          <w:rFonts w:eastAsia="Times New Roman" w:cs="Times New Roman"/>
          <w:i/>
          <w:sz w:val="24"/>
          <w:szCs w:val="24"/>
          <w:lang w:val="sk-SK" w:eastAsia="sr-Cyrl-RS"/>
        </w:rPr>
        <w:t xml:space="preserve">Právne  úkony a úkony finančných služieb </w:t>
      </w:r>
    </w:p>
    <w:p w:rsidR="0015679B" w:rsidRPr="00CE6B60" w:rsidRDefault="0015679B" w:rsidP="0015679B">
      <w:pPr>
        <w:spacing w:after="0" w:line="240" w:lineRule="auto"/>
        <w:ind w:left="720"/>
        <w:contextualSpacing/>
        <w:rPr>
          <w:rFonts w:eastAsia="Times New Roman" w:cs="Times New Roman"/>
          <w:i/>
          <w:iCs/>
          <w:sz w:val="24"/>
          <w:szCs w:val="24"/>
          <w:lang w:val="sk-SK" w:eastAsia="sr-Cyrl-RS"/>
        </w:rPr>
      </w:pPr>
    </w:p>
    <w:p w:rsidR="0015679B" w:rsidRPr="00CE6B60" w:rsidRDefault="0015679B"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t>úkony prípravy a vypracovania návrhov  a predbežných návrhov norma</w:t>
      </w:r>
      <w:r w:rsidR="009D6087" w:rsidRPr="00CE6B60">
        <w:rPr>
          <w:rFonts w:eastAsia="Times New Roman" w:cs="Times New Roman"/>
          <w:sz w:val="24"/>
          <w:szCs w:val="24"/>
          <w:lang w:val="sk-SK"/>
        </w:rPr>
        <w:t>t</w:t>
      </w:r>
      <w:r w:rsidRPr="00CE6B60">
        <w:rPr>
          <w:rFonts w:eastAsia="Times New Roman" w:cs="Times New Roman"/>
          <w:sz w:val="24"/>
          <w:szCs w:val="24"/>
          <w:lang w:val="sk-SK"/>
        </w:rPr>
        <w:t xml:space="preserve">ívnych aktov z pôsobnosti sekretariátu a mienky aktov, ktoré vynáša </w:t>
      </w: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vláda a Zhromaždenia AP Vojvodiny, keď je na ich uskutočnenie potrebné zabezpečiť finančné prostriedky. </w:t>
      </w:r>
    </w:p>
    <w:p w:rsidR="0015679B" w:rsidRPr="00CE6B60" w:rsidRDefault="009D6087"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lastRenderedPageBreak/>
        <w:t>hmotno-</w:t>
      </w:r>
      <w:r w:rsidR="0015679B" w:rsidRPr="00CE6B60">
        <w:rPr>
          <w:rFonts w:eastAsia="Times New Roman" w:cs="Times New Roman"/>
          <w:sz w:val="24"/>
          <w:szCs w:val="24"/>
          <w:lang w:val="sk-SK"/>
        </w:rPr>
        <w:t xml:space="preserve">finančné úkony </w:t>
      </w:r>
      <w:r w:rsidRPr="00CE6B60">
        <w:rPr>
          <w:rFonts w:eastAsia="Times New Roman" w:cs="Times New Roman"/>
          <w:sz w:val="24"/>
          <w:szCs w:val="24"/>
          <w:lang w:val="sk-SK"/>
        </w:rPr>
        <w:t>platby sekretariátu, resp. prev</w:t>
      </w:r>
      <w:r w:rsidR="0015679B" w:rsidRPr="00CE6B60">
        <w:rPr>
          <w:rFonts w:eastAsia="Times New Roman" w:cs="Times New Roman"/>
          <w:sz w:val="24"/>
          <w:szCs w:val="24"/>
          <w:lang w:val="sk-SK"/>
        </w:rPr>
        <w:t xml:space="preserve">odu prostriedkov. </w:t>
      </w:r>
    </w:p>
    <w:p w:rsidR="0015679B" w:rsidRPr="00CE6B60" w:rsidRDefault="0015679B"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t>úkony vypracovania aktov o vnútornej organizácii a systematizácii pracovných miest v </w:t>
      </w:r>
      <w:r w:rsidR="009D6087" w:rsidRPr="00CE6B60">
        <w:rPr>
          <w:rFonts w:eastAsia="Times New Roman" w:cs="Times New Roman"/>
          <w:sz w:val="24"/>
          <w:szCs w:val="24"/>
          <w:lang w:val="sk-SK"/>
        </w:rPr>
        <w:t>sekret</w:t>
      </w:r>
      <w:r w:rsidRPr="00CE6B60">
        <w:rPr>
          <w:rFonts w:eastAsia="Times New Roman" w:cs="Times New Roman"/>
          <w:sz w:val="24"/>
          <w:szCs w:val="24"/>
          <w:lang w:val="sk-SK"/>
        </w:rPr>
        <w:t xml:space="preserve">ariáte, normatívne právnické úkony v oblasti právnych úkonov a vypracovania aktov o jednotlivých právach z oblasti pracovných vzťahov zamestnaných v sekretariáte. </w:t>
      </w:r>
    </w:p>
    <w:p w:rsidR="0015679B" w:rsidRPr="00CE6B60" w:rsidRDefault="0015679B"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Úkony uskutočnenie postupu verejných obstarávaní pre potreby sekretariátu. </w:t>
      </w:r>
    </w:p>
    <w:p w:rsidR="0015679B" w:rsidRPr="00CE6B60" w:rsidRDefault="0015679B"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t>hmotno-finančné úkony finančnej služby sekretariátu, ktoré sa t</w:t>
      </w:r>
      <w:r w:rsidR="009D6087" w:rsidRPr="00CE6B60">
        <w:rPr>
          <w:rFonts w:eastAsia="Times New Roman" w:cs="Times New Roman"/>
          <w:sz w:val="24"/>
          <w:szCs w:val="24"/>
          <w:lang w:val="sk-SK"/>
        </w:rPr>
        <w:t>ý</w:t>
      </w:r>
      <w:r w:rsidRPr="00CE6B60">
        <w:rPr>
          <w:rFonts w:eastAsia="Times New Roman" w:cs="Times New Roman"/>
          <w:sz w:val="24"/>
          <w:szCs w:val="24"/>
          <w:lang w:val="sk-SK"/>
        </w:rPr>
        <w:t>kaj</w:t>
      </w:r>
      <w:r w:rsidR="009D6087" w:rsidRPr="00CE6B60">
        <w:rPr>
          <w:rFonts w:eastAsia="Times New Roman" w:cs="Times New Roman"/>
          <w:sz w:val="24"/>
          <w:szCs w:val="24"/>
          <w:lang w:val="sk-SK"/>
        </w:rPr>
        <w:t>ú prípravy a vypracovaní návrhu finančného plánu, prí</w:t>
      </w:r>
      <w:r w:rsidRPr="00CE6B60">
        <w:rPr>
          <w:rFonts w:eastAsia="Times New Roman" w:cs="Times New Roman"/>
          <w:sz w:val="24"/>
          <w:szCs w:val="24"/>
          <w:lang w:val="sk-SK"/>
        </w:rPr>
        <w:t>pravu</w:t>
      </w:r>
      <w:r w:rsidR="009D6087" w:rsidRPr="00CE6B60">
        <w:rPr>
          <w:rFonts w:eastAsia="Times New Roman" w:cs="Times New Roman"/>
          <w:sz w:val="24"/>
          <w:szCs w:val="24"/>
          <w:lang w:val="sk-SK"/>
        </w:rPr>
        <w:t xml:space="preserve"> a kompletizáciu dokumentácie ni</w:t>
      </w:r>
      <w:r w:rsidRPr="00CE6B60">
        <w:rPr>
          <w:rFonts w:eastAsia="Times New Roman" w:cs="Times New Roman"/>
          <w:sz w:val="24"/>
          <w:szCs w:val="24"/>
          <w:lang w:val="sk-SK"/>
        </w:rPr>
        <w:t>e na</w:t>
      </w:r>
      <w:r w:rsidR="009D6087" w:rsidRPr="00CE6B60">
        <w:rPr>
          <w:rFonts w:eastAsia="Times New Roman" w:cs="Times New Roman"/>
          <w:sz w:val="24"/>
          <w:szCs w:val="24"/>
          <w:lang w:val="sk-SK"/>
        </w:rPr>
        <w:t xml:space="preserve"> </w:t>
      </w:r>
      <w:r w:rsidRPr="00CE6B60">
        <w:rPr>
          <w:rFonts w:eastAsia="Times New Roman" w:cs="Times New Roman"/>
          <w:sz w:val="24"/>
          <w:szCs w:val="24"/>
          <w:lang w:val="sk-SK"/>
        </w:rPr>
        <w:t>vykonávanie finančného plánu, prípravu žiadosti na výplatu prostriedkov, vedenie pomocných kníh a</w:t>
      </w:r>
      <w:r w:rsidR="00823D18">
        <w:rPr>
          <w:rFonts w:eastAsia="Times New Roman" w:cs="Times New Roman"/>
          <w:sz w:val="24"/>
          <w:szCs w:val="24"/>
          <w:lang w:val="sk-SK"/>
        </w:rPr>
        <w:t> </w:t>
      </w:r>
      <w:r w:rsidRPr="00CE6B60">
        <w:rPr>
          <w:rFonts w:eastAsia="Times New Roman" w:cs="Times New Roman"/>
          <w:sz w:val="24"/>
          <w:szCs w:val="24"/>
          <w:lang w:val="sk-SK"/>
        </w:rPr>
        <w:t>zosúl</w:t>
      </w:r>
      <w:r w:rsidR="00823D18">
        <w:rPr>
          <w:rFonts w:eastAsia="Times New Roman" w:cs="Times New Roman"/>
          <w:sz w:val="24"/>
          <w:szCs w:val="24"/>
          <w:lang w:val="sk-SK"/>
        </w:rPr>
        <w:t>aď</w:t>
      </w:r>
      <w:r w:rsidRPr="00CE6B60">
        <w:rPr>
          <w:rFonts w:eastAsia="Times New Roman" w:cs="Times New Roman"/>
          <w:sz w:val="24"/>
          <w:szCs w:val="24"/>
          <w:lang w:val="sk-SK"/>
        </w:rPr>
        <w:t xml:space="preserve">ovanie hlavnou knihou trezoru a konsolidovaných periodických a ročných správ. </w:t>
      </w:r>
    </w:p>
    <w:p w:rsidR="0015679B" w:rsidRPr="00CE6B60" w:rsidRDefault="0015679B" w:rsidP="0015679B">
      <w:pPr>
        <w:numPr>
          <w:ilvl w:val="0"/>
          <w:numId w:val="3"/>
        </w:numPr>
        <w:spacing w:before="100" w:beforeAutospacing="1" w:after="60" w:line="240" w:lineRule="auto"/>
        <w:jc w:val="both"/>
        <w:rPr>
          <w:rFonts w:eastAsia="Times New Roman" w:cs="Times New Roman"/>
          <w:sz w:val="24"/>
          <w:szCs w:val="24"/>
          <w:lang w:val="sk-SK"/>
        </w:rPr>
      </w:pPr>
      <w:r w:rsidRPr="00CE6B60">
        <w:rPr>
          <w:rFonts w:eastAsia="Times New Roman" w:cs="Times New Roman"/>
          <w:sz w:val="24"/>
          <w:szCs w:val="24"/>
          <w:lang w:val="sk-SK"/>
        </w:rPr>
        <w:t>administratívny a kancelárske úkony pre po</w:t>
      </w:r>
      <w:r w:rsidR="009D6087" w:rsidRPr="00CE6B60">
        <w:rPr>
          <w:rFonts w:eastAsia="Times New Roman" w:cs="Times New Roman"/>
          <w:sz w:val="24"/>
          <w:szCs w:val="24"/>
          <w:lang w:val="sk-SK"/>
        </w:rPr>
        <w:t>t</w:t>
      </w:r>
      <w:r w:rsidRPr="00CE6B60">
        <w:rPr>
          <w:rFonts w:eastAsia="Times New Roman" w:cs="Times New Roman"/>
          <w:sz w:val="24"/>
          <w:szCs w:val="24"/>
          <w:lang w:val="sk-SK"/>
        </w:rPr>
        <w:t xml:space="preserve">reby sekretariátu. </w:t>
      </w:r>
    </w:p>
    <w:p w:rsidR="0015679B" w:rsidRPr="00CE6B60" w:rsidRDefault="0015679B" w:rsidP="0015679B">
      <w:pPr>
        <w:spacing w:after="0" w:line="240" w:lineRule="auto"/>
        <w:jc w:val="both"/>
        <w:rPr>
          <w:rFonts w:eastAsia="Times New Roman" w:cs="Times New Roman"/>
          <w:i/>
          <w:iCs/>
          <w:sz w:val="24"/>
          <w:szCs w:val="24"/>
          <w:lang w:val="sk-SK"/>
        </w:rPr>
      </w:pPr>
      <w:bookmarkStart w:id="29" w:name="_Toc280945795"/>
      <w:bookmarkEnd w:id="29"/>
    </w:p>
    <w:p w:rsidR="0015679B" w:rsidRPr="00CE6B60" w:rsidRDefault="0015679B" w:rsidP="0015679B">
      <w:pPr>
        <w:spacing w:after="0" w:line="240" w:lineRule="auto"/>
        <w:jc w:val="both"/>
        <w:rPr>
          <w:rFonts w:eastAsia="Times New Roman" w:cs="Times New Roman"/>
          <w:i/>
          <w:iCs/>
          <w:sz w:val="24"/>
          <w:szCs w:val="24"/>
          <w:lang w:val="sk-SK"/>
        </w:rPr>
      </w:pPr>
      <w:r w:rsidRPr="00CE6B60">
        <w:rPr>
          <w:rFonts w:eastAsia="Times New Roman" w:cs="Times New Roman"/>
          <w:i/>
          <w:iCs/>
          <w:sz w:val="24"/>
          <w:szCs w:val="24"/>
          <w:lang w:val="sk-SK"/>
        </w:rPr>
        <w:t xml:space="preserve">Iné úkony </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projektovanie, údržba a rozvoj informatického systému; príprava, údrž</w:t>
      </w:r>
      <w:r w:rsidR="009D6087" w:rsidRPr="00CE6B60">
        <w:rPr>
          <w:rFonts w:eastAsia="Times New Roman" w:cs="Times New Roman"/>
          <w:sz w:val="24"/>
          <w:szCs w:val="24"/>
          <w:lang w:val="sk-SK"/>
        </w:rPr>
        <w:t>b</w:t>
      </w:r>
      <w:r w:rsidRPr="00CE6B60">
        <w:rPr>
          <w:rFonts w:eastAsia="Times New Roman" w:cs="Times New Roman"/>
          <w:sz w:val="24"/>
          <w:szCs w:val="24"/>
          <w:lang w:val="sk-SK"/>
        </w:rPr>
        <w:t xml:space="preserve">a a rozvoj programových aplikácií nevyhnutných pre automatizáciu úkonov plánovania a realizácie rozpočtu, pre fungovanie trezoru a automatizáciu iných úkonov z pôsobnosti sekretariátu, </w:t>
      </w:r>
    </w:p>
    <w:p w:rsidR="0015679B" w:rsidRPr="00CE6B60" w:rsidRDefault="0015679B" w:rsidP="0015679B">
      <w:pPr>
        <w:numPr>
          <w:ilvl w:val="0"/>
          <w:numId w:val="3"/>
        </w:numPr>
        <w:spacing w:before="100" w:beforeAutospacing="1"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uspôsobovanie a zaúčanie zamestnancov v sekretariáte a vo finančných službách priamych rozpočtových užívateľov pre prácu na aplikáciách vyvinutých v sekretariáte. </w:t>
      </w:r>
    </w:p>
    <w:p w:rsidR="0015679B" w:rsidRPr="00CE6B60" w:rsidRDefault="0015679B" w:rsidP="0015679B">
      <w:pPr>
        <w:spacing w:before="100" w:beforeAutospacing="1" w:after="60" w:line="240" w:lineRule="auto"/>
        <w:ind w:left="357"/>
        <w:jc w:val="both"/>
        <w:rPr>
          <w:rFonts w:eastAsia="Times New Roman" w:cs="Times New Roman"/>
          <w:sz w:val="24"/>
          <w:szCs w:val="24"/>
          <w:lang w:val="sk-SK"/>
        </w:rPr>
      </w:pP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30" w:name="_Toc285630497"/>
      <w:bookmarkStart w:id="31" w:name="_Toc274042123"/>
      <w:bookmarkStart w:id="32" w:name="_Toc274041995"/>
      <w:bookmarkStart w:id="33" w:name="_Toc411246120"/>
      <w:bookmarkEnd w:id="30"/>
      <w:bookmarkEnd w:id="31"/>
      <w:r w:rsidRPr="00CE6B60">
        <w:rPr>
          <w:rFonts w:eastAsia="Times New Roman" w:cs="Times New Roman"/>
          <w:kern w:val="36"/>
          <w:sz w:val="24"/>
          <w:szCs w:val="24"/>
          <w:u w:val="single"/>
          <w:lang w:val="sk-SK"/>
        </w:rPr>
        <w:t>Uvedenie predpisov</w:t>
      </w:r>
      <w:bookmarkEnd w:id="32"/>
      <w:bookmarkEnd w:id="33"/>
    </w:p>
    <w:p w:rsidR="009D6087" w:rsidRPr="00CE6B60" w:rsidRDefault="009D6087" w:rsidP="009D6087">
      <w:pPr>
        <w:keepNext/>
        <w:spacing w:before="240" w:after="60" w:line="240" w:lineRule="auto"/>
        <w:ind w:left="720"/>
        <w:outlineLvl w:val="0"/>
        <w:rPr>
          <w:rFonts w:eastAsia="Times New Roman" w:cs="Times New Roman"/>
          <w:kern w:val="36"/>
          <w:sz w:val="24"/>
          <w:szCs w:val="24"/>
          <w:u w:val="single"/>
          <w:lang w:val="sk-SK"/>
        </w:rPr>
      </w:pPr>
    </w:p>
    <w:p w:rsidR="0015679B" w:rsidRPr="00CE6B60" w:rsidRDefault="0015679B" w:rsidP="00CF2AA5">
      <w:pPr>
        <w:numPr>
          <w:ilvl w:val="0"/>
          <w:numId w:val="3"/>
        </w:numPr>
        <w:spacing w:after="6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Štatút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20/14)</w:t>
      </w:r>
    </w:p>
    <w:p w:rsidR="0015679B" w:rsidRPr="00CE6B60" w:rsidRDefault="0015679B" w:rsidP="00CF2AA5">
      <w:pPr>
        <w:numPr>
          <w:ilvl w:val="0"/>
          <w:numId w:val="3"/>
        </w:numPr>
        <w:spacing w:after="60" w:line="240" w:lineRule="auto"/>
        <w:ind w:left="357" w:hanging="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parlamentné uznesenie o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správe (Úradný vestník APV č. 37/14 a 54/14 - i. uznesenie, 37/16, 29/17, 24/19 a 66/20)</w:t>
      </w:r>
    </w:p>
    <w:p w:rsidR="0015679B" w:rsidRPr="00CE6B60" w:rsidRDefault="0015679B" w:rsidP="00CF2AA5">
      <w:pPr>
        <w:numPr>
          <w:ilvl w:val="0"/>
          <w:numId w:val="3"/>
        </w:numPr>
        <w:spacing w:after="60" w:line="240" w:lineRule="auto"/>
        <w:ind w:left="357" w:hanging="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parlamentné uznesenie o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vláde (Úradný vestník APV č. 37/14)</w:t>
      </w:r>
    </w:p>
    <w:p w:rsidR="0015679B" w:rsidRPr="00CE6B60" w:rsidRDefault="0015679B" w:rsidP="00CF2AA5">
      <w:pPr>
        <w:numPr>
          <w:ilvl w:val="0"/>
          <w:numId w:val="3"/>
        </w:numPr>
        <w:spacing w:after="60" w:line="276" w:lineRule="auto"/>
        <w:jc w:val="both"/>
        <w:rPr>
          <w:rFonts w:eastAsia="Times New Roman" w:cs="Calibri"/>
          <w:color w:val="0000FF"/>
          <w:sz w:val="24"/>
          <w:szCs w:val="24"/>
          <w:u w:val="single"/>
          <w:lang w:val="sk-SK"/>
        </w:rPr>
      </w:pPr>
      <w:proofErr w:type="spellStart"/>
      <w:r w:rsidRPr="00CE6B60">
        <w:rPr>
          <w:rFonts w:eastAsia="Times New Roman" w:cs="Calibri"/>
          <w:sz w:val="24"/>
          <w:szCs w:val="24"/>
          <w:lang w:val="sk-SK"/>
        </w:rPr>
        <w:t>Pokrajinské</w:t>
      </w:r>
      <w:proofErr w:type="spellEnd"/>
      <w:r w:rsidRPr="00CE6B60">
        <w:rPr>
          <w:rFonts w:eastAsia="Times New Roman" w:cs="Calibri"/>
          <w:sz w:val="24"/>
          <w:szCs w:val="24"/>
          <w:lang w:val="sk-SK"/>
        </w:rPr>
        <w:t xml:space="preserve"> parlamentné uznesenie o rozpo</w:t>
      </w:r>
      <w:r w:rsidR="00CF2AA5" w:rsidRPr="00CE6B60">
        <w:rPr>
          <w:rFonts w:eastAsia="Times New Roman" w:cs="Calibri"/>
          <w:sz w:val="24"/>
          <w:szCs w:val="24"/>
          <w:lang w:val="sk-SK"/>
        </w:rPr>
        <w:t xml:space="preserve">čte Autonómnej </w:t>
      </w:r>
      <w:proofErr w:type="spellStart"/>
      <w:r w:rsidR="00CF2AA5" w:rsidRPr="00CE6B60">
        <w:rPr>
          <w:rFonts w:eastAsia="Times New Roman" w:cs="Calibri"/>
          <w:sz w:val="24"/>
          <w:szCs w:val="24"/>
          <w:lang w:val="sk-SK"/>
        </w:rPr>
        <w:t>pokrajiny</w:t>
      </w:r>
      <w:proofErr w:type="spellEnd"/>
      <w:r w:rsidR="00CF2AA5" w:rsidRPr="00CE6B60">
        <w:rPr>
          <w:rFonts w:eastAsia="Times New Roman" w:cs="Calibri"/>
          <w:sz w:val="24"/>
          <w:szCs w:val="24"/>
          <w:lang w:val="sk-SK"/>
        </w:rPr>
        <w:t xml:space="preserve"> Vojvodi</w:t>
      </w:r>
      <w:r w:rsidRPr="00CE6B60">
        <w:rPr>
          <w:rFonts w:eastAsia="Times New Roman" w:cs="Calibri"/>
          <w:sz w:val="24"/>
          <w:szCs w:val="24"/>
          <w:lang w:val="sk-SK"/>
        </w:rPr>
        <w:t xml:space="preserve">ny na rok 2021 </w:t>
      </w:r>
      <w:hyperlink r:id="rId22" w:history="1">
        <w:r w:rsidRPr="00CE6B60">
          <w:rPr>
            <w:rFonts w:eastAsia="Times New Roman" w:cs="Calibri"/>
            <w:color w:val="0000FF"/>
            <w:sz w:val="24"/>
            <w:szCs w:val="24"/>
            <w:u w:val="single"/>
            <w:lang w:val="sk-SK"/>
          </w:rPr>
          <w:t>http://www.psf.vojvodina.gov.rs/budzet-apv/</w:t>
        </w:r>
      </w:hyperlink>
    </w:p>
    <w:p w:rsidR="0015679B" w:rsidRPr="00CE6B60" w:rsidRDefault="0015679B" w:rsidP="00CF2AA5">
      <w:pPr>
        <w:numPr>
          <w:ilvl w:val="0"/>
          <w:numId w:val="3"/>
        </w:numPr>
        <w:tabs>
          <w:tab w:val="left" w:pos="426"/>
        </w:tabs>
        <w:spacing w:after="0" w:line="240" w:lineRule="auto"/>
        <w:jc w:val="both"/>
        <w:rPr>
          <w:rFonts w:eastAsia="Times New Roman" w:cs="Calibri"/>
          <w:sz w:val="24"/>
          <w:szCs w:val="24"/>
          <w:lang w:val="sk-SK" w:eastAsia="sr-Latn-RS"/>
        </w:rPr>
      </w:pPr>
      <w:proofErr w:type="spellStart"/>
      <w:r w:rsidRPr="00CE6B60">
        <w:rPr>
          <w:rFonts w:eastAsia="Times New Roman" w:cs="Calibri"/>
          <w:sz w:val="24"/>
          <w:szCs w:val="24"/>
          <w:lang w:val="sk-SK"/>
        </w:rPr>
        <w:t>Pokrajinské</w:t>
      </w:r>
      <w:proofErr w:type="spellEnd"/>
      <w:r w:rsidRPr="00CE6B60">
        <w:rPr>
          <w:rFonts w:eastAsia="Times New Roman" w:cs="Calibri"/>
          <w:sz w:val="24"/>
          <w:szCs w:val="24"/>
          <w:lang w:val="sk-SK"/>
        </w:rPr>
        <w:t xml:space="preserve"> parlamentné uznesenie o </w:t>
      </w:r>
      <w:r w:rsidRPr="00CE6B60">
        <w:rPr>
          <w:rFonts w:eastAsia="Times New Roman" w:cs="Calibri"/>
          <w:sz w:val="24"/>
          <w:szCs w:val="24"/>
          <w:lang w:val="sk-SK" w:eastAsia="sr-Latn-RS"/>
        </w:rPr>
        <w:t xml:space="preserve">mzdách osôb, ktoré volí zhromaždenie Autonómnej </w:t>
      </w:r>
      <w:proofErr w:type="spellStart"/>
      <w:r w:rsidRPr="00CE6B60">
        <w:rPr>
          <w:rFonts w:eastAsia="Times New Roman" w:cs="Calibri"/>
          <w:sz w:val="24"/>
          <w:szCs w:val="24"/>
          <w:lang w:val="sk-SK" w:eastAsia="sr-Latn-RS"/>
        </w:rPr>
        <w:t>pokrajiny</w:t>
      </w:r>
      <w:proofErr w:type="spellEnd"/>
      <w:r w:rsidRPr="00CE6B60">
        <w:rPr>
          <w:rFonts w:eastAsia="Times New Roman" w:cs="Calibri"/>
          <w:sz w:val="24"/>
          <w:szCs w:val="24"/>
          <w:lang w:val="sk-SK" w:eastAsia="sr-Latn-RS"/>
        </w:rPr>
        <w:t xml:space="preserve"> </w:t>
      </w:r>
      <w:proofErr w:type="spellStart"/>
      <w:r w:rsidRPr="00CE6B60">
        <w:rPr>
          <w:rFonts w:eastAsia="Times New Roman" w:cs="Calibri"/>
          <w:sz w:val="24"/>
          <w:szCs w:val="24"/>
          <w:lang w:val="sk-SK" w:eastAsia="sr-Latn-RS"/>
        </w:rPr>
        <w:t>Vojvodny</w:t>
      </w:r>
      <w:proofErr w:type="spellEnd"/>
      <w:r w:rsidRPr="00CE6B60">
        <w:rPr>
          <w:rFonts w:eastAsia="Times New Roman" w:cs="Calibri"/>
          <w:sz w:val="24"/>
          <w:szCs w:val="24"/>
          <w:lang w:val="sk-SK" w:eastAsia="sr-Latn-RS"/>
        </w:rPr>
        <w:t xml:space="preserve"> (Úradný vestník APV č. 33/12 a 7/13), </w:t>
      </w:r>
    </w:p>
    <w:p w:rsidR="0015679B" w:rsidRPr="00CE6B60" w:rsidRDefault="0015679B" w:rsidP="00CF2AA5">
      <w:pPr>
        <w:numPr>
          <w:ilvl w:val="0"/>
          <w:numId w:val="3"/>
        </w:numPr>
        <w:spacing w:after="60" w:line="240" w:lineRule="auto"/>
        <w:jc w:val="both"/>
        <w:rPr>
          <w:rFonts w:eastAsia="Times New Roman" w:cs="Calibri"/>
          <w:sz w:val="24"/>
          <w:szCs w:val="24"/>
          <w:lang w:val="sk-SK"/>
        </w:rPr>
      </w:pPr>
      <w:proofErr w:type="spellStart"/>
      <w:r w:rsidRPr="00CE6B60">
        <w:rPr>
          <w:rFonts w:eastAsia="Times New Roman" w:cs="Calibri"/>
          <w:sz w:val="24"/>
          <w:szCs w:val="24"/>
          <w:lang w:val="sk-SK"/>
        </w:rPr>
        <w:t>Pokrajinské</w:t>
      </w:r>
      <w:proofErr w:type="spellEnd"/>
      <w:r w:rsidRPr="00CE6B60">
        <w:rPr>
          <w:rFonts w:eastAsia="Times New Roman" w:cs="Calibri"/>
          <w:sz w:val="24"/>
          <w:szCs w:val="24"/>
          <w:lang w:val="sk-SK"/>
        </w:rPr>
        <w:t xml:space="preserve"> parlamentné uznesenie o podrobnejšej úprave zásad vnú</w:t>
      </w:r>
      <w:r w:rsidR="00CF2AA5" w:rsidRPr="00CE6B60">
        <w:rPr>
          <w:rFonts w:eastAsia="Times New Roman" w:cs="Calibri"/>
          <w:sz w:val="24"/>
          <w:szCs w:val="24"/>
          <w:lang w:val="sk-SK"/>
        </w:rPr>
        <w:t>t</w:t>
      </w:r>
      <w:r w:rsidRPr="00CE6B60">
        <w:rPr>
          <w:rFonts w:eastAsia="Times New Roman" w:cs="Calibri"/>
          <w:sz w:val="24"/>
          <w:szCs w:val="24"/>
          <w:lang w:val="sk-SK"/>
        </w:rPr>
        <w:t>orne organizácie a systematizácie pracovných miest (Úradný vestník AP Vojvodiny č. 64/16)</w:t>
      </w:r>
    </w:p>
    <w:p w:rsidR="0015679B" w:rsidRPr="00CE6B60" w:rsidRDefault="0015679B" w:rsidP="00CF2AA5">
      <w:pPr>
        <w:numPr>
          <w:ilvl w:val="0"/>
          <w:numId w:val="3"/>
        </w:numPr>
        <w:spacing w:after="60" w:line="240" w:lineRule="auto"/>
        <w:jc w:val="both"/>
        <w:rPr>
          <w:rFonts w:eastAsia="Times New Roman" w:cs="Calibri"/>
          <w:sz w:val="24"/>
          <w:szCs w:val="24"/>
          <w:lang w:val="sk-SK"/>
        </w:rPr>
      </w:pPr>
      <w:proofErr w:type="spellStart"/>
      <w:r w:rsidRPr="00CE6B60">
        <w:rPr>
          <w:rFonts w:eastAsia="Times New Roman" w:cs="Calibri"/>
          <w:sz w:val="24"/>
          <w:szCs w:val="24"/>
          <w:lang w:val="sk-SK"/>
        </w:rPr>
        <w:t>Pokrajinské</w:t>
      </w:r>
      <w:proofErr w:type="spellEnd"/>
      <w:r w:rsidRPr="00CE6B60">
        <w:rPr>
          <w:rFonts w:eastAsia="Times New Roman" w:cs="Calibri"/>
          <w:sz w:val="24"/>
          <w:szCs w:val="24"/>
          <w:lang w:val="sk-SK"/>
        </w:rPr>
        <w:t xml:space="preserve"> parlamentné uznesenie o Právnom zastupiteľstve autonómnej </w:t>
      </w:r>
      <w:proofErr w:type="spellStart"/>
      <w:r w:rsidRPr="00CE6B60">
        <w:rPr>
          <w:rFonts w:eastAsia="Times New Roman" w:cs="Calibri"/>
          <w:sz w:val="24"/>
          <w:szCs w:val="24"/>
          <w:lang w:val="sk-SK"/>
        </w:rPr>
        <w:t>pokrajiny</w:t>
      </w:r>
      <w:proofErr w:type="spellEnd"/>
      <w:r w:rsidRPr="00CE6B60">
        <w:rPr>
          <w:rFonts w:eastAsia="Times New Roman" w:cs="Calibri"/>
          <w:sz w:val="24"/>
          <w:szCs w:val="24"/>
          <w:lang w:val="sk-SK"/>
        </w:rPr>
        <w:t xml:space="preserve"> Vojvodiny (Úradný vestník AP Vojvodiny č. 37/2014 a 69/2016)</w:t>
      </w:r>
    </w:p>
    <w:p w:rsidR="0015679B" w:rsidRPr="00CE6B60" w:rsidRDefault="0015679B" w:rsidP="00CF2AA5">
      <w:pPr>
        <w:numPr>
          <w:ilvl w:val="0"/>
          <w:numId w:val="3"/>
        </w:numPr>
        <w:spacing w:after="60" w:line="240" w:lineRule="auto"/>
        <w:jc w:val="both"/>
        <w:rPr>
          <w:rFonts w:eastAsia="Times New Roman" w:cs="Calibri"/>
          <w:sz w:val="24"/>
          <w:szCs w:val="24"/>
          <w:lang w:val="sk-SK"/>
        </w:rPr>
      </w:pPr>
      <w:proofErr w:type="spellStart"/>
      <w:r w:rsidRPr="00CE6B60">
        <w:rPr>
          <w:rFonts w:eastAsia="Times New Roman" w:cs="Calibri"/>
          <w:sz w:val="24"/>
          <w:szCs w:val="24"/>
          <w:lang w:val="sk-SK"/>
        </w:rPr>
        <w:t>Pokrajinská</w:t>
      </w:r>
      <w:proofErr w:type="spellEnd"/>
      <w:r w:rsidRPr="00CE6B60">
        <w:rPr>
          <w:rFonts w:eastAsia="Times New Roman" w:cs="Calibri"/>
          <w:sz w:val="24"/>
          <w:szCs w:val="24"/>
          <w:lang w:val="sk-SK"/>
        </w:rPr>
        <w:t xml:space="preserve"> vyhláška o platoch, úhrade trov, </w:t>
      </w:r>
      <w:r w:rsidR="00CF2AA5" w:rsidRPr="00CE6B60">
        <w:rPr>
          <w:rFonts w:eastAsia="Times New Roman" w:cs="Calibri"/>
          <w:sz w:val="24"/>
          <w:szCs w:val="24"/>
          <w:lang w:val="sk-SK"/>
        </w:rPr>
        <w:t>odstupného a iných prí</w:t>
      </w:r>
      <w:r w:rsidRPr="00CE6B60">
        <w:rPr>
          <w:rFonts w:eastAsia="Times New Roman" w:cs="Calibri"/>
          <w:sz w:val="24"/>
          <w:szCs w:val="24"/>
          <w:lang w:val="sk-SK"/>
        </w:rPr>
        <w:t>j</w:t>
      </w:r>
      <w:r w:rsidR="00CF2AA5" w:rsidRPr="00CE6B60">
        <w:rPr>
          <w:rFonts w:eastAsia="Times New Roman" w:cs="Calibri"/>
          <w:sz w:val="24"/>
          <w:szCs w:val="24"/>
          <w:lang w:val="sk-SK"/>
        </w:rPr>
        <w:t>m</w:t>
      </w:r>
      <w:r w:rsidRPr="00CE6B60">
        <w:rPr>
          <w:rFonts w:eastAsia="Times New Roman" w:cs="Calibri"/>
          <w:sz w:val="24"/>
          <w:szCs w:val="24"/>
          <w:lang w:val="sk-SK"/>
        </w:rPr>
        <w:t xml:space="preserve">och dosadených a zamestnaných osôb v orgánoch Autonómnej </w:t>
      </w:r>
      <w:proofErr w:type="spellStart"/>
      <w:r w:rsidRPr="00CE6B60">
        <w:rPr>
          <w:rFonts w:eastAsia="Times New Roman" w:cs="Calibri"/>
          <w:sz w:val="24"/>
          <w:szCs w:val="24"/>
          <w:lang w:val="sk-SK"/>
        </w:rPr>
        <w:t>pokrajiny</w:t>
      </w:r>
      <w:proofErr w:type="spellEnd"/>
      <w:r w:rsidRPr="00CE6B60">
        <w:rPr>
          <w:rFonts w:eastAsia="Times New Roman" w:cs="Calibri"/>
          <w:sz w:val="24"/>
          <w:szCs w:val="24"/>
          <w:lang w:val="sk-SK"/>
        </w:rPr>
        <w:t xml:space="preserve"> Vojvodiny </w:t>
      </w:r>
      <w:r w:rsidR="00EE72D9">
        <w:rPr>
          <w:rFonts w:eastAsia="Times New Roman" w:cs="Calibri"/>
          <w:sz w:val="24"/>
          <w:szCs w:val="24"/>
          <w:lang w:val="sk-SK"/>
        </w:rPr>
        <w:t>(</w:t>
      </w:r>
      <w:r w:rsidRPr="00CE6B60">
        <w:rPr>
          <w:rFonts w:eastAsia="Times New Roman" w:cs="Calibri"/>
          <w:sz w:val="24"/>
          <w:szCs w:val="24"/>
          <w:lang w:val="sk-SK"/>
        </w:rPr>
        <w:t>Úradný vestník AP Vojvodiny č. 27/2012, 35/2012, 9/2013, 16/2014, 40/2014, 1/2015, 44/2015, 61/2016, 30/2017, 26/201</w:t>
      </w:r>
      <w:r w:rsidR="00EE72D9">
        <w:rPr>
          <w:rFonts w:eastAsia="Times New Roman" w:cs="Calibri"/>
          <w:sz w:val="24"/>
          <w:szCs w:val="24"/>
          <w:lang w:val="sk-SK"/>
        </w:rPr>
        <w:t xml:space="preserve">8, 28/2019, 16/2020 a 68/2020) </w:t>
      </w:r>
    </w:p>
    <w:p w:rsidR="0015679B" w:rsidRPr="00CE6B60" w:rsidRDefault="0015679B" w:rsidP="00CF2AA5">
      <w:pPr>
        <w:numPr>
          <w:ilvl w:val="0"/>
          <w:numId w:val="3"/>
        </w:numPr>
        <w:spacing w:before="100" w:beforeAutospacing="1" w:after="0" w:line="240" w:lineRule="auto"/>
        <w:jc w:val="both"/>
        <w:rPr>
          <w:rFonts w:eastAsia="Times New Roman" w:cs="Calibri"/>
          <w:sz w:val="24"/>
          <w:szCs w:val="24"/>
          <w:lang w:val="sk-SK"/>
        </w:rPr>
      </w:pPr>
      <w:proofErr w:type="spellStart"/>
      <w:r w:rsidRPr="00CE6B60">
        <w:rPr>
          <w:rFonts w:eastAsia="Times New Roman" w:cs="Calibri"/>
          <w:sz w:val="24"/>
          <w:szCs w:val="24"/>
          <w:lang w:val="sk-SK"/>
        </w:rPr>
        <w:lastRenderedPageBreak/>
        <w:t>Pokrajinská</w:t>
      </w:r>
      <w:proofErr w:type="spellEnd"/>
      <w:r w:rsidRPr="00CE6B60">
        <w:rPr>
          <w:rFonts w:eastAsia="Times New Roman" w:cs="Calibri"/>
          <w:sz w:val="24"/>
          <w:szCs w:val="24"/>
          <w:lang w:val="sk-SK"/>
        </w:rPr>
        <w:t xml:space="preserve"> vyhláška o maximálnom počte zame</w:t>
      </w:r>
      <w:r w:rsidR="00004993" w:rsidRPr="00CE6B60">
        <w:rPr>
          <w:rFonts w:eastAsia="Times New Roman" w:cs="Calibri"/>
          <w:sz w:val="24"/>
          <w:szCs w:val="24"/>
          <w:lang w:val="sk-SK"/>
        </w:rPr>
        <w:t>s</w:t>
      </w:r>
      <w:r w:rsidRPr="00CE6B60">
        <w:rPr>
          <w:rFonts w:eastAsia="Times New Roman" w:cs="Calibri"/>
          <w:sz w:val="24"/>
          <w:szCs w:val="24"/>
          <w:lang w:val="sk-SK"/>
        </w:rPr>
        <w:t xml:space="preserve">tnancov na dobu neurčitú  v systéme Autonómnej </w:t>
      </w:r>
      <w:proofErr w:type="spellStart"/>
      <w:r w:rsidRPr="00CE6B60">
        <w:rPr>
          <w:rFonts w:eastAsia="Times New Roman" w:cs="Calibri"/>
          <w:sz w:val="24"/>
          <w:szCs w:val="24"/>
          <w:lang w:val="sk-SK"/>
        </w:rPr>
        <w:t>pokrajiny</w:t>
      </w:r>
      <w:proofErr w:type="spellEnd"/>
      <w:r w:rsidRPr="00CE6B60">
        <w:rPr>
          <w:rFonts w:eastAsia="Times New Roman" w:cs="Calibri"/>
          <w:sz w:val="24"/>
          <w:szCs w:val="24"/>
          <w:lang w:val="sk-SK"/>
        </w:rPr>
        <w:t xml:space="preserve"> Vojvodiny na rok 2017 (Úradný vestník AP Vojvodiny č .54/17, 10/18, 56/18, 7/19, 19/19, 30/19, 49/19 и 21/20) </w:t>
      </w:r>
    </w:p>
    <w:p w:rsidR="0015679B" w:rsidRPr="00CE6B60" w:rsidRDefault="00004993" w:rsidP="00CF2AA5">
      <w:pPr>
        <w:numPr>
          <w:ilvl w:val="0"/>
          <w:numId w:val="3"/>
        </w:numPr>
        <w:tabs>
          <w:tab w:val="left" w:pos="284"/>
        </w:tabs>
        <w:spacing w:before="100" w:beforeAutospacing="1" w:after="0" w:line="240" w:lineRule="auto"/>
        <w:jc w:val="both"/>
        <w:rPr>
          <w:rFonts w:eastAsia="Times New Roman" w:cs="Calibri"/>
          <w:sz w:val="24"/>
          <w:szCs w:val="24"/>
          <w:lang w:val="sk-SK"/>
        </w:rPr>
      </w:pPr>
      <w:r w:rsidRPr="00CE6B60">
        <w:rPr>
          <w:rFonts w:eastAsia="Times New Roman" w:cs="Calibri"/>
          <w:sz w:val="24"/>
          <w:szCs w:val="24"/>
          <w:lang w:val="sk-SK"/>
        </w:rPr>
        <w:t xml:space="preserve"> </w:t>
      </w:r>
      <w:proofErr w:type="spellStart"/>
      <w:r w:rsidR="0015679B" w:rsidRPr="00CE6B60">
        <w:rPr>
          <w:rFonts w:eastAsia="Times New Roman" w:cs="Calibri"/>
          <w:sz w:val="24"/>
          <w:szCs w:val="24"/>
          <w:lang w:val="sk-SK"/>
        </w:rPr>
        <w:t>Pokrajinská</w:t>
      </w:r>
      <w:proofErr w:type="spellEnd"/>
      <w:r w:rsidR="0015679B" w:rsidRPr="00CE6B60">
        <w:rPr>
          <w:rFonts w:eastAsia="Times New Roman" w:cs="Calibri"/>
          <w:sz w:val="24"/>
          <w:szCs w:val="24"/>
          <w:lang w:val="sk-SK"/>
        </w:rPr>
        <w:t xml:space="preserve"> vyhláška o návrate neminutých rozpočtových prostriedkov iných používateľov verejných prostriedkov, ktorý nie sú zapojení do systému konsoli</w:t>
      </w:r>
      <w:r w:rsidRPr="00CE6B60">
        <w:rPr>
          <w:rFonts w:eastAsia="Times New Roman" w:cs="Calibri"/>
          <w:sz w:val="24"/>
          <w:szCs w:val="24"/>
          <w:lang w:val="sk-SK"/>
        </w:rPr>
        <w:t xml:space="preserve">dovaného </w:t>
      </w:r>
      <w:r w:rsidR="0015679B" w:rsidRPr="00CE6B60">
        <w:rPr>
          <w:rFonts w:eastAsia="Times New Roman" w:cs="Calibri"/>
          <w:sz w:val="24"/>
          <w:szCs w:val="24"/>
          <w:lang w:val="sk-SK"/>
        </w:rPr>
        <w:t xml:space="preserve">účtu trezoru Autonómnej </w:t>
      </w:r>
      <w:proofErr w:type="spellStart"/>
      <w:r w:rsidR="0015679B" w:rsidRPr="00CE6B60">
        <w:rPr>
          <w:rFonts w:eastAsia="Times New Roman" w:cs="Calibri"/>
          <w:sz w:val="24"/>
          <w:szCs w:val="24"/>
          <w:lang w:val="sk-SK"/>
        </w:rPr>
        <w:t>pokrajiny</w:t>
      </w:r>
      <w:proofErr w:type="spellEnd"/>
      <w:r w:rsidR="0015679B" w:rsidRPr="00CE6B60">
        <w:rPr>
          <w:rFonts w:eastAsia="Times New Roman" w:cs="Calibri"/>
          <w:sz w:val="24"/>
          <w:szCs w:val="24"/>
          <w:lang w:val="sk-SK"/>
        </w:rPr>
        <w:t xml:space="preserve"> Vojvodiny a patria do verejného sektoru (Úradný vestník AP Vojvodiny č . 67/2020)</w:t>
      </w:r>
    </w:p>
    <w:p w:rsidR="0015679B" w:rsidRPr="00CE6B60" w:rsidRDefault="0015679B" w:rsidP="00CF2AA5">
      <w:pPr>
        <w:numPr>
          <w:ilvl w:val="0"/>
          <w:numId w:val="3"/>
        </w:numPr>
        <w:spacing w:before="100" w:beforeAutospacing="1" w:after="0" w:line="240" w:lineRule="auto"/>
        <w:jc w:val="both"/>
        <w:rPr>
          <w:rFonts w:eastAsia="Times New Roman" w:cs="Calibri"/>
          <w:sz w:val="24"/>
          <w:szCs w:val="24"/>
          <w:lang w:val="sk-SK"/>
        </w:rPr>
      </w:pPr>
      <w:r w:rsidRPr="00CE6B60">
        <w:rPr>
          <w:rFonts w:eastAsia="Times New Roman" w:cs="Calibri"/>
          <w:sz w:val="24"/>
          <w:szCs w:val="24"/>
          <w:lang w:val="sk-SK"/>
        </w:rPr>
        <w:t>Uznesenie o kádrovej evidencii o zamestnancoch (Úradný vestník AP Vojvodiny č. 5/17)</w:t>
      </w:r>
    </w:p>
    <w:p w:rsidR="0015679B" w:rsidRPr="00CE6B60" w:rsidRDefault="00004993" w:rsidP="00CF2AA5">
      <w:pPr>
        <w:numPr>
          <w:ilvl w:val="0"/>
          <w:numId w:val="3"/>
        </w:numPr>
        <w:spacing w:before="100" w:beforeAutospacing="1" w:after="0" w:line="240" w:lineRule="auto"/>
        <w:jc w:val="both"/>
        <w:rPr>
          <w:rFonts w:eastAsia="Times New Roman" w:cs="Calibri"/>
          <w:sz w:val="24"/>
          <w:szCs w:val="24"/>
          <w:lang w:val="sk-SK"/>
        </w:rPr>
      </w:pPr>
      <w:r w:rsidRPr="00CE6B60">
        <w:rPr>
          <w:rFonts w:eastAsia="Times New Roman" w:cs="Calibri"/>
          <w:sz w:val="24"/>
          <w:szCs w:val="24"/>
          <w:lang w:val="sk-SK"/>
        </w:rPr>
        <w:t>Uznesenia o personálnom osobnom spise</w:t>
      </w:r>
      <w:r w:rsidR="0015679B" w:rsidRPr="00CE6B60">
        <w:rPr>
          <w:rFonts w:eastAsia="Times New Roman" w:cs="Calibri"/>
          <w:sz w:val="24"/>
          <w:szCs w:val="24"/>
          <w:lang w:val="sk-SK"/>
        </w:rPr>
        <w:t xml:space="preserve"> zamestnancov (Úradný vestník AP Vojvodiny č. 5/17)</w:t>
      </w:r>
    </w:p>
    <w:p w:rsidR="0015679B" w:rsidRPr="00CE6B60" w:rsidRDefault="00004993" w:rsidP="00CF2AA5">
      <w:pPr>
        <w:numPr>
          <w:ilvl w:val="0"/>
          <w:numId w:val="3"/>
        </w:numPr>
        <w:spacing w:before="100" w:beforeAutospacing="1" w:after="0" w:line="240" w:lineRule="auto"/>
        <w:jc w:val="both"/>
        <w:rPr>
          <w:rFonts w:eastAsia="Times New Roman" w:cs="Calibri"/>
          <w:sz w:val="24"/>
          <w:szCs w:val="24"/>
          <w:lang w:val="sk-SK"/>
        </w:rPr>
      </w:pPr>
      <w:r w:rsidRPr="00CE6B60">
        <w:rPr>
          <w:rFonts w:eastAsia="Times New Roman" w:cs="Calibri"/>
          <w:sz w:val="24"/>
          <w:szCs w:val="24"/>
          <w:lang w:val="sk-SK"/>
        </w:rPr>
        <w:t>Kó</w:t>
      </w:r>
      <w:r w:rsidR="0015679B" w:rsidRPr="00CE6B60">
        <w:rPr>
          <w:rFonts w:eastAsia="Times New Roman" w:cs="Calibri"/>
          <w:sz w:val="24"/>
          <w:szCs w:val="24"/>
          <w:lang w:val="sk-SK"/>
        </w:rPr>
        <w:t xml:space="preserve">dex správania úradníkov a zriadencov v orgánoch Autonómnej </w:t>
      </w:r>
      <w:proofErr w:type="spellStart"/>
      <w:r w:rsidR="0015679B" w:rsidRPr="00CE6B60">
        <w:rPr>
          <w:rFonts w:eastAsia="Times New Roman" w:cs="Calibri"/>
          <w:sz w:val="24"/>
          <w:szCs w:val="24"/>
          <w:lang w:val="sk-SK"/>
        </w:rPr>
        <w:t>pokrajiny</w:t>
      </w:r>
      <w:proofErr w:type="spellEnd"/>
      <w:r w:rsidR="0015679B" w:rsidRPr="00CE6B60">
        <w:rPr>
          <w:rFonts w:eastAsia="Times New Roman" w:cs="Calibri"/>
          <w:sz w:val="24"/>
          <w:szCs w:val="24"/>
          <w:lang w:val="sk-SK"/>
        </w:rPr>
        <w:t xml:space="preserve"> Vojvodiny (Úradný vestník AP Vojvodiny č. 18/19)</w:t>
      </w:r>
    </w:p>
    <w:p w:rsidR="0015679B" w:rsidRPr="00CE6B60" w:rsidRDefault="00CE6B60" w:rsidP="00CF2AA5">
      <w:pPr>
        <w:numPr>
          <w:ilvl w:val="0"/>
          <w:numId w:val="3"/>
        </w:numPr>
        <w:spacing w:after="0" w:line="240" w:lineRule="auto"/>
        <w:contextualSpacing/>
        <w:jc w:val="both"/>
        <w:rPr>
          <w:rFonts w:eastAsia="Times New Roman" w:cs="Calibri"/>
          <w:sz w:val="24"/>
          <w:szCs w:val="24"/>
          <w:lang w:val="sk-SK"/>
        </w:rPr>
      </w:pPr>
      <w:proofErr w:type="spellStart"/>
      <w:r w:rsidRPr="00CE6B60">
        <w:rPr>
          <w:rFonts w:eastAsia="Times New Roman" w:cs="Calibri"/>
          <w:sz w:val="24"/>
          <w:szCs w:val="24"/>
          <w:lang w:val="sk-SK"/>
        </w:rPr>
        <w:t>K</w:t>
      </w:r>
      <w:r w:rsidR="0015679B" w:rsidRPr="00CE6B60">
        <w:rPr>
          <w:rFonts w:eastAsia="Times New Roman" w:cs="Calibri"/>
          <w:sz w:val="24"/>
          <w:szCs w:val="24"/>
          <w:lang w:val="sk-SK"/>
        </w:rPr>
        <w:t>оlektívna</w:t>
      </w:r>
      <w:proofErr w:type="spellEnd"/>
      <w:r w:rsidR="0015679B" w:rsidRPr="00CE6B60">
        <w:rPr>
          <w:rFonts w:eastAsia="Times New Roman" w:cs="Calibri"/>
          <w:sz w:val="24"/>
          <w:szCs w:val="24"/>
          <w:lang w:val="sk-SK"/>
        </w:rPr>
        <w:t xml:space="preserve"> zmluva pre orgány  </w:t>
      </w:r>
      <w:r w:rsidRPr="00CE6B60">
        <w:rPr>
          <w:rFonts w:eastAsia="Times New Roman" w:cs="Calibri"/>
          <w:sz w:val="24"/>
          <w:szCs w:val="24"/>
          <w:lang w:val="sk-SK"/>
        </w:rPr>
        <w:t xml:space="preserve">Autonómnej </w:t>
      </w:r>
      <w:proofErr w:type="spellStart"/>
      <w:r w:rsidRPr="00CE6B60">
        <w:rPr>
          <w:rFonts w:eastAsia="Times New Roman" w:cs="Calibri"/>
          <w:sz w:val="24"/>
          <w:szCs w:val="24"/>
          <w:lang w:val="sk-SK"/>
        </w:rPr>
        <w:t>pokrajiny</w:t>
      </w:r>
      <w:proofErr w:type="spellEnd"/>
      <w:r w:rsidRPr="00CE6B60">
        <w:rPr>
          <w:rFonts w:eastAsia="Times New Roman" w:cs="Calibri"/>
          <w:sz w:val="24"/>
          <w:szCs w:val="24"/>
          <w:lang w:val="sk-SK"/>
        </w:rPr>
        <w:t xml:space="preserve"> Vo</w:t>
      </w:r>
      <w:r w:rsidR="0015679B" w:rsidRPr="00CE6B60">
        <w:rPr>
          <w:rFonts w:eastAsia="Times New Roman" w:cs="Calibri"/>
          <w:sz w:val="24"/>
          <w:szCs w:val="24"/>
          <w:lang w:val="sk-SK"/>
        </w:rPr>
        <w:t>jvodiny (Úradný vestník AP Vojvodiny č</w:t>
      </w:r>
      <w:r w:rsidRPr="00CE6B60">
        <w:rPr>
          <w:rFonts w:eastAsia="Times New Roman" w:cs="Calibri"/>
          <w:sz w:val="24"/>
          <w:szCs w:val="24"/>
          <w:lang w:val="sk-SK"/>
        </w:rPr>
        <w:t>. 58/2018, 4/2019 – dodatok</w:t>
      </w:r>
      <w:r w:rsidR="0015679B" w:rsidRPr="00CE6B60">
        <w:rPr>
          <w:rFonts w:eastAsia="Times New Roman" w:cs="Calibri"/>
          <w:sz w:val="24"/>
          <w:szCs w:val="24"/>
          <w:lang w:val="sk-SK"/>
        </w:rPr>
        <w:t xml:space="preserve"> I.,  24/2020 </w:t>
      </w:r>
      <w:r w:rsidRPr="00CE6B60">
        <w:rPr>
          <w:rFonts w:eastAsia="Times New Roman" w:cs="Calibri"/>
          <w:sz w:val="24"/>
          <w:szCs w:val="24"/>
          <w:lang w:val="sk-SK"/>
        </w:rPr>
        <w:t>– dodatok</w:t>
      </w:r>
      <w:r w:rsidR="0015679B" w:rsidRPr="00CE6B60">
        <w:rPr>
          <w:rFonts w:eastAsia="Times New Roman" w:cs="Calibri"/>
          <w:sz w:val="24"/>
          <w:szCs w:val="24"/>
          <w:lang w:val="sk-SK"/>
        </w:rPr>
        <w:t xml:space="preserve"> II.</w:t>
      </w:r>
      <w:r w:rsidRPr="00CE6B60">
        <w:rPr>
          <w:rFonts w:eastAsia="Times New Roman" w:cs="Calibri"/>
          <w:sz w:val="24"/>
          <w:szCs w:val="24"/>
          <w:lang w:val="sk-SK"/>
        </w:rPr>
        <w:t xml:space="preserve"> a 6/2021 dodatok</w:t>
      </w:r>
      <w:r w:rsidR="0015679B" w:rsidRPr="00CE6B60">
        <w:rPr>
          <w:rFonts w:eastAsia="Times New Roman" w:cs="Calibri"/>
          <w:sz w:val="24"/>
          <w:szCs w:val="24"/>
          <w:lang w:val="sk-SK"/>
        </w:rPr>
        <w:t xml:space="preserve"> III.)</w:t>
      </w:r>
    </w:p>
    <w:p w:rsidR="0015679B" w:rsidRPr="00CE6B60" w:rsidRDefault="0015679B" w:rsidP="00CF2AA5">
      <w:pPr>
        <w:numPr>
          <w:ilvl w:val="0"/>
          <w:numId w:val="4"/>
        </w:numPr>
        <w:spacing w:before="100" w:beforeAutospacing="1" w:after="0" w:line="240" w:lineRule="auto"/>
        <w:ind w:left="357" w:hanging="357"/>
        <w:jc w:val="both"/>
        <w:rPr>
          <w:rFonts w:eastAsia="Times New Roman" w:cs="Times New Roman"/>
          <w:noProof/>
          <w:sz w:val="24"/>
          <w:szCs w:val="24"/>
          <w:lang w:val="sk-SK"/>
        </w:rPr>
      </w:pPr>
      <w:r w:rsidRPr="00CE6B60">
        <w:rPr>
          <w:rFonts w:eastAsia="Times New Roman" w:cs="Times New Roman"/>
          <w:sz w:val="24"/>
          <w:szCs w:val="24"/>
          <w:lang w:val="sk-SK"/>
        </w:rPr>
        <w:t xml:space="preserve">Zákon o určení príslušnosti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na rok 2021 </w:t>
      </w:r>
      <w:hyperlink r:id="rId23" w:history="1">
        <w:r w:rsidRPr="00CE6B60">
          <w:rPr>
            <w:rFonts w:eastAsia="Times New Roman" w:cs="Calibri"/>
            <w:noProof/>
            <w:color w:val="0000FF"/>
            <w:sz w:val="24"/>
            <w:szCs w:val="24"/>
            <w:u w:val="single"/>
            <w:lang w:val="sk-SK"/>
          </w:rPr>
          <w:t>http://www.psf.vojvodina.gov.rs/budzet-apv/</w:t>
        </w:r>
      </w:hyperlink>
    </w:p>
    <w:p w:rsidR="0015679B" w:rsidRPr="00CE6B60" w:rsidRDefault="0015679B" w:rsidP="00CF2AA5">
      <w:pPr>
        <w:numPr>
          <w:ilvl w:val="0"/>
          <w:numId w:val="4"/>
        </w:numPr>
        <w:spacing w:after="0" w:line="240" w:lineRule="auto"/>
        <w:ind w:left="357" w:hanging="357"/>
        <w:rPr>
          <w:rFonts w:eastAsia="Times New Roman" w:cs="Times New Roman"/>
          <w:noProof/>
          <w:sz w:val="24"/>
          <w:szCs w:val="24"/>
          <w:lang w:val="sk-SK"/>
        </w:rPr>
      </w:pPr>
      <w:r w:rsidRPr="00CE6B60">
        <w:rPr>
          <w:rFonts w:eastAsia="Times New Roman" w:cs="Times New Roman"/>
          <w:sz w:val="24"/>
          <w:szCs w:val="24"/>
          <w:lang w:val="sk-SK"/>
        </w:rPr>
        <w:t xml:space="preserve">Zákon o štátnej správe </w:t>
      </w:r>
      <w:hyperlink r:id="rId24" w:history="1">
        <w:r w:rsidRPr="00CE6B60">
          <w:rPr>
            <w:rFonts w:eastAsia="Times New Roman" w:cs="Times New Roman"/>
            <w:sz w:val="24"/>
            <w:szCs w:val="24"/>
            <w:u w:val="single"/>
            <w:lang w:val="sk-SK"/>
          </w:rPr>
          <w:t>http://www.pravno-informacioni-sistem.rs/SlGlasnikPortal/eli/rep/sgrs/skupstina/zakon/2005/79/1/reg</w:t>
        </w:r>
      </w:hyperlink>
      <w:r w:rsidRPr="00CE6B60">
        <w:rPr>
          <w:rFonts w:eastAsia="Times New Roman" w:cs="Times New Roman"/>
          <w:sz w:val="24"/>
          <w:szCs w:val="24"/>
          <w:lang w:val="sk-SK"/>
        </w:rPr>
        <w:t xml:space="preserve"> </w:t>
      </w:r>
    </w:p>
    <w:p w:rsidR="0015679B" w:rsidRPr="00CE6B60" w:rsidRDefault="0015679B" w:rsidP="00CF2AA5">
      <w:pPr>
        <w:numPr>
          <w:ilvl w:val="0"/>
          <w:numId w:val="4"/>
        </w:numPr>
        <w:spacing w:after="0" w:line="240" w:lineRule="auto"/>
        <w:ind w:left="357" w:hanging="357"/>
        <w:rPr>
          <w:rFonts w:eastAsia="Times New Roman" w:cs="Times New Roman"/>
          <w:noProof/>
          <w:sz w:val="24"/>
          <w:szCs w:val="24"/>
          <w:lang w:val="sk-SK"/>
        </w:rPr>
      </w:pPr>
      <w:r w:rsidRPr="00CE6B60">
        <w:rPr>
          <w:rFonts w:eastAsia="Times New Roman" w:cs="Times New Roman"/>
          <w:sz w:val="24"/>
          <w:szCs w:val="24"/>
          <w:lang w:val="sk-SK"/>
        </w:rPr>
        <w:t xml:space="preserve">Zákon o všeobecnom správnom konaní </w:t>
      </w:r>
      <w:hyperlink r:id="rId25" w:history="1">
        <w:r w:rsidRPr="00CE6B60">
          <w:rPr>
            <w:rFonts w:eastAsia="Times New Roman" w:cs="Times New Roman"/>
            <w:sz w:val="24"/>
            <w:szCs w:val="24"/>
            <w:u w:val="single"/>
            <w:lang w:val="sk-SK"/>
          </w:rPr>
          <w:t>http://www.pravno-informacioni-sistem.rs/SlGlasnikPortal/eli/rep/sgrs/skupstina/zakon/2016/18/2/reg</w:t>
        </w:r>
      </w:hyperlink>
      <w:r w:rsidRPr="00CE6B60">
        <w:rPr>
          <w:rFonts w:eastAsia="Times New Roman" w:cs="Times New Roman"/>
          <w:sz w:val="24"/>
          <w:szCs w:val="24"/>
          <w:lang w:val="sk-SK"/>
        </w:rPr>
        <w:t xml:space="preserve"> </w:t>
      </w:r>
    </w:p>
    <w:p w:rsidR="0015679B" w:rsidRPr="00CE6B60" w:rsidRDefault="0015679B" w:rsidP="00CF2AA5">
      <w:pPr>
        <w:numPr>
          <w:ilvl w:val="0"/>
          <w:numId w:val="18"/>
        </w:numPr>
        <w:tabs>
          <w:tab w:val="left" w:pos="284"/>
        </w:tabs>
        <w:spacing w:after="0" w:line="240" w:lineRule="auto"/>
        <w:ind w:left="284"/>
        <w:rPr>
          <w:rFonts w:eastAsia="Times New Roman" w:cs="Times New Roman"/>
          <w:sz w:val="24"/>
          <w:szCs w:val="24"/>
          <w:lang w:val="sk-SK"/>
        </w:rPr>
      </w:pPr>
      <w:r w:rsidRPr="00CE6B60">
        <w:rPr>
          <w:rFonts w:eastAsia="Times New Roman" w:cs="Times New Roman"/>
          <w:sz w:val="24"/>
          <w:szCs w:val="24"/>
          <w:lang w:val="sk-SK"/>
        </w:rPr>
        <w:t xml:space="preserve">Zákon o slobodnom prístupe k informáciám verejného významu </w:t>
      </w:r>
      <w:hyperlink r:id="rId26" w:history="1">
        <w:r w:rsidRPr="00CE6B60">
          <w:rPr>
            <w:rFonts w:eastAsia="Times New Roman" w:cs="Times New Roman"/>
            <w:sz w:val="24"/>
            <w:szCs w:val="24"/>
            <w:u w:val="single"/>
            <w:lang w:val="sk-SK"/>
          </w:rPr>
          <w:t>http://www.pravno-informacioni-sistem.rs/SlGlasnikPortal/eli/rep/sgrs/skupstina/zakon/2004/120/7/reg</w:t>
        </w:r>
      </w:hyperlink>
      <w:r w:rsidRPr="00CE6B60">
        <w:rPr>
          <w:rFonts w:eastAsia="Times New Roman" w:cs="Times New Roman"/>
          <w:sz w:val="24"/>
          <w:szCs w:val="24"/>
          <w:lang w:val="sk-SK"/>
        </w:rPr>
        <w:t xml:space="preserve"> </w:t>
      </w:r>
    </w:p>
    <w:p w:rsidR="0015679B" w:rsidRPr="00CE6B60" w:rsidRDefault="0015679B" w:rsidP="00CF2AA5">
      <w:pPr>
        <w:numPr>
          <w:ilvl w:val="0"/>
          <w:numId w:val="4"/>
        </w:numPr>
        <w:spacing w:after="0" w:line="240" w:lineRule="auto"/>
        <w:ind w:left="357" w:hanging="357"/>
        <w:rPr>
          <w:rFonts w:eastAsia="Times New Roman" w:cs="Times New Roman"/>
          <w:noProof/>
          <w:sz w:val="24"/>
          <w:szCs w:val="24"/>
          <w:lang w:val="sk-SK"/>
        </w:rPr>
      </w:pPr>
      <w:r w:rsidRPr="00CE6B60">
        <w:rPr>
          <w:rFonts w:eastAsia="Times New Roman" w:cs="Times New Roman"/>
          <w:noProof/>
          <w:sz w:val="24"/>
          <w:szCs w:val="24"/>
          <w:lang w:val="sk-SK"/>
        </w:rPr>
        <w:t xml:space="preserve">Zákon o Agentúre pre boj proti korupcii </w:t>
      </w:r>
      <w:hyperlink r:id="rId27" w:history="1">
        <w:r w:rsidRPr="00CE6B60">
          <w:rPr>
            <w:rFonts w:eastAsia="Times New Roman" w:cs="Times New Roman"/>
            <w:sz w:val="24"/>
            <w:szCs w:val="24"/>
            <w:u w:val="single"/>
            <w:lang w:val="sk-SK" w:eastAsia="sr-Cyrl-RS"/>
          </w:rPr>
          <w:t>http://www.pravno-informacioni-sistem.rs/SlGlasnikPortal/eli/rep/sgrs/skupstina/zakon/2008/97/6/reg</w:t>
        </w:r>
      </w:hyperlink>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verejnom obstaraní </w:t>
      </w:r>
      <w:hyperlink r:id="rId28" w:history="1">
        <w:r w:rsidRPr="00CE6B60">
          <w:rPr>
            <w:rFonts w:eastAsia="Times New Roman" w:cs="Times New Roman"/>
            <w:sz w:val="24"/>
            <w:szCs w:val="24"/>
            <w:u w:val="single"/>
            <w:lang w:val="sk-SK"/>
          </w:rPr>
          <w:t>http://www.pravno-informacioni-sistem.rs/SlGlasnikPortal/eli/rep/sgrs/skupstina/zakon/2012/124/1/reg</w:t>
        </w:r>
      </w:hyperlink>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zákaze diskriminácie </w:t>
      </w:r>
      <w:hyperlink r:id="rId29" w:history="1">
        <w:r w:rsidRPr="00CE6B60">
          <w:rPr>
            <w:rFonts w:eastAsia="Times New Roman" w:cs="Times New Roman"/>
            <w:sz w:val="24"/>
            <w:szCs w:val="24"/>
            <w:u w:val="single"/>
            <w:lang w:val="sk-SK"/>
          </w:rPr>
          <w:t>http://www.pravno-informacioni-sistem.rs/SlGlasnikPortal/eli/rep/sgrs/skupstina/zakon/2009/22/1/reg</w:t>
        </w:r>
      </w:hyperlink>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rovnosti pohlaví </w:t>
      </w:r>
      <w:hyperlink r:id="rId30" w:history="1">
        <w:r w:rsidRPr="00CE6B60">
          <w:rPr>
            <w:rFonts w:eastAsia="Times New Roman" w:cs="Times New Roman"/>
            <w:sz w:val="24"/>
            <w:szCs w:val="24"/>
            <w:u w:val="single"/>
            <w:lang w:val="sk-SK"/>
          </w:rPr>
          <w:t>http://www.pravno-informacioni-sistem.rs/SlGlasnikPortal/eli/rep/sgrs/skupstina/zakon/2009/104/23/reg</w:t>
        </w:r>
      </w:hyperlink>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znemožňovaní týrania pri práci </w:t>
      </w:r>
      <w:hyperlink r:id="rId31" w:history="1">
        <w:r w:rsidRPr="00CE6B60">
          <w:rPr>
            <w:rFonts w:eastAsia="Times New Roman" w:cs="Times New Roman"/>
            <w:sz w:val="24"/>
            <w:szCs w:val="24"/>
            <w:u w:val="single"/>
            <w:lang w:val="sk-SK"/>
          </w:rPr>
          <w:t>http://www.pravno-informacioni-sistem.rs/SlGlasnikPortal/eli/rep/sgrs/skupstina/zakon/2010/36/1/reg</w:t>
        </w:r>
      </w:hyperlink>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tajnosti údajov </w:t>
      </w:r>
      <w:hyperlink r:id="rId32" w:history="1">
        <w:r w:rsidRPr="00CE6B60">
          <w:rPr>
            <w:rFonts w:eastAsia="Times New Roman" w:cs="Times New Roman"/>
            <w:sz w:val="24"/>
            <w:szCs w:val="24"/>
            <w:u w:val="single"/>
            <w:lang w:val="sk-SK"/>
          </w:rPr>
          <w:t>http://www.pravno-informacioni-sistem.rs/SlGlasnikPortal/eli/rep/sgrs/skupstina/zakon/2009/104/7</w:t>
        </w:r>
      </w:hyperlink>
    </w:p>
    <w:p w:rsidR="0015679B" w:rsidRPr="00CE6B60" w:rsidRDefault="0015679B" w:rsidP="00CF2AA5">
      <w:pPr>
        <w:numPr>
          <w:ilvl w:val="0"/>
          <w:numId w:val="18"/>
        </w:numPr>
        <w:tabs>
          <w:tab w:val="left" w:pos="426"/>
        </w:tabs>
        <w:spacing w:after="0" w:line="276" w:lineRule="auto"/>
        <w:ind w:left="426"/>
        <w:rPr>
          <w:rFonts w:eastAsia="Times New Roman" w:cs="Times New Roman"/>
          <w:sz w:val="24"/>
          <w:szCs w:val="24"/>
          <w:lang w:val="sk-SK"/>
        </w:rPr>
      </w:pPr>
      <w:r w:rsidRPr="00CE6B60">
        <w:rPr>
          <w:rFonts w:eastAsia="Times New Roman" w:cs="Times New Roman"/>
          <w:sz w:val="24"/>
          <w:szCs w:val="24"/>
          <w:lang w:val="sk-SK"/>
        </w:rPr>
        <w:t xml:space="preserve">Zákon o štátnych a iných sviatkoch v Srbskej republike </w:t>
      </w:r>
      <w:hyperlink r:id="rId33" w:history="1">
        <w:r w:rsidRPr="00CE6B60">
          <w:rPr>
            <w:rFonts w:eastAsia="Times New Roman" w:cs="Times New Roman"/>
            <w:sz w:val="24"/>
            <w:szCs w:val="24"/>
            <w:u w:val="single"/>
            <w:lang w:val="sk-SK"/>
          </w:rPr>
          <w:t>http://www.pravno-informacioni-sistem.rs/SlGlasnikPortal/eli/rep/sgrs/skupstina/zakon/2001/43/1/reg</w:t>
        </w:r>
      </w:hyperlink>
      <w:r w:rsidRPr="00CE6B60">
        <w:rPr>
          <w:rFonts w:eastAsia="Times New Roman" w:cs="Times New Roman"/>
          <w:sz w:val="24"/>
          <w:szCs w:val="24"/>
          <w:lang w:val="sk-SK"/>
        </w:rPr>
        <w:t xml:space="preserve"> </w:t>
      </w:r>
    </w:p>
    <w:p w:rsidR="0015679B" w:rsidRPr="00CE6B60" w:rsidRDefault="0015679B" w:rsidP="00CF2AA5">
      <w:pPr>
        <w:numPr>
          <w:ilvl w:val="0"/>
          <w:numId w:val="18"/>
        </w:numPr>
        <w:spacing w:after="0" w:line="240" w:lineRule="auto"/>
        <w:rPr>
          <w:rFonts w:eastAsia="Times New Roman" w:cs="Times New Roman"/>
          <w:sz w:val="24"/>
          <w:szCs w:val="24"/>
          <w:lang w:val="sk-SK"/>
        </w:rPr>
      </w:pPr>
      <w:r w:rsidRPr="00CE6B60">
        <w:rPr>
          <w:rFonts w:eastAsia="Times New Roman" w:cs="Times New Roman"/>
          <w:sz w:val="24"/>
          <w:szCs w:val="24"/>
          <w:lang w:val="sk-SK"/>
        </w:rPr>
        <w:t xml:space="preserve">Zákon o verejných službách </w:t>
      </w:r>
      <w:hyperlink r:id="rId34" w:history="1">
        <w:r w:rsidRPr="00CE6B60">
          <w:rPr>
            <w:rFonts w:eastAsia="Times New Roman" w:cs="Times New Roman"/>
            <w:sz w:val="24"/>
            <w:szCs w:val="24"/>
            <w:u w:val="single"/>
            <w:lang w:val="sk-SK"/>
          </w:rPr>
          <w:t>http://www.pravno-informacioni-sistem.rs/SlGlasnikPortal/eli/rep/sgrs/skupstina/zakon/1991/42/3/reg</w:t>
        </w:r>
      </w:hyperlink>
      <w:r w:rsidRPr="00CE6B60">
        <w:rPr>
          <w:rFonts w:eastAsia="Times New Roman" w:cs="Times New Roman"/>
          <w:sz w:val="24"/>
          <w:szCs w:val="24"/>
          <w:lang w:val="sk-SK"/>
        </w:rPr>
        <w:t xml:space="preserve"> </w:t>
      </w:r>
    </w:p>
    <w:p w:rsidR="0015679B" w:rsidRPr="00CE6B60" w:rsidRDefault="0015679B" w:rsidP="00CF2AA5">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lokálnej samospráve </w:t>
      </w:r>
      <w:hyperlink r:id="rId35" w:history="1">
        <w:r w:rsidRPr="00CE6B60">
          <w:rPr>
            <w:rFonts w:eastAsia="Times New Roman" w:cs="Times New Roman"/>
            <w:sz w:val="24"/>
            <w:szCs w:val="24"/>
            <w:u w:val="single"/>
            <w:lang w:val="sk-SK"/>
          </w:rPr>
          <w:t>https://www.pravno-informacioni-sistem.rs/SlGlasnikPortal/eli/rep/sgrs/skupstina/zakon/2007/129/2/reg</w:t>
        </w:r>
      </w:hyperlink>
      <w:r w:rsidRPr="00CE6B60">
        <w:rPr>
          <w:rFonts w:eastAsia="Times New Roman" w:cs="Times New Roman"/>
          <w:sz w:val="24"/>
          <w:szCs w:val="24"/>
          <w:lang w:val="sk-SK"/>
        </w:rPr>
        <w:t xml:space="preserve"> </w:t>
      </w:r>
    </w:p>
    <w:p w:rsidR="0015679B" w:rsidRPr="00CE6B60" w:rsidRDefault="0015679B" w:rsidP="00CF2AA5">
      <w:pPr>
        <w:numPr>
          <w:ilvl w:val="0"/>
          <w:numId w:val="3"/>
        </w:numPr>
        <w:spacing w:before="100" w:beforeAutospacing="1" w:after="0" w:line="240" w:lineRule="auto"/>
        <w:ind w:left="426" w:right="975" w:hanging="426"/>
        <w:jc w:val="both"/>
        <w:outlineLvl w:val="3"/>
        <w:rPr>
          <w:rFonts w:eastAsia="Times New Roman" w:cs="Times New Roman"/>
          <w:sz w:val="24"/>
          <w:szCs w:val="24"/>
          <w:lang w:val="sk-SK" w:eastAsia="sr-Cyrl-RS"/>
        </w:rPr>
      </w:pPr>
      <w:r w:rsidRPr="00CE6B60">
        <w:rPr>
          <w:rFonts w:eastAsia="Times New Roman" w:cs="Times New Roman"/>
          <w:sz w:val="24"/>
          <w:szCs w:val="24"/>
          <w:lang w:val="sk-SK"/>
        </w:rPr>
        <w:t xml:space="preserve">Zákon o financovaní lokálnej samosprávy </w:t>
      </w:r>
      <w:hyperlink r:id="rId36" w:history="1">
        <w:r w:rsidRPr="00CE6B60">
          <w:rPr>
            <w:rFonts w:eastAsia="Times New Roman" w:cs="Times New Roman"/>
            <w:sz w:val="24"/>
            <w:szCs w:val="24"/>
            <w:u w:val="single"/>
            <w:lang w:val="sk-SK"/>
          </w:rPr>
          <w:t>https://www.pravno-informacioni-sistem.rs/SlGlasnikPortal/eli/rep/sgrs/skupstina/zakon/2006/62/9/reg</w:t>
        </w:r>
      </w:hyperlink>
    </w:p>
    <w:p w:rsidR="0015679B" w:rsidRPr="00CE6B60" w:rsidRDefault="0015679B" w:rsidP="00CE6B60">
      <w:pPr>
        <w:numPr>
          <w:ilvl w:val="0"/>
          <w:numId w:val="3"/>
        </w:numPr>
        <w:spacing w:after="0" w:line="240" w:lineRule="auto"/>
        <w:ind w:left="426" w:right="975" w:hanging="426"/>
        <w:outlineLvl w:val="3"/>
        <w:rPr>
          <w:rFonts w:eastAsia="Times New Roman" w:cs="Times New Roman"/>
          <w:sz w:val="24"/>
          <w:szCs w:val="24"/>
          <w:lang w:val="sk-SK" w:eastAsia="sr-Cyrl-RS"/>
        </w:rPr>
      </w:pPr>
      <w:r w:rsidRPr="00CE6B60">
        <w:rPr>
          <w:rFonts w:eastAsia="Times New Roman" w:cs="Times New Roman"/>
          <w:sz w:val="24"/>
          <w:szCs w:val="24"/>
          <w:lang w:val="sk-SK" w:eastAsia="sr-Cyrl-RS"/>
        </w:rPr>
        <w:lastRenderedPageBreak/>
        <w:t xml:space="preserve">Vyhláška o kancelárskom hospodárení orgánov štátnej správy </w:t>
      </w:r>
      <w:hyperlink r:id="rId37" w:history="1">
        <w:r w:rsidRPr="00CE6B60">
          <w:rPr>
            <w:rFonts w:eastAsia="Times New Roman" w:cs="Times New Roman"/>
            <w:sz w:val="24"/>
            <w:szCs w:val="24"/>
            <w:u w:val="single"/>
            <w:lang w:val="sk-SK"/>
          </w:rPr>
          <w:t>http://www.pravno-informacioni-sistem.rs/SlGlasnikPortal/eli/rep/sgrs/vlada/uredba/1992/80/9/reg</w:t>
        </w:r>
      </w:hyperlink>
      <w:r w:rsidRPr="00CE6B60">
        <w:rPr>
          <w:rFonts w:eastAsia="Times New Roman" w:cs="Times New Roman"/>
          <w:sz w:val="24"/>
          <w:szCs w:val="24"/>
          <w:lang w:val="sk-SK"/>
        </w:rPr>
        <w:t xml:space="preserve"> </w:t>
      </w:r>
    </w:p>
    <w:p w:rsidR="0015679B" w:rsidRPr="00CE6B60" w:rsidRDefault="0015679B" w:rsidP="00CE6B60">
      <w:pPr>
        <w:numPr>
          <w:ilvl w:val="0"/>
          <w:numId w:val="18"/>
        </w:numPr>
        <w:spacing w:after="0" w:line="276" w:lineRule="auto"/>
        <w:rPr>
          <w:rFonts w:eastAsia="Times New Roman" w:cs="Times New Roman"/>
          <w:sz w:val="24"/>
          <w:szCs w:val="24"/>
          <w:lang w:val="sk-SK"/>
        </w:rPr>
      </w:pPr>
      <w:r w:rsidRPr="00CE6B60">
        <w:rPr>
          <w:rFonts w:eastAsia="Times New Roman" w:cs="Times New Roman"/>
          <w:sz w:val="24"/>
          <w:szCs w:val="24"/>
          <w:lang w:val="sk-SK" w:eastAsia="sr-Cyrl-RS"/>
        </w:rPr>
        <w:t xml:space="preserve">Pokyny o kancelárskom hospodárení orgánov štátnej správy </w:t>
      </w:r>
      <w:hyperlink r:id="rId38" w:history="1">
        <w:r w:rsidRPr="00CE6B60">
          <w:rPr>
            <w:rFonts w:eastAsia="Times New Roman" w:cs="Times New Roman"/>
            <w:sz w:val="24"/>
            <w:szCs w:val="24"/>
            <w:u w:val="single"/>
            <w:lang w:val="sk-SK"/>
          </w:rPr>
          <w:t>http://www.pravno-informacioni-sistem.rs/SlGlasnikPortal/eli/rep/sgrs/ministarstva/uputstvo/1993/10/1/reg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after="0" w:line="240" w:lineRule="auto"/>
        <w:ind w:left="357" w:right="975" w:hanging="357"/>
        <w:outlineLvl w:val="3"/>
        <w:rPr>
          <w:rFonts w:eastAsia="Times New Roman" w:cs="Times New Roman"/>
          <w:sz w:val="24"/>
          <w:szCs w:val="24"/>
          <w:lang w:val="sk-SK"/>
        </w:rPr>
      </w:pPr>
      <w:r w:rsidRPr="00CE6B60">
        <w:rPr>
          <w:rFonts w:eastAsia="Times New Roman" w:cs="Times New Roman"/>
          <w:sz w:val="24"/>
          <w:szCs w:val="24"/>
          <w:lang w:val="sk-SK"/>
        </w:rPr>
        <w:t xml:space="preserve">Zákon o rozpočtovej sústave </w:t>
      </w:r>
      <w:hyperlink r:id="rId39" w:history="1">
        <w:r w:rsidRPr="00CE6B60">
          <w:rPr>
            <w:rFonts w:eastAsia="Times New Roman" w:cs="Times New Roman"/>
            <w:sz w:val="24"/>
            <w:szCs w:val="24"/>
            <w:u w:val="single"/>
            <w:lang w:val="sk-SK"/>
          </w:rPr>
          <w:t>http://www.pravno-informacioni-sistem.rs/SlGlasnikPortal/eli/rep/sgrs/skupstina/zakon/2009/54/1/reg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rozpočte Srbskej republiky na rok 2020 </w:t>
      </w:r>
      <w:hyperlink r:id="rId40" w:history="1">
        <w:r w:rsidRPr="00CE6B60">
          <w:rPr>
            <w:rFonts w:eastAsia="Times New Roman" w:cs="Times New Roman"/>
            <w:sz w:val="24"/>
            <w:szCs w:val="24"/>
            <w:u w:val="single"/>
            <w:lang w:val="sk-SK"/>
          </w:rPr>
          <w:t>http://www.pravno-informacioni-sistem.rs/SlGlasnikPortal/eli/rep/sgrs/skupstina/zakon/2019/84/1/reg</w:t>
        </w:r>
      </w:hyperlink>
    </w:p>
    <w:p w:rsidR="0015679B" w:rsidRPr="00CE6B60" w:rsidRDefault="00CE6B60" w:rsidP="00CE6B60">
      <w:pPr>
        <w:numPr>
          <w:ilvl w:val="0"/>
          <w:numId w:val="3"/>
        </w:numPr>
        <w:spacing w:after="0" w:line="276" w:lineRule="auto"/>
        <w:rPr>
          <w:rFonts w:eastAsia="Times New Roman" w:cs="Calibri"/>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w:t>
      </w:r>
      <w:r w:rsidR="0015679B" w:rsidRPr="00CE6B60">
        <w:rPr>
          <w:rFonts w:eastAsia="Times New Roman" w:cs="Times New Roman"/>
          <w:sz w:val="24"/>
          <w:szCs w:val="24"/>
          <w:lang w:val="sk-SK"/>
        </w:rPr>
        <w:t xml:space="preserve">mentné uznesenie o rozpočte Autonómnej </w:t>
      </w:r>
      <w:proofErr w:type="spellStart"/>
      <w:r w:rsidR="0015679B" w:rsidRPr="00CE6B60">
        <w:rPr>
          <w:rFonts w:eastAsia="Times New Roman" w:cs="Times New Roman"/>
          <w:sz w:val="24"/>
          <w:szCs w:val="24"/>
          <w:lang w:val="sk-SK"/>
        </w:rPr>
        <w:t>pokrajiny</w:t>
      </w:r>
      <w:proofErr w:type="spellEnd"/>
      <w:r w:rsidR="0015679B" w:rsidRPr="00CE6B60">
        <w:rPr>
          <w:rFonts w:eastAsia="Times New Roman" w:cs="Times New Roman"/>
          <w:sz w:val="24"/>
          <w:szCs w:val="24"/>
          <w:lang w:val="sk-SK"/>
        </w:rPr>
        <w:t xml:space="preserve"> Vojvodiny na rok </w:t>
      </w:r>
      <w:hyperlink r:id="rId41" w:history="1">
        <w:r w:rsidR="0015679B" w:rsidRPr="00CE6B60">
          <w:rPr>
            <w:rFonts w:eastAsia="Times New Roman" w:cs="Calibri"/>
            <w:sz w:val="24"/>
            <w:szCs w:val="24"/>
            <w:u w:val="single"/>
            <w:lang w:val="sk-SK"/>
          </w:rPr>
          <w:t>http://www.psf.vojvodina.gov.rs/budzet-apv/</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verejnom dlhu </w:t>
      </w:r>
      <w:hyperlink r:id="rId42" w:history="1">
        <w:r w:rsidRPr="00CE6B60">
          <w:rPr>
            <w:rFonts w:eastAsia="Times New Roman" w:cs="Times New Roman"/>
            <w:sz w:val="24"/>
            <w:szCs w:val="24"/>
            <w:u w:val="single"/>
            <w:lang w:val="sk-SK"/>
          </w:rPr>
          <w:t>http://www.pravno-informacioni-sistem.rs/SlGlasnikPortal/eli/rep/sgrs/skupstina/zakon/2005/61/15/reg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účtovníctve </w:t>
      </w:r>
      <w:hyperlink r:id="rId43" w:history="1">
        <w:r w:rsidRPr="00CE6B60">
          <w:rPr>
            <w:rFonts w:eastAsia="Times New Roman" w:cs="Times New Roman"/>
            <w:sz w:val="24"/>
            <w:szCs w:val="24"/>
            <w:u w:val="single"/>
            <w:lang w:val="sk-SK"/>
          </w:rPr>
          <w:t>http://www.pravno-informacioni-sistem.rs/SlGlasnikPortal/eli/rep/sgrs/skupstina/zakon/2013/62/5/reg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rozpočtovom účtovníctve </w:t>
      </w:r>
      <w:hyperlink r:id="rId44" w:history="1">
        <w:r w:rsidRPr="00CE6B60">
          <w:rPr>
            <w:rFonts w:eastAsia="Times New Roman" w:cs="Times New Roman"/>
            <w:sz w:val="24"/>
            <w:szCs w:val="24"/>
            <w:u w:val="single"/>
            <w:lang w:val="sk-SK"/>
          </w:rPr>
          <w:t>https://www.pravno-informacioni-sistem.rs/SlGlasnikPortal/eli/rep/sgrs/vlada/uredba/2003/125/1/reg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Zákon o lehotách vysporiadania peňažných záväzkov v komerčných transakciách</w:t>
      </w:r>
      <w:hyperlink r:id="rId45" w:history="1">
        <w:r w:rsidRPr="00CE6B60">
          <w:rPr>
            <w:rFonts w:eastAsia="Times New Roman" w:cs="Times New Roman"/>
            <w:sz w:val="24"/>
            <w:szCs w:val="24"/>
            <w:u w:val="single"/>
            <w:lang w:val="sk-SK"/>
          </w:rPr>
          <w:t>http://www.pravno-informacioni-sistem.rs/SlGlasnikPortal/eli/rep/sgrs/skupstina/zakon/2012/119/3/reg</w:t>
        </w:r>
      </w:hyperlink>
    </w:p>
    <w:p w:rsidR="0015679B" w:rsidRPr="00CE6B60" w:rsidRDefault="0015679B" w:rsidP="00CE6B60">
      <w:pPr>
        <w:numPr>
          <w:ilvl w:val="0"/>
          <w:numId w:val="3"/>
        </w:numPr>
        <w:spacing w:after="0" w:line="240" w:lineRule="auto"/>
        <w:rPr>
          <w:rFonts w:eastAsia="Times New Roman" w:cs="Times New Roman"/>
          <w:sz w:val="24"/>
          <w:szCs w:val="24"/>
          <w:lang w:val="sk-SK"/>
        </w:rPr>
      </w:pPr>
      <w:r w:rsidRPr="00CE6B60">
        <w:rPr>
          <w:rFonts w:eastAsia="Times New Roman" w:cs="Times New Roman"/>
          <w:sz w:val="24"/>
          <w:szCs w:val="24"/>
          <w:lang w:val="sk-SK"/>
        </w:rPr>
        <w:t xml:space="preserve">Zákon o sústave platov zamestnancov vo verejnom sektore </w:t>
      </w:r>
      <w:hyperlink r:id="rId46" w:history="1">
        <w:r w:rsidRPr="00CE6B60">
          <w:rPr>
            <w:rFonts w:eastAsia="Times New Roman" w:cs="Times New Roman"/>
            <w:sz w:val="24"/>
            <w:szCs w:val="24"/>
            <w:u w:val="single"/>
            <w:lang w:val="sk-SK" w:eastAsia="sr-Latn-RS"/>
          </w:rPr>
          <w:t>http://www.pravno-informacioni-sistem.rs/SlGlasnikPortal/eli/rep/sgrs/skupstina/zakon/2016/18/1/reg</w:t>
        </w:r>
      </w:hyperlink>
    </w:p>
    <w:p w:rsidR="0015679B" w:rsidRPr="00CE6B60" w:rsidRDefault="0015679B" w:rsidP="00CE6B60">
      <w:pPr>
        <w:numPr>
          <w:ilvl w:val="0"/>
          <w:numId w:val="3"/>
        </w:numPr>
        <w:spacing w:after="0" w:line="240" w:lineRule="auto"/>
        <w:rPr>
          <w:rFonts w:eastAsia="Times New Roman" w:cs="Times New Roman"/>
          <w:sz w:val="24"/>
          <w:szCs w:val="24"/>
          <w:lang w:val="sk-SK"/>
        </w:rPr>
      </w:pPr>
      <w:r w:rsidRPr="00CE6B60">
        <w:rPr>
          <w:rFonts w:eastAsia="Times New Roman" w:cs="Times New Roman"/>
          <w:sz w:val="24"/>
          <w:szCs w:val="24"/>
          <w:lang w:val="sk-SK"/>
        </w:rPr>
        <w:t xml:space="preserve">Zákon o platoch v štátnych orgánoch a verejných službách </w:t>
      </w:r>
      <w:hyperlink r:id="rId47" w:history="1">
        <w:r w:rsidRPr="00CE6B60">
          <w:rPr>
            <w:rFonts w:eastAsia="Times New Roman" w:cs="Times New Roman"/>
            <w:sz w:val="24"/>
            <w:szCs w:val="24"/>
            <w:u w:val="single"/>
            <w:lang w:val="sk-SK" w:eastAsia="sr-Latn-RS"/>
          </w:rPr>
          <w:t>https://www.pravno-informacioni-sistem.rs/SlGlasnikPortal/eli/rep/sgrs/skupstina/zakon/2001/34/1/reg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dočasnej úprave základov na zúčtovanie a výplatu platov, resp. zárobkov a iných stálych príjmov u užívateľov verejných prostriedkov </w:t>
      </w:r>
      <w:hyperlink r:id="rId48" w:history="1">
        <w:r w:rsidRPr="00CE6B60">
          <w:rPr>
            <w:rFonts w:eastAsia="Times New Roman" w:cs="Times New Roman"/>
            <w:sz w:val="24"/>
            <w:szCs w:val="24"/>
            <w:u w:val="single"/>
            <w:lang w:val="sk-SK" w:eastAsia="sr-Latn-RS"/>
          </w:rPr>
          <w:t>http://www.pravno-informacioni-sistem.rs/SlGlasnikPortal/eli/rep/sgrs/skupstina/zakon/2014/116/2/reg</w:t>
        </w:r>
      </w:hyperlink>
      <w:r w:rsidRPr="00CE6B60">
        <w:rPr>
          <w:rFonts w:eastAsia="Times New Roman" w:cs="Times New Roman"/>
          <w:sz w:val="24"/>
          <w:szCs w:val="24"/>
          <w:lang w:val="sk-SK" w:eastAsia="sr-Latn-RS"/>
        </w:rPr>
        <w:t xml:space="preserve"> </w:t>
      </w:r>
    </w:p>
    <w:p w:rsidR="0015679B" w:rsidRPr="00CE6B60" w:rsidRDefault="00CE6B60"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eastAsia="sr-Latn-RS"/>
        </w:rPr>
        <w:t>Zákon o zániku platnosti z</w:t>
      </w:r>
      <w:r w:rsidR="0015679B" w:rsidRPr="00CE6B60">
        <w:rPr>
          <w:rFonts w:eastAsia="Times New Roman" w:cs="Times New Roman"/>
          <w:sz w:val="24"/>
          <w:szCs w:val="24"/>
          <w:lang w:val="sk-SK" w:eastAsia="sr-Latn-RS"/>
        </w:rPr>
        <w:t xml:space="preserve">ákona o dočasnej úprave </w:t>
      </w:r>
      <w:r w:rsidRPr="00CE6B60">
        <w:rPr>
          <w:rFonts w:eastAsia="Times New Roman" w:cs="Times New Roman"/>
          <w:sz w:val="24"/>
          <w:szCs w:val="24"/>
          <w:lang w:val="sk-SK" w:eastAsia="sr-Latn-RS"/>
        </w:rPr>
        <w:t xml:space="preserve">zákona o dočasnom </w:t>
      </w:r>
      <w:r w:rsidR="0015679B" w:rsidRPr="00CE6B60">
        <w:rPr>
          <w:rFonts w:eastAsia="Times New Roman" w:cs="Times New Roman"/>
          <w:sz w:val="24"/>
          <w:szCs w:val="24"/>
          <w:lang w:val="sk-SK" w:eastAsia="sr-Latn-RS"/>
        </w:rPr>
        <w:t xml:space="preserve"> </w:t>
      </w:r>
      <w:r w:rsidRPr="00CE6B60">
        <w:rPr>
          <w:rFonts w:eastAsia="Times New Roman" w:cs="Times New Roman"/>
          <w:sz w:val="24"/>
          <w:szCs w:val="24"/>
          <w:lang w:val="sk-SK" w:eastAsia="sr-Latn-RS"/>
        </w:rPr>
        <w:t xml:space="preserve">zriadení </w:t>
      </w:r>
      <w:r w:rsidR="0015679B" w:rsidRPr="00CE6B60">
        <w:rPr>
          <w:rFonts w:eastAsia="Times New Roman" w:cs="Times New Roman"/>
          <w:sz w:val="24"/>
          <w:szCs w:val="24"/>
          <w:lang w:val="sk-SK"/>
        </w:rPr>
        <w:t>základ pre výpočet a vyplácanie miezd</w:t>
      </w:r>
      <w:r w:rsidR="0015679B" w:rsidRPr="00CE6B60">
        <w:rPr>
          <w:rFonts w:eastAsia="Times New Roman" w:cs="Times New Roman"/>
          <w:sz w:val="24"/>
          <w:szCs w:val="24"/>
          <w:lang w:val="sk-SK" w:eastAsia="sr-Latn-RS"/>
        </w:rPr>
        <w:t>, re</w:t>
      </w:r>
      <w:r w:rsidRPr="00CE6B60">
        <w:rPr>
          <w:rFonts w:eastAsia="Times New Roman" w:cs="Times New Roman"/>
          <w:sz w:val="24"/>
          <w:szCs w:val="24"/>
          <w:lang w:val="sk-SK" w:eastAsia="sr-Latn-RS"/>
        </w:rPr>
        <w:t>sp. zárobkov a iných stálych prí</w:t>
      </w:r>
      <w:r w:rsidR="0015679B" w:rsidRPr="00CE6B60">
        <w:rPr>
          <w:rFonts w:eastAsia="Times New Roman" w:cs="Times New Roman"/>
          <w:sz w:val="24"/>
          <w:szCs w:val="24"/>
          <w:lang w:val="sk-SK" w:eastAsia="sr-Latn-RS"/>
        </w:rPr>
        <w:t xml:space="preserve">jmov u používateľov verejných prostriedkov. </w:t>
      </w:r>
      <w:hyperlink r:id="rId49" w:history="1">
        <w:r w:rsidR="0015679B" w:rsidRPr="00CE6B60">
          <w:rPr>
            <w:rFonts w:eastAsia="Times New Roman" w:cs="Times New Roman"/>
            <w:sz w:val="24"/>
            <w:szCs w:val="24"/>
            <w:u w:val="single"/>
            <w:lang w:val="sk-SK" w:eastAsia="sr-Latn-RS"/>
          </w:rPr>
          <w:t>https://www.pravno-informacioni-sistem.rs/SlGlasnikPortal/eli/rep/sgrs/skupstina/zakon/2019/86/7/reg</w:t>
        </w:r>
      </w:hyperlink>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parlamentné uznesenie o platoch osôb, ktoré volí Zhromaždenie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33/12 a 7/13)</w:t>
      </w:r>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vyhláška o platoch, o úhrade trov a odstupnom a iných príjmoch dosadených a zamestnaných osôb v orgánoch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27/12 a 35/12, 9/13, 16/14, 40/14, 1/15, 44/15, 61/16 a 30/17, 26/18, 28/19 a 16/2020)</w:t>
      </w:r>
    </w:p>
    <w:p w:rsidR="0015679B" w:rsidRPr="00CE6B60" w:rsidRDefault="0015679B" w:rsidP="00CE6B60">
      <w:pPr>
        <w:numPr>
          <w:ilvl w:val="0"/>
          <w:numId w:val="3"/>
        </w:numPr>
        <w:spacing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koeficientoch na zúčtovanie a výplatu platov menovaných a dosadených osôb a zamestnancov v štátnych orgánoch </w:t>
      </w:r>
      <w:hyperlink r:id="rId50" w:history="1">
        <w:r w:rsidRPr="00CE6B60">
          <w:rPr>
            <w:rFonts w:eastAsia="Times New Roman" w:cs="Times New Roman"/>
            <w:sz w:val="24"/>
            <w:szCs w:val="24"/>
            <w:u w:val="single"/>
            <w:lang w:val="sk-SK"/>
          </w:rPr>
          <w:t>https://www.pravno-informacioni-sistem.rs/SlGlasnikPortal/eli/rep/sgrs/vlada/uredba/2008/44/4/reg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lastRenderedPageBreak/>
        <w:t xml:space="preserve">Zákon o zamestnancoch v autonómnych </w:t>
      </w:r>
      <w:proofErr w:type="spellStart"/>
      <w:r w:rsidRPr="00CE6B60">
        <w:rPr>
          <w:rFonts w:eastAsia="Times New Roman" w:cs="Times New Roman"/>
          <w:sz w:val="24"/>
          <w:szCs w:val="24"/>
          <w:lang w:val="sk-SK"/>
        </w:rPr>
        <w:t>pokrajinách</w:t>
      </w:r>
      <w:proofErr w:type="spellEnd"/>
      <w:r w:rsidRPr="00CE6B60">
        <w:rPr>
          <w:rFonts w:eastAsia="Times New Roman" w:cs="Times New Roman"/>
          <w:sz w:val="24"/>
          <w:szCs w:val="24"/>
          <w:lang w:val="sk-SK"/>
        </w:rPr>
        <w:t xml:space="preserve"> a jednotkách lokálnej samosprávy </w:t>
      </w:r>
      <w:hyperlink r:id="rId51" w:history="1">
        <w:r w:rsidRPr="00CE6B60">
          <w:rPr>
            <w:rFonts w:eastAsia="Times New Roman" w:cs="Times New Roman"/>
            <w:sz w:val="24"/>
            <w:szCs w:val="24"/>
            <w:u w:val="single"/>
            <w:lang w:val="sk-SK"/>
          </w:rPr>
          <w:t>https://www.pravno-informacioni-sistem.rs/SlGlasnikPortal/eli/rep/sgrs/skupstina/zakon/2016/21/1/reg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práci </w:t>
      </w:r>
      <w:hyperlink r:id="rId52" w:history="1">
        <w:r w:rsidRPr="00CE6B60">
          <w:rPr>
            <w:rFonts w:eastAsia="Times New Roman" w:cs="Times New Roman"/>
            <w:sz w:val="24"/>
            <w:szCs w:val="24"/>
            <w:u w:val="single"/>
            <w:lang w:val="sk-SK"/>
          </w:rPr>
          <w:t>https://www.pravno-informacioni-sistem.rs/SlGlasnikPortal/eli/rep/sgrs/skupstina/resenje/2005/24/1/reg</w:t>
        </w:r>
      </w:hyperlink>
    </w:p>
    <w:p w:rsidR="0015679B" w:rsidRPr="00CE6B60" w:rsidRDefault="0015679B" w:rsidP="00CE6B60">
      <w:pPr>
        <w:numPr>
          <w:ilvl w:val="0"/>
          <w:numId w:val="3"/>
        </w:numPr>
        <w:spacing w:before="100" w:beforeAutospacing="1" w:after="0" w:line="240" w:lineRule="auto"/>
        <w:ind w:left="426" w:hanging="426"/>
        <w:rPr>
          <w:rFonts w:eastAsia="Times New Roman" w:cs="Times New Roman"/>
          <w:sz w:val="24"/>
          <w:szCs w:val="24"/>
          <w:lang w:val="sk-SK" w:eastAsia="sr-Cyrl-RS"/>
        </w:rPr>
      </w:pPr>
      <w:r w:rsidRPr="00CE6B60">
        <w:rPr>
          <w:rFonts w:eastAsia="Times New Roman" w:cs="Times New Roman"/>
          <w:sz w:val="24"/>
          <w:szCs w:val="24"/>
          <w:lang w:val="sk-SK"/>
        </w:rPr>
        <w:t xml:space="preserve">Zákon o spôsobe určenia maximálneho počtu zamestnancov vo verejnom </w:t>
      </w:r>
      <w:hyperlink r:id="rId53" w:history="1">
        <w:r w:rsidRPr="00CE6B60">
          <w:rPr>
            <w:rFonts w:eastAsia="Times New Roman" w:cs="Times New Roman"/>
            <w:sz w:val="24"/>
            <w:szCs w:val="24"/>
            <w:u w:val="single"/>
            <w:lang w:val="sk-SK"/>
          </w:rPr>
          <w:t>http://www.pravno-informacioni-sistem.rs/SlGlasnikPortal/eli/rep/sgrs/skupstina/zakon/2015/68/5/reg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ind w:left="426" w:right="975" w:hanging="426"/>
        <w:outlineLvl w:val="3"/>
        <w:rPr>
          <w:rFonts w:eastAsia="Times New Roman" w:cs="Times New Roman"/>
          <w:sz w:val="24"/>
          <w:szCs w:val="24"/>
          <w:lang w:val="sk-SK" w:eastAsia="sr-Cyrl-RS"/>
        </w:rPr>
      </w:pPr>
      <w:r w:rsidRPr="00CE6B60">
        <w:rPr>
          <w:rFonts w:eastAsia="Times New Roman" w:cs="Times New Roman"/>
          <w:sz w:val="24"/>
          <w:szCs w:val="24"/>
          <w:lang w:val="sk-SK" w:eastAsia="sr-Cyrl-RS"/>
        </w:rPr>
        <w:t xml:space="preserve">Vyhláška o postupe obstarania súhlasu k novému zamestnávaniu a dodatočnému pracovnému angažovaniu u užívateľov verejných prostriedkov </w:t>
      </w:r>
      <w:hyperlink r:id="rId54" w:history="1">
        <w:r w:rsidRPr="00CE6B60">
          <w:rPr>
            <w:rFonts w:eastAsia="Times New Roman" w:cs="Times New Roman"/>
            <w:sz w:val="24"/>
            <w:szCs w:val="24"/>
            <w:u w:val="single"/>
            <w:lang w:val="sk-SK"/>
          </w:rPr>
          <w:t>https://www.pravno-informacioni-sistem.rs/SlGlasnikPortal/eli/rep/sgrs/vlada/uredba/2013/113/8/reg</w:t>
        </w:r>
      </w:hyperlink>
    </w:p>
    <w:p w:rsidR="0015679B" w:rsidRPr="00CE6B60" w:rsidRDefault="0015679B" w:rsidP="00CE6B60">
      <w:pPr>
        <w:numPr>
          <w:ilvl w:val="0"/>
          <w:numId w:val="3"/>
        </w:numPr>
        <w:spacing w:before="100" w:beforeAutospacing="1" w:after="0" w:line="240" w:lineRule="auto"/>
        <w:ind w:left="426" w:right="975" w:hanging="426"/>
        <w:outlineLvl w:val="3"/>
        <w:rPr>
          <w:rFonts w:eastAsia="Times New Roman" w:cs="Times New Roman"/>
          <w:sz w:val="24"/>
          <w:szCs w:val="24"/>
          <w:lang w:val="sk-SK" w:eastAsia="sr-Cyrl-RS"/>
        </w:rPr>
      </w:pPr>
      <w:proofErr w:type="spellStart"/>
      <w:r w:rsidRPr="00CE6B60">
        <w:rPr>
          <w:rFonts w:eastAsia="Times New Roman" w:cs="Times New Roman"/>
          <w:sz w:val="24"/>
          <w:szCs w:val="24"/>
          <w:lang w:val="sk-SK" w:eastAsia="sr-Cyrl-RS"/>
        </w:rPr>
        <w:t>Pokrajinská</w:t>
      </w:r>
      <w:proofErr w:type="spellEnd"/>
      <w:r w:rsidRPr="00CE6B60">
        <w:rPr>
          <w:rFonts w:eastAsia="Times New Roman" w:cs="Times New Roman"/>
          <w:sz w:val="24"/>
          <w:szCs w:val="24"/>
          <w:lang w:val="sk-SK" w:eastAsia="sr-Cyrl-RS"/>
        </w:rPr>
        <w:t xml:space="preserve"> vyhláška o maximálnom počte zamestnancov na dobu neurčitú v systéme Autonómnej </w:t>
      </w:r>
      <w:proofErr w:type="spellStart"/>
      <w:r w:rsidRPr="00CE6B60">
        <w:rPr>
          <w:rFonts w:eastAsia="Times New Roman" w:cs="Times New Roman"/>
          <w:sz w:val="24"/>
          <w:szCs w:val="24"/>
          <w:lang w:val="sk-SK" w:eastAsia="sr-Cyrl-RS"/>
        </w:rPr>
        <w:t>pokrajiny</w:t>
      </w:r>
      <w:proofErr w:type="spellEnd"/>
      <w:r w:rsidRPr="00CE6B60">
        <w:rPr>
          <w:rFonts w:eastAsia="Times New Roman" w:cs="Times New Roman"/>
          <w:sz w:val="24"/>
          <w:szCs w:val="24"/>
          <w:lang w:val="sk-SK" w:eastAsia="sr-Cyrl-RS"/>
        </w:rPr>
        <w:t xml:space="preserve"> Vojvodiny za rok 2017 (Úradný vestník APV č. 54/17, 10/18 </w:t>
      </w:r>
      <w:r w:rsidRPr="00CE6B60">
        <w:rPr>
          <w:rFonts w:eastAsia="Times New Roman" w:cs="Times New Roman"/>
          <w:sz w:val="24"/>
          <w:szCs w:val="24"/>
          <w:lang w:val="sk-SK"/>
        </w:rPr>
        <w:t>7/19, 19/19, 30/19, 49/19 a 21/20).</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Osobitná kolektívna zmluva pre štátne orgány (</w:t>
      </w:r>
      <w:r w:rsidR="00823D18">
        <w:rPr>
          <w:rFonts w:eastAsia="Times New Roman" w:cs="Times New Roman"/>
          <w:sz w:val="24"/>
          <w:szCs w:val="24"/>
          <w:lang w:val="sk-SK"/>
        </w:rPr>
        <w:t xml:space="preserve">vestník </w:t>
      </w:r>
      <w:proofErr w:type="spellStart"/>
      <w:r w:rsidRPr="00CE6B60">
        <w:rPr>
          <w:rFonts w:eastAsia="Times New Roman" w:cs="Times New Roman"/>
          <w:sz w:val="24"/>
          <w:szCs w:val="24"/>
          <w:lang w:val="sk-SK"/>
        </w:rPr>
        <w:t>Sl</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  38/19)</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Kolektívna zmluva pre orgány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58/2018, 4/19 – dodatok k zmluve a 24/2020 – dodatok k zmluve II.)</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parlamentné uznesenie o bližšej úprave zásad pre vnútornú organizáciu a systematizáciu pracovných miest </w:t>
      </w:r>
      <w:hyperlink r:id="rId55" w:history="1">
        <w:r w:rsidRPr="00CE6B60">
          <w:rPr>
            <w:rFonts w:eastAsia="Times New Roman" w:cs="Times New Roman"/>
            <w:sz w:val="24"/>
            <w:szCs w:val="24"/>
            <w:u w:val="single"/>
            <w:lang w:val="sk-SK"/>
          </w:rPr>
          <w:t>https://www.pravno-informacioni-sistem.rs/SlGlasnikPortal/eli/rep/sgrs/drugeorganizacije/kolektivniugovor/2019/38/1/reg</w:t>
        </w:r>
      </w:hyperlink>
      <w:r w:rsidRPr="00CE6B60">
        <w:rPr>
          <w:rFonts w:eastAsia="Times New Roman" w:cs="Times New Roman"/>
          <w:sz w:val="24"/>
          <w:szCs w:val="24"/>
          <w:lang w:val="sk-SK"/>
        </w:rPr>
        <w:t>)</w:t>
      </w:r>
    </w:p>
    <w:p w:rsidR="0015679B" w:rsidRPr="00CE6B60" w:rsidRDefault="0015679B" w:rsidP="00CE6B60">
      <w:pPr>
        <w:numPr>
          <w:ilvl w:val="0"/>
          <w:numId w:val="3"/>
        </w:numPr>
        <w:tabs>
          <w:tab w:val="left" w:pos="426"/>
        </w:tabs>
        <w:spacing w:after="0" w:line="240" w:lineRule="auto"/>
        <w:ind w:left="426" w:hanging="426"/>
        <w:rPr>
          <w:rFonts w:eastAsia="Times New Roman" w:cs="Times New Roman"/>
          <w:sz w:val="24"/>
          <w:szCs w:val="24"/>
          <w:lang w:val="sk-SK" w:eastAsia="sr-Cyrl-RS"/>
        </w:rPr>
      </w:pPr>
      <w:r w:rsidRPr="00CE6B60">
        <w:rPr>
          <w:rFonts w:eastAsia="Times New Roman" w:cs="Times New Roman"/>
          <w:sz w:val="24"/>
          <w:szCs w:val="24"/>
          <w:lang w:val="sk-SK" w:eastAsia="sr-Cyrl-RS"/>
        </w:rPr>
        <w:t xml:space="preserve">Vyhláška o kritériách triedenia pracovných miest a meradlách na opis pracovných miest zriadencov v autonómnych </w:t>
      </w:r>
      <w:proofErr w:type="spellStart"/>
      <w:r w:rsidRPr="00CE6B60">
        <w:rPr>
          <w:rFonts w:eastAsia="Times New Roman" w:cs="Times New Roman"/>
          <w:sz w:val="24"/>
          <w:szCs w:val="24"/>
          <w:lang w:val="sk-SK" w:eastAsia="sr-Cyrl-RS"/>
        </w:rPr>
        <w:t>pokrajinách</w:t>
      </w:r>
      <w:proofErr w:type="spellEnd"/>
      <w:r w:rsidRPr="00CE6B60">
        <w:rPr>
          <w:rFonts w:eastAsia="Times New Roman" w:cs="Times New Roman"/>
          <w:sz w:val="24"/>
          <w:szCs w:val="24"/>
          <w:lang w:val="sk-SK" w:eastAsia="sr-Cyrl-RS"/>
        </w:rPr>
        <w:t xml:space="preserve"> a jednotkách lokálnej samosprávy (</w:t>
      </w:r>
      <w:r w:rsidR="00CE6B60" w:rsidRPr="00CE6B60">
        <w:rPr>
          <w:rFonts w:eastAsia="Times New Roman" w:cs="Times New Roman"/>
          <w:sz w:val="24"/>
          <w:szCs w:val="24"/>
          <w:lang w:val="sk-SK" w:eastAsia="sr-Cyrl-RS"/>
        </w:rPr>
        <w:t xml:space="preserve">vestník </w:t>
      </w:r>
      <w:proofErr w:type="spellStart"/>
      <w:r w:rsidRPr="00CE6B60">
        <w:rPr>
          <w:rFonts w:eastAsia="Times New Roman" w:cs="Times New Roman"/>
          <w:sz w:val="24"/>
          <w:szCs w:val="24"/>
          <w:lang w:val="sk-SK" w:eastAsia="sr-Cyrl-RS"/>
        </w:rPr>
        <w:t>Sl</w:t>
      </w:r>
      <w:proofErr w:type="spellEnd"/>
      <w:r w:rsidRPr="00CE6B60">
        <w:rPr>
          <w:rFonts w:eastAsia="Times New Roman" w:cs="Times New Roman"/>
          <w:sz w:val="24"/>
          <w:szCs w:val="24"/>
          <w:lang w:val="sk-SK" w:eastAsia="sr-Cyrl-RS"/>
        </w:rPr>
        <w:t xml:space="preserve">. </w:t>
      </w:r>
      <w:proofErr w:type="spellStart"/>
      <w:r w:rsidRPr="00CE6B60">
        <w:rPr>
          <w:rFonts w:eastAsia="Times New Roman" w:cs="Times New Roman"/>
          <w:sz w:val="24"/>
          <w:szCs w:val="24"/>
          <w:lang w:val="sk-SK" w:eastAsia="sr-Cyrl-RS"/>
        </w:rPr>
        <w:t>glasnik</w:t>
      </w:r>
      <w:proofErr w:type="spellEnd"/>
      <w:r w:rsidRPr="00CE6B60">
        <w:rPr>
          <w:rFonts w:eastAsia="Times New Roman" w:cs="Times New Roman"/>
          <w:sz w:val="24"/>
          <w:szCs w:val="24"/>
          <w:lang w:val="sk-SK" w:eastAsia="sr-Cyrl-RS"/>
        </w:rPr>
        <w:t xml:space="preserve"> RS č.  88/16)</w:t>
      </w:r>
      <w:r w:rsidRPr="00CE6B60">
        <w:rPr>
          <w:rFonts w:eastAsia="Times New Roman" w:cs="Times New Roman"/>
          <w:sz w:val="24"/>
          <w:szCs w:val="24"/>
          <w:lang w:val="sk-SK"/>
        </w:rPr>
        <w:t xml:space="preserve"> </w:t>
      </w:r>
      <w:hyperlink r:id="rId56" w:history="1">
        <w:r w:rsidRPr="00CE6B60">
          <w:rPr>
            <w:rFonts w:eastAsia="Times New Roman" w:cs="Times New Roman"/>
            <w:sz w:val="24"/>
            <w:szCs w:val="24"/>
            <w:u w:val="single"/>
            <w:lang w:val="sk-SK"/>
          </w:rPr>
          <w:t>http://www.pravno-informacioni-sistem.rs/SlGlasnikPortal/eli/rep/sgrs/vlada/uredba/2016/88/1/reg</w:t>
        </w:r>
      </w:hyperlink>
    </w:p>
    <w:p w:rsidR="0015679B" w:rsidRPr="00CE6B60" w:rsidRDefault="0015679B" w:rsidP="00CE6B60">
      <w:pPr>
        <w:numPr>
          <w:ilvl w:val="0"/>
          <w:numId w:val="3"/>
        </w:numPr>
        <w:tabs>
          <w:tab w:val="left" w:pos="426"/>
        </w:tabs>
        <w:spacing w:before="100" w:beforeAutospacing="1" w:after="0" w:line="240" w:lineRule="auto"/>
        <w:ind w:left="357" w:hanging="357"/>
        <w:rPr>
          <w:rFonts w:eastAsia="Times New Roman" w:cs="Times New Roman"/>
          <w:sz w:val="24"/>
          <w:szCs w:val="24"/>
          <w:lang w:val="sk-SK" w:eastAsia="sr-Cyrl-RS"/>
        </w:rPr>
      </w:pPr>
      <w:r w:rsidRPr="00CE6B60">
        <w:rPr>
          <w:rFonts w:eastAsia="Times New Roman" w:cs="Times New Roman"/>
          <w:sz w:val="24"/>
          <w:szCs w:val="24"/>
          <w:lang w:val="sk-SK" w:eastAsia="sr-Cyrl-RS"/>
        </w:rPr>
        <w:t xml:space="preserve">Vyhláška o uskutočnení internej a verejnej súťaže o obsadenie pracovných miest v autonómnych </w:t>
      </w:r>
      <w:proofErr w:type="spellStart"/>
      <w:r w:rsidRPr="00CE6B60">
        <w:rPr>
          <w:rFonts w:eastAsia="Times New Roman" w:cs="Times New Roman"/>
          <w:sz w:val="24"/>
          <w:szCs w:val="24"/>
          <w:lang w:val="sk-SK" w:eastAsia="sr-Cyrl-RS"/>
        </w:rPr>
        <w:t>pokrajinách</w:t>
      </w:r>
      <w:proofErr w:type="spellEnd"/>
      <w:r w:rsidRPr="00CE6B60">
        <w:rPr>
          <w:rFonts w:eastAsia="Times New Roman" w:cs="Times New Roman"/>
          <w:sz w:val="24"/>
          <w:szCs w:val="24"/>
          <w:lang w:val="sk-SK" w:eastAsia="sr-Cyrl-RS"/>
        </w:rPr>
        <w:t xml:space="preserve"> a jednotkách lokálnej samosprávy </w:t>
      </w:r>
      <w:hyperlink r:id="rId57" w:history="1">
        <w:r w:rsidRPr="00CE6B60">
          <w:rPr>
            <w:rFonts w:eastAsia="Times New Roman" w:cs="Times New Roman"/>
            <w:sz w:val="24"/>
            <w:szCs w:val="24"/>
            <w:u w:val="single"/>
            <w:lang w:val="sk-SK"/>
          </w:rPr>
          <w:t>https://www.pravno-informacioni-sistem.rs/SlGlasnikPortal/eli/rep/sgrs/vlada/uredba/2016/95/1/reg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Uznesenie o kádrovej evidencii o zamestnancoch (Úradný vestník APV č. 5/17)</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Uznesenie o personálnom zázname zamestnanca (Úradný vestník APV č. 5/17)</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Kódex správania úradníkov a zriadencov v  orgánoch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18/19)</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kritériách klasifikácie zamestnania a kritériách opisu práce úradníkov v autonómnych provinciách a jednotkách miestnej samosprávy </w:t>
      </w:r>
      <w:hyperlink r:id="rId58" w:history="1">
        <w:r w:rsidRPr="00CE6B60">
          <w:rPr>
            <w:rFonts w:eastAsia="Times New Roman" w:cs="Times New Roman"/>
            <w:sz w:val="24"/>
            <w:szCs w:val="24"/>
            <w:u w:val="single"/>
            <w:lang w:val="sk-SK"/>
          </w:rPr>
          <w:t>http://www.pravno-informacioni-sistem.rs/SlGlasnikPortal/eli/rep/sgrs/vlada/uredba/2016/88/2/reg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spôsobe vyjadrovania a informovania o posúdených finančných účinkoch zákona, iného predpisu alebo iného aktu na rozpočet, resp. finančné plány organizácií pre záväzné sociálne poistenie  </w:t>
      </w:r>
      <w:hyperlink r:id="rId59" w:history="1">
        <w:r w:rsidRPr="00CE6B60">
          <w:rPr>
            <w:rFonts w:eastAsia="Times New Roman" w:cs="Times New Roman"/>
            <w:sz w:val="24"/>
            <w:szCs w:val="24"/>
            <w:u w:val="single"/>
            <w:lang w:val="sk-SK"/>
          </w:rPr>
          <w:t>https://www.pravno-informacioni-sistem.rs/SlGlasnikPortal/eli/rep/sgrs/ministarstva/pravilnik/2015/32/4/reg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Pravidlá o štandar</w:t>
      </w:r>
      <w:r w:rsidR="00CE6B60">
        <w:rPr>
          <w:rFonts w:eastAsia="Times New Roman" w:cs="Times New Roman"/>
          <w:sz w:val="24"/>
          <w:szCs w:val="24"/>
          <w:lang w:val="sk-SK"/>
        </w:rPr>
        <w:t xml:space="preserve">dnom klasifikačnom rámci a </w:t>
      </w:r>
      <w:proofErr w:type="spellStart"/>
      <w:r w:rsidR="00CE6B60">
        <w:rPr>
          <w:rFonts w:eastAsia="Times New Roman" w:cs="Times New Roman"/>
          <w:sz w:val="24"/>
          <w:szCs w:val="24"/>
          <w:lang w:val="sk-SK"/>
        </w:rPr>
        <w:t>kont</w:t>
      </w:r>
      <w:r w:rsidRPr="00CE6B60">
        <w:rPr>
          <w:rFonts w:eastAsia="Times New Roman" w:cs="Times New Roman"/>
          <w:sz w:val="24"/>
          <w:szCs w:val="24"/>
          <w:lang w:val="sk-SK"/>
        </w:rPr>
        <w:t>o</w:t>
      </w:r>
      <w:r w:rsidR="00CE6B60">
        <w:rPr>
          <w:rFonts w:eastAsia="Times New Roman" w:cs="Times New Roman"/>
          <w:sz w:val="24"/>
          <w:szCs w:val="24"/>
          <w:lang w:val="sk-SK"/>
        </w:rPr>
        <w:t>vo</w:t>
      </w:r>
      <w:r w:rsidRPr="00CE6B60">
        <w:rPr>
          <w:rFonts w:eastAsia="Times New Roman" w:cs="Times New Roman"/>
          <w:sz w:val="24"/>
          <w:szCs w:val="24"/>
          <w:lang w:val="sk-SK"/>
        </w:rPr>
        <w:t>m</w:t>
      </w:r>
      <w:proofErr w:type="spellEnd"/>
      <w:r w:rsidRPr="00CE6B60">
        <w:rPr>
          <w:rFonts w:eastAsia="Times New Roman" w:cs="Times New Roman"/>
          <w:sz w:val="24"/>
          <w:szCs w:val="24"/>
          <w:lang w:val="sk-SK"/>
        </w:rPr>
        <w:t xml:space="preserve"> pláne pre rozpočtový systém </w:t>
      </w:r>
      <w:hyperlink r:id="rId60" w:history="1">
        <w:r w:rsidRPr="00CE6B60">
          <w:rPr>
            <w:rFonts w:eastAsia="Times New Roman" w:cs="Times New Roman"/>
            <w:sz w:val="24"/>
            <w:szCs w:val="24"/>
            <w:u w:val="single"/>
            <w:lang w:val="sk-SK"/>
          </w:rPr>
          <w:t>https://www.pravno-informacioni-sistem.rs/SlGlasnikPortal/eli/rep/sgrs/ministarstva/pravilnik/2016/16/1/reg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lastRenderedPageBreak/>
        <w:t xml:space="preserve">Pravidlá o podmienkach a spôsobe vedenia účtov na poukázanie verejných príjmov a rozvrhnutie prostriedkov z tých účtov </w:t>
      </w:r>
      <w:hyperlink r:id="rId61" w:history="1">
        <w:r w:rsidRPr="00CE6B60">
          <w:rPr>
            <w:rFonts w:eastAsia="Times New Roman" w:cs="Times New Roman"/>
            <w:sz w:val="24"/>
            <w:szCs w:val="24"/>
            <w:u w:val="single"/>
            <w:lang w:val="sk-SK"/>
          </w:rPr>
          <w:t>https://www.pravno-informacioni-sistem.rs/SlGlasnikPortal/eli/rep/sgrs/ministarstva/pravilnik/2016/16/2/reg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zozname užívateľov verejných prostriedkov </w:t>
      </w:r>
      <w:hyperlink r:id="rId62" w:history="1">
        <w:r w:rsidRPr="00CE6B60">
          <w:rPr>
            <w:rFonts w:eastAsia="Times New Roman" w:cs="Times New Roman"/>
            <w:sz w:val="24"/>
            <w:szCs w:val="24"/>
            <w:u w:val="single"/>
            <w:lang w:val="sk-SK"/>
          </w:rPr>
          <w:t>https://www.pravno-informacioni-sistem.rs/SlGlasnikPortal/eli/rep/sgrs/ministarstva/pravilnik/2019/93/4/reg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určení priamych užívateľov rozpočtových prostriedkov, ktorí organizujú osobitnú službu interných kontrolórov a o spoločných kritériách pre organizáciu a postup internej kontroly priamych užívateľov rozpočtových prostriedkov a organizácií povinného sociálneho poistenia </w:t>
      </w:r>
      <w:hyperlink r:id="rId63" w:history="1">
        <w:r w:rsidRPr="00CE6B60">
          <w:rPr>
            <w:rFonts w:eastAsia="Times New Roman" w:cs="Times New Roman"/>
            <w:sz w:val="24"/>
            <w:szCs w:val="24"/>
            <w:u w:val="single"/>
            <w:lang w:val="sk-SK"/>
          </w:rPr>
          <w:t>https://www.pravno-informacioni-sistem.rs/SlGlasnikPortal/eli/rep/sgrs/ministarstva/pravilnik/2004/22/1/reg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spoločných kritériách a štandardoch pre vytvorenie, fungovanie a informovanie o sústave finančného spravovania a kontroly vo verejnom sektore </w:t>
      </w:r>
      <w:hyperlink r:id="rId64" w:history="1">
        <w:r w:rsidRPr="00CE6B60">
          <w:rPr>
            <w:rFonts w:eastAsia="Times New Roman" w:cs="Times New Roman"/>
            <w:sz w:val="24"/>
            <w:szCs w:val="24"/>
            <w:u w:val="single"/>
            <w:lang w:val="sk-SK"/>
          </w:rPr>
          <w:t>https://www.pravno-informacioni-sistem.rs/SlGlasnikPortal/eli/rep/sgrs/ministarstva/pravilnik/2019/89/1/reg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spôsobe a postupe prevodu nestrovených rozpočtových prostriedkov Srbskej republiky na účet realizácie rozpočtu Srbskej republiky </w:t>
      </w:r>
      <w:hyperlink r:id="rId65" w:history="1">
        <w:r w:rsidRPr="00CE6B60">
          <w:rPr>
            <w:rFonts w:eastAsia="Times New Roman" w:cs="Times New Roman"/>
            <w:sz w:val="24"/>
            <w:szCs w:val="24"/>
            <w:u w:val="single"/>
            <w:lang w:val="sk-SK"/>
          </w:rPr>
          <w:t>https://www.pravno-informacioni-sistem.rs/SlGlasnikPortal/eli/rep/sgrs/ministarstva/pravilnik/2012/120/8/reg</w:t>
        </w:r>
      </w:hyperlink>
    </w:p>
    <w:p w:rsidR="0015679B" w:rsidRPr="00CE6B60" w:rsidRDefault="0015679B" w:rsidP="00CF2AA5">
      <w:pPr>
        <w:numPr>
          <w:ilvl w:val="0"/>
          <w:numId w:val="3"/>
        </w:numPr>
        <w:spacing w:before="100" w:beforeAutospacing="1" w:after="0" w:line="240" w:lineRule="auto"/>
        <w:ind w:left="357" w:hanging="357"/>
        <w:jc w:val="both"/>
        <w:rPr>
          <w:rFonts w:eastAsia="Times New Roman" w:cs="Times New Roman"/>
          <w:sz w:val="24"/>
          <w:szCs w:val="24"/>
          <w:lang w:val="sk-SK"/>
        </w:rPr>
      </w:pPr>
      <w:r w:rsidRPr="00CE6B60">
        <w:rPr>
          <w:rFonts w:eastAsia="Times New Roman" w:cs="Times New Roman"/>
          <w:sz w:val="24"/>
          <w:szCs w:val="24"/>
          <w:lang w:val="sk-SK"/>
        </w:rPr>
        <w:t xml:space="preserve">Pravidlá o spôsobe a postupe prevodu nestrovených rozpočtových prostriedkov užívateľov rozpočtových prostriedkov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na účet realizácie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1/2020)</w:t>
      </w:r>
    </w:p>
    <w:p w:rsidR="0015679B" w:rsidRPr="00CE6B60" w:rsidRDefault="0015679B" w:rsidP="00CF2AA5">
      <w:pPr>
        <w:numPr>
          <w:ilvl w:val="0"/>
          <w:numId w:val="3"/>
        </w:numPr>
        <w:spacing w:before="100" w:beforeAutospacing="1" w:after="0" w:line="240" w:lineRule="auto"/>
        <w:ind w:left="357" w:hanging="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vyhláška o vrátení nestrovených rozpočtových prostriedkov ostatných užívateľov verejných prostriedkov, ktorí patria konsolidovanému účtu trezoru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APV č. 1/2019) </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Pravidlá o spôsobe prípravy, zostavovania a podávania finančných správ užívateľom rozpočtových prostriedkov, užívateľom prostriedkov organizácií povinného sociálneho poistenia a rozpočtových prostriedkov </w:t>
      </w:r>
      <w:hyperlink r:id="rId66" w:history="1">
        <w:r w:rsidRPr="00CE6B60">
          <w:rPr>
            <w:rFonts w:eastAsia="Times New Roman" w:cs="Times New Roman"/>
            <w:sz w:val="24"/>
            <w:szCs w:val="24"/>
            <w:u w:val="single"/>
            <w:lang w:val="sk-SK"/>
          </w:rPr>
          <w:t>https://www.pravno-informacioni-sistem.rs/SlGlasnikPortal/eli/rep/sgrs/ministarstva/pravilnik/2015/18/2/reg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Pokyny o práci trezoru AP Vojvodiny (Úradný vestník APV č. 18/02, 4/03, 16/03, 25/04 a 50/19)</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profesionálnej rehabilitácii a zamestnaní osôb s invaliditou </w:t>
      </w:r>
      <w:hyperlink r:id="rId67" w:history="1">
        <w:r w:rsidRPr="00CE6B60">
          <w:rPr>
            <w:rFonts w:eastAsia="Times New Roman" w:cs="Times New Roman"/>
            <w:sz w:val="24"/>
            <w:szCs w:val="24"/>
            <w:u w:val="single"/>
            <w:lang w:val="sk-SK"/>
          </w:rPr>
          <w:t>http://www.pravno-informacioni-sistem.rs/SlGlasnikPortal/eli/rep/sgrs/skupstina/zakon/2009/36/26/reg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financovaní politických aktivít (vestník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 43/11 a 123/14) </w:t>
      </w:r>
      <w:hyperlink r:id="rId68" w:history="1">
        <w:r w:rsidRPr="00CE6B60">
          <w:rPr>
            <w:rFonts w:eastAsia="Times New Roman" w:cs="Times New Roman"/>
            <w:sz w:val="24"/>
            <w:szCs w:val="24"/>
            <w:u w:val="single"/>
            <w:lang w:val="sk-SK"/>
          </w:rPr>
          <w:t>http://www.pravno-informacioni-sistem.rs/SlGlasnikPortal/eli/rep/sgrs/skupstina/zakon/2011/43/1/reg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proofErr w:type="spellStart"/>
      <w:r w:rsidRPr="00CE6B60">
        <w:rPr>
          <w:rFonts w:eastAsia="Times New Roman" w:cs="Times New Roman"/>
          <w:sz w:val="24"/>
          <w:szCs w:val="24"/>
          <w:lang w:val="sk-SK"/>
        </w:rPr>
        <w:t>Pokrajinské</w:t>
      </w:r>
      <w:proofErr w:type="spellEnd"/>
      <w:r w:rsidRPr="00CE6B60">
        <w:rPr>
          <w:rFonts w:eastAsia="Times New Roman" w:cs="Times New Roman"/>
          <w:sz w:val="24"/>
          <w:szCs w:val="24"/>
          <w:lang w:val="sk-SK"/>
        </w:rPr>
        <w:t xml:space="preserve"> parlamentné uznesenie o Právnom zastupiteľstve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(Úradný vestník AP Vojvodiny č. 37/14 a 69/16) </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verejnom vlastníctve </w:t>
      </w:r>
      <w:hyperlink r:id="rId69" w:history="1">
        <w:r w:rsidRPr="00CE6B60">
          <w:rPr>
            <w:rFonts w:eastAsia="Times New Roman" w:cs="Times New Roman"/>
            <w:sz w:val="24"/>
            <w:szCs w:val="24"/>
            <w:u w:val="single"/>
            <w:lang w:val="sk-SK"/>
          </w:rPr>
          <w:t>http://www.pravno-informacioni-sistem.rs/SlGlasnikPortal/eli/rep/sgrs/skupstina/zakon/2011/72/4/reg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elektronickej správe </w:t>
      </w:r>
      <w:hyperlink r:id="rId70" w:history="1">
        <w:r w:rsidRPr="00CE6B60">
          <w:rPr>
            <w:rFonts w:eastAsia="Times New Roman" w:cs="Times New Roman"/>
            <w:sz w:val="24"/>
            <w:szCs w:val="24"/>
            <w:u w:val="single"/>
            <w:lang w:val="sk-SK"/>
          </w:rPr>
          <w:t>http://www.pravno-informacioni-sistem.rs/SlGlasnikPortal/eli/rep/sgrs/skupstina/zakon/2018/27/4/reg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Zákon o elektronickom doklade, elektronickej identifikácii a službách dôvery v elektronickom podnikaní </w:t>
      </w:r>
      <w:hyperlink r:id="rId71" w:history="1">
        <w:r w:rsidRPr="00CE6B60">
          <w:rPr>
            <w:rFonts w:eastAsia="Times New Roman" w:cs="Times New Roman"/>
            <w:sz w:val="24"/>
            <w:szCs w:val="24"/>
            <w:u w:val="single"/>
            <w:lang w:val="sk-SK"/>
          </w:rPr>
          <w:t>http://www.pravno-informacioni-sistem.rs/SlGlasnikPortal/eli/rep/sgrs/skupstina/zakon/2017/94/4/reg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lastRenderedPageBreak/>
        <w:t xml:space="preserve">Vyhláška o bližších podmienkach na vypracovanie a údržbu internetovej prezentácie orgánov </w:t>
      </w:r>
      <w:hyperlink r:id="rId72" w:history="1">
        <w:r w:rsidRPr="00CE6B60">
          <w:rPr>
            <w:rFonts w:eastAsia="Times New Roman" w:cs="Times New Roman"/>
            <w:sz w:val="24"/>
            <w:szCs w:val="24"/>
            <w:u w:val="single"/>
            <w:lang w:val="sk-SK"/>
          </w:rPr>
          <w:t>http://www.pravno-informacioni-sistem.rs/SlGlasnikPortal/eli/rep/sgrs/vlada/uredba/2018/104/5/reg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bližších podmienkach zavedenia elektronickej správy </w:t>
      </w:r>
      <w:hyperlink r:id="rId73" w:history="1">
        <w:r w:rsidRPr="00CE6B60">
          <w:rPr>
            <w:rFonts w:eastAsia="Times New Roman" w:cs="Times New Roman"/>
            <w:sz w:val="24"/>
            <w:szCs w:val="24"/>
            <w:u w:val="single"/>
            <w:lang w:val="sk-SK"/>
          </w:rPr>
          <w:t>http://www.pravno-informacioni-sistem.rs/SlGlasnikPortal/eli/rep/sgrs/vlada/uredba/2018/104/1/reg</w:t>
        </w:r>
      </w:hyperlink>
      <w:r w:rsidRPr="00CE6B60">
        <w:rPr>
          <w:rFonts w:eastAsia="Times New Roman" w:cs="Times New Roman"/>
          <w:sz w:val="24"/>
          <w:szCs w:val="24"/>
          <w:lang w:val="sk-SK"/>
        </w:rPr>
        <w:t xml:space="preserve"> Vyhláška o spôsobe práce Portálu otvorených údajov </w:t>
      </w:r>
      <w:hyperlink r:id="rId74" w:history="1">
        <w:r w:rsidRPr="00CE6B60">
          <w:rPr>
            <w:rFonts w:eastAsia="Times New Roman" w:cs="Times New Roman"/>
            <w:sz w:val="24"/>
            <w:szCs w:val="24"/>
            <w:u w:val="single"/>
            <w:lang w:val="sk-SK"/>
          </w:rPr>
          <w:t>http://www.pravno-informacioni-sistem.rs/SlGlasnikPortal/eli/rep/sgrs/vlada/uredba/2018/104/4/reg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spôsobe vedenia </w:t>
      </w:r>
      <w:proofErr w:type="spellStart"/>
      <w:r w:rsidRPr="00CE6B60">
        <w:rPr>
          <w:rFonts w:eastAsia="Times New Roman" w:cs="Times New Roman"/>
          <w:sz w:val="24"/>
          <w:szCs w:val="24"/>
          <w:lang w:val="sk-SK"/>
        </w:rPr>
        <w:t>Metaregistra</w:t>
      </w:r>
      <w:proofErr w:type="spellEnd"/>
      <w:r w:rsidRPr="00CE6B60">
        <w:rPr>
          <w:rFonts w:eastAsia="Times New Roman" w:cs="Times New Roman"/>
          <w:sz w:val="24"/>
          <w:szCs w:val="24"/>
          <w:lang w:val="sk-SK"/>
        </w:rPr>
        <w:t xml:space="preserve">, o spôsobe povoľovania, suspendovania a zrušenia  prístupu servisovej magistrále orgánov a spôsobe práce na Portáli </w:t>
      </w:r>
      <w:proofErr w:type="spellStart"/>
      <w:r w:rsidRPr="00CE6B60">
        <w:rPr>
          <w:rFonts w:eastAsia="Times New Roman" w:cs="Times New Roman"/>
          <w:sz w:val="24"/>
          <w:szCs w:val="24"/>
          <w:lang w:val="sk-SK"/>
        </w:rPr>
        <w:t>eSprávy</w:t>
      </w:r>
      <w:proofErr w:type="spellEnd"/>
      <w:r w:rsidRPr="00CE6B60">
        <w:rPr>
          <w:rFonts w:eastAsia="Times New Roman" w:cs="Times New Roman"/>
          <w:sz w:val="24"/>
          <w:szCs w:val="24"/>
          <w:lang w:val="sk-SK"/>
        </w:rPr>
        <w:t xml:space="preserve"> </w:t>
      </w:r>
      <w:hyperlink r:id="rId75" w:history="1">
        <w:r w:rsidRPr="00CE6B60">
          <w:rPr>
            <w:rFonts w:eastAsia="Times New Roman" w:cs="Times New Roman"/>
            <w:sz w:val="24"/>
            <w:szCs w:val="24"/>
            <w:u w:val="single"/>
            <w:lang w:val="sk-SK"/>
          </w:rPr>
          <w:t>http://www.pravno-informacioni-sistem.rs/SlGlasnikPortal/eli/rep/sgrs/vlada/uredba/2018/104/3/reg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organizačných a technických štandardoch na údržbu a zveľadenie Jedinečnej informačno-komunikačnej siete elektronickej správy a pripojenie orgánov  na tú sieť </w:t>
      </w:r>
      <w:hyperlink r:id="rId76" w:history="1">
        <w:r w:rsidRPr="00CE6B60">
          <w:rPr>
            <w:rFonts w:eastAsia="Times New Roman" w:cs="Times New Roman"/>
            <w:sz w:val="24"/>
            <w:szCs w:val="24"/>
            <w:u w:val="single"/>
            <w:lang w:val="sk-SK"/>
          </w:rPr>
          <w:t>http://www.pravno-informacioni-sistem.rs/SlGlasnikPortal/eli/rep/sgrs/vlada/uredba/2018/104/2/reg</w:t>
        </w:r>
      </w:hyperlink>
    </w:p>
    <w:p w:rsidR="0015679B" w:rsidRPr="00CE6B60" w:rsidRDefault="0015679B" w:rsidP="00CE6B60">
      <w:pPr>
        <w:numPr>
          <w:ilvl w:val="0"/>
          <w:numId w:val="3"/>
        </w:numPr>
        <w:spacing w:before="100" w:beforeAutospacing="1" w:after="0" w:line="240" w:lineRule="auto"/>
        <w:ind w:left="357" w:hanging="357"/>
        <w:rPr>
          <w:rFonts w:eastAsia="Times New Roman" w:cs="Times New Roman"/>
          <w:sz w:val="24"/>
          <w:szCs w:val="24"/>
          <w:lang w:val="sk-SK"/>
        </w:rPr>
      </w:pPr>
      <w:r w:rsidRPr="00CE6B60">
        <w:rPr>
          <w:rFonts w:eastAsia="Times New Roman" w:cs="Times New Roman"/>
          <w:sz w:val="24"/>
          <w:szCs w:val="24"/>
          <w:lang w:val="sk-SK"/>
        </w:rPr>
        <w:t xml:space="preserve">Vyhláška o prostriedkoch na podnecovanie programu alebo chýbajúcej časti prostriedkov na financovanie programov vo verejnom záujme, ktoré realizujú združenia </w:t>
      </w:r>
      <w:hyperlink r:id="rId77" w:history="1">
        <w:r w:rsidRPr="00CE6B60">
          <w:rPr>
            <w:rFonts w:eastAsia="Times New Roman" w:cs="Times New Roman"/>
            <w:sz w:val="24"/>
            <w:szCs w:val="24"/>
            <w:u w:val="single"/>
            <w:lang w:val="sk-SK"/>
          </w:rPr>
          <w:t>http://www.pravno-informacioni-sistem.rs/SlGlasnikPortal/eli/rep/sgrs/vlada/uredba/2018/16/2/reg</w:t>
        </w:r>
      </w:hyperlink>
      <w:r w:rsidRPr="00CE6B60">
        <w:rPr>
          <w:rFonts w:eastAsia="Times New Roman" w:cs="Times New Roman"/>
          <w:sz w:val="24"/>
          <w:szCs w:val="24"/>
          <w:lang w:val="sk-SK"/>
        </w:rPr>
        <w:t xml:space="preserve"> </w:t>
      </w:r>
    </w:p>
    <w:p w:rsidR="0015679B" w:rsidRPr="00CE6B60" w:rsidRDefault="0015679B" w:rsidP="00CF2AA5">
      <w:pPr>
        <w:numPr>
          <w:ilvl w:val="0"/>
          <w:numId w:val="3"/>
        </w:numPr>
        <w:spacing w:before="100" w:beforeAutospacing="1"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Vyhláška o elektronickom kancelárskom podnikaní orgánov štátnej správy </w:t>
      </w:r>
      <w:hyperlink r:id="rId78" w:history="1">
        <w:r w:rsidRPr="00CE6B60">
          <w:rPr>
            <w:rFonts w:eastAsia="Times New Roman" w:cs="Times New Roman"/>
            <w:sz w:val="24"/>
            <w:szCs w:val="24"/>
            <w:u w:val="single"/>
            <w:lang w:val="sk-SK"/>
          </w:rPr>
          <w:t>http://www.pravno-informacioni-sistem.rs/SlGlasnikPortal/eli/rep/sgrs/vlada/uredba/2010/40/1/reg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Nariadenie o riadení investičných projektov </w:t>
      </w:r>
      <w:hyperlink r:id="rId79" w:history="1">
        <w:r w:rsidRPr="00CE6B60">
          <w:rPr>
            <w:rFonts w:eastAsia="Times New Roman" w:cs="Times New Roman"/>
            <w:sz w:val="24"/>
            <w:szCs w:val="24"/>
            <w:u w:val="single"/>
            <w:lang w:val="sk-SK"/>
          </w:rPr>
          <w:t>http://www.pravno-informacioni-sistem.rs/SlGlasnikPortal/eli/rep/sgrs/vlada/uredba/2019/51/1</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Pravidlá o obsahu databázy kapitálových projektov </w:t>
      </w:r>
      <w:hyperlink r:id="rId80" w:history="1">
        <w:r w:rsidRPr="00CE6B60">
          <w:rPr>
            <w:rFonts w:eastAsia="Times New Roman" w:cs="Times New Roman"/>
            <w:sz w:val="24"/>
            <w:szCs w:val="24"/>
            <w:u w:val="single"/>
            <w:lang w:val="sk-SK"/>
          </w:rPr>
          <w:t>http://www.pravno-informacioni-sistem.rs/SlGlasnikPortal/eli/rep/sgrs/ministarstva/pravilnik/2019/87/1/reg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Pravidlá o investičnej dokumentácii </w:t>
      </w:r>
      <w:hyperlink r:id="rId81" w:history="1">
        <w:r w:rsidRPr="00CE6B60">
          <w:rPr>
            <w:rFonts w:eastAsia="Times New Roman" w:cs="Times New Roman"/>
            <w:sz w:val="24"/>
            <w:szCs w:val="24"/>
            <w:u w:val="single"/>
            <w:lang w:val="sk-SK"/>
          </w:rPr>
          <w:t>http://www.pravno-informacioni-sistem.rs/SlGlasnikPortal/eli/rep/sgrs/ministarstva/pravilnik/2019/87/2</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Pravidlá o spôsobe, akým sa parametre finančnej a ekonomickej analýzy vypracovávajú v kontexte štúdie uskutočniteľnosti a predchádzajúcej štúdie uskutočniteľnosti. </w:t>
      </w:r>
      <w:hyperlink r:id="rId82" w:history="1">
        <w:r w:rsidRPr="00CE6B60">
          <w:rPr>
            <w:rFonts w:eastAsia="Times New Roman" w:cs="Times New Roman"/>
            <w:sz w:val="24"/>
            <w:szCs w:val="24"/>
            <w:u w:val="single"/>
            <w:lang w:val="sk-SK"/>
          </w:rPr>
          <w:t>http://www.pravno-informacioni-sistem.rs/SlGlasnikPortal/eli/rep/sgrs/ministarstva/pravilnik/2019/87/4/reg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Pravidlá o postupe racionalizácie kapitálových projektov </w:t>
      </w:r>
      <w:hyperlink r:id="rId83" w:history="1">
        <w:r w:rsidRPr="00CE6B60">
          <w:rPr>
            <w:rFonts w:eastAsia="Times New Roman" w:cs="Times New Roman"/>
            <w:sz w:val="24"/>
            <w:szCs w:val="24"/>
            <w:u w:val="single"/>
            <w:lang w:val="sk-SK"/>
          </w:rPr>
          <w:t>http://www.pravno-informacioni-sistem.rs/SlGlasnikPortal/eli/rep/sgrs/ministarstva/pravilnik/2019/87/7/reg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 Pravidlá postupu pri zahrnutí kapitálových projektov do rozpočtu </w:t>
      </w:r>
      <w:hyperlink r:id="rId84" w:history="1">
        <w:r w:rsidRPr="00CE6B60">
          <w:rPr>
            <w:rFonts w:eastAsia="Times New Roman" w:cs="Times New Roman"/>
            <w:sz w:val="24"/>
            <w:szCs w:val="24"/>
            <w:u w:val="single"/>
            <w:lang w:val="sk-SK"/>
          </w:rPr>
          <w:t>http://www.pravno-informacioni-sistem.rs/SlGlasnikPortal/eli/rep/sgrs/ministarstva/pravilnik/2019/87/5/reg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 Pravidlá sledovania vykonávania kapitálových projektov </w:t>
      </w:r>
      <w:hyperlink r:id="rId85" w:history="1">
        <w:r w:rsidRPr="00CE6B60">
          <w:rPr>
            <w:rFonts w:eastAsia="Times New Roman" w:cs="Times New Roman"/>
            <w:sz w:val="24"/>
            <w:szCs w:val="24"/>
            <w:u w:val="single"/>
            <w:lang w:val="sk-SK"/>
          </w:rPr>
          <w:t>http://www.pravno-informacioni-sistem.rs/SlGlasnikPortal/eli/rep/sgrs/ministarstva/pravilnik/2019/87/6/reg</w:t>
        </w:r>
      </w:hyperlink>
      <w:r w:rsidRPr="00CE6B60">
        <w:rPr>
          <w:rFonts w:eastAsia="Times New Roman" w:cs="Times New Roman"/>
          <w:sz w:val="24"/>
          <w:szCs w:val="24"/>
          <w:lang w:val="sk-SK"/>
        </w:rPr>
        <w:t xml:space="preserve"> </w:t>
      </w:r>
    </w:p>
    <w:p w:rsidR="0015679B" w:rsidRPr="00CE6B60" w:rsidRDefault="0015679B" w:rsidP="00CE6B60">
      <w:pPr>
        <w:numPr>
          <w:ilvl w:val="0"/>
          <w:numId w:val="3"/>
        </w:numPr>
        <w:spacing w:before="100" w:beforeAutospacing="1" w:after="0" w:line="240" w:lineRule="auto"/>
        <w:rPr>
          <w:rFonts w:eastAsia="Times New Roman" w:cs="Times New Roman"/>
          <w:sz w:val="24"/>
          <w:szCs w:val="24"/>
          <w:lang w:val="sk-SK"/>
        </w:rPr>
      </w:pPr>
      <w:r w:rsidRPr="00CE6B60">
        <w:rPr>
          <w:rFonts w:eastAsia="Times New Roman" w:cs="Times New Roman"/>
          <w:sz w:val="24"/>
          <w:szCs w:val="24"/>
          <w:lang w:val="sk-SK"/>
        </w:rPr>
        <w:t xml:space="preserve">Pravidlá o štúdii uskutočniteľnosti a predchádzajúcej štúdii uskutočniteľnosti </w:t>
      </w:r>
      <w:hyperlink r:id="rId86" w:history="1">
        <w:r w:rsidRPr="00CE6B60">
          <w:rPr>
            <w:rFonts w:eastAsia="Times New Roman" w:cs="Times New Roman"/>
            <w:sz w:val="24"/>
            <w:szCs w:val="24"/>
            <w:u w:val="single"/>
            <w:lang w:val="sk-SK"/>
          </w:rPr>
          <w:t>http://www.pravno-informacioni-sistem.rs/SlGlasnikPortal/eli/rep/sgrs/ministarstva/pravilnik/2019/87/3/reg</w:t>
        </w:r>
      </w:hyperlink>
      <w:r w:rsidRPr="00CE6B60">
        <w:rPr>
          <w:rFonts w:eastAsia="Times New Roman" w:cs="Times New Roman"/>
          <w:sz w:val="24"/>
          <w:szCs w:val="24"/>
          <w:lang w:val="sk-SK"/>
        </w:rPr>
        <w:t xml:space="preserve">   </w:t>
      </w:r>
    </w:p>
    <w:p w:rsidR="0015679B" w:rsidRPr="00CE6B60" w:rsidRDefault="0015679B" w:rsidP="0015679B">
      <w:pPr>
        <w:spacing w:before="100" w:beforeAutospacing="1" w:after="60" w:line="240" w:lineRule="auto"/>
        <w:ind w:left="357"/>
        <w:jc w:val="both"/>
        <w:rPr>
          <w:rFonts w:eastAsia="Times New Roman" w:cs="Times New Roman"/>
          <w:sz w:val="24"/>
          <w:szCs w:val="24"/>
          <w:lang w:val="sk-SK"/>
        </w:rPr>
      </w:pP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34" w:name="_Toc285630498"/>
      <w:bookmarkStart w:id="35" w:name="_Toc274042124"/>
      <w:bookmarkStart w:id="36" w:name="_Toc274041996"/>
      <w:bookmarkStart w:id="37" w:name="_Toc411246121"/>
      <w:bookmarkEnd w:id="34"/>
      <w:bookmarkEnd w:id="35"/>
      <w:r w:rsidRPr="00CE6B60">
        <w:rPr>
          <w:rFonts w:eastAsia="Times New Roman" w:cs="Times New Roman"/>
          <w:kern w:val="36"/>
          <w:sz w:val="24"/>
          <w:szCs w:val="24"/>
          <w:u w:val="single"/>
          <w:lang w:val="sk-SK"/>
        </w:rPr>
        <w:lastRenderedPageBreak/>
        <w:t>Služby, ktoré orgán poskytuje zainteresovaným osobám</w:t>
      </w:r>
      <w:bookmarkEnd w:id="36"/>
      <w:bookmarkEnd w:id="37"/>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A65FFC">
      <w:pPr>
        <w:spacing w:after="0" w:line="240" w:lineRule="auto"/>
        <w:ind w:right="-108" w:firstLine="720"/>
        <w:jc w:val="both"/>
        <w:rPr>
          <w:rFonts w:eastAsia="Times New Roman" w:cs="Calibri"/>
          <w:noProof/>
          <w:sz w:val="24"/>
          <w:szCs w:val="24"/>
          <w:lang w:val="sk-SK" w:eastAsia="sr-Cyrl-RS"/>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je svojou činnosťou zameraný na užívateľov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poskytuje služby iným orgánom a organizáciám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priamym a nepriamym užívateľom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Neexistujú osobitné príslušnosti a aktivity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v súvislosti s ktorými by, na podklade zákonov a iných predpisov, fyzické a právnické osoby mali právo alebo možnosť od sekretariátu žiadať, aby určitým spôsobom konal.</w:t>
      </w:r>
      <w:r w:rsidRPr="00CE6B60">
        <w:rPr>
          <w:rFonts w:eastAsia="Times New Roman" w:cs="Calibri"/>
          <w:noProof/>
          <w:sz w:val="24"/>
          <w:szCs w:val="24"/>
          <w:lang w:val="sk-SK"/>
        </w:rPr>
        <w:t xml:space="preserve"> Žiadosti, sťažnosti, petície a ďalšie písomné dokumenty predložené sekretariátu sa vo väčšine prípadov zasielajú príslušnému orgánu pokrajinskej správy na ďalšie konanie, o čom sú strany informované.</w:t>
      </w:r>
    </w:p>
    <w:p w:rsidR="0015679B" w:rsidRPr="00CE6B60" w:rsidRDefault="0015679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38" w:name="_Toc285630499"/>
      <w:bookmarkStart w:id="39" w:name="_Toc274042125"/>
      <w:bookmarkStart w:id="40" w:name="_Toc274041997"/>
      <w:bookmarkStart w:id="41" w:name="_Toc411246122"/>
      <w:bookmarkEnd w:id="38"/>
      <w:bookmarkEnd w:id="39"/>
      <w:r w:rsidRPr="00CE6B60">
        <w:rPr>
          <w:rFonts w:eastAsia="Times New Roman" w:cs="Times New Roman"/>
          <w:kern w:val="36"/>
          <w:sz w:val="24"/>
          <w:szCs w:val="24"/>
          <w:u w:val="single"/>
          <w:lang w:val="sk-SK"/>
        </w:rPr>
        <w:t>Postup za účelom poskytovania služieb</w:t>
      </w:r>
      <w:bookmarkEnd w:id="40"/>
      <w:bookmarkEnd w:id="41"/>
    </w:p>
    <w:p w:rsidR="0015679B" w:rsidRPr="00CE6B60" w:rsidRDefault="0015679B" w:rsidP="0015679B">
      <w:pPr>
        <w:keepNext/>
        <w:spacing w:before="240" w:after="60" w:line="240" w:lineRule="auto"/>
        <w:outlineLvl w:val="0"/>
        <w:rPr>
          <w:rFonts w:eastAsia="Times New Roman" w:cs="Times New Roman"/>
          <w:kern w:val="36"/>
          <w:sz w:val="24"/>
          <w:szCs w:val="24"/>
          <w:u w:val="single"/>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Majúc na zreteli, že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je v súlade so svojou činnosťou kompetentný k priamym a nepriamym užívateľom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konajúcim s cieľom poskytovať služby, vo výnimočných prípadoch osobitne stanoveným postupom, žiadosti, sťažnosti a ďalšie písomné dokumenty predložené sekretariátu sa vo väčšine prípadov zasielajú príslušnému orgánu </w:t>
      </w:r>
      <w:proofErr w:type="spellStart"/>
      <w:r w:rsidRPr="00CE6B60">
        <w:rPr>
          <w:rFonts w:eastAsia="Times New Roman" w:cs="Times New Roman"/>
          <w:sz w:val="24"/>
          <w:szCs w:val="24"/>
          <w:lang w:val="sk-SK"/>
        </w:rPr>
        <w:t>pokrajinskej</w:t>
      </w:r>
      <w:proofErr w:type="spellEnd"/>
      <w:r w:rsidRPr="00CE6B60">
        <w:rPr>
          <w:rFonts w:eastAsia="Times New Roman" w:cs="Times New Roman"/>
          <w:sz w:val="24"/>
          <w:szCs w:val="24"/>
          <w:lang w:val="sk-SK"/>
        </w:rPr>
        <w:t xml:space="preserve"> správy na ďalšie konanie, o čom sú strany informované.</w:t>
      </w:r>
    </w:p>
    <w:p w:rsidR="0015679B" w:rsidRPr="00CE6B60" w:rsidRDefault="0015679B" w:rsidP="0015679B">
      <w:pPr>
        <w:keepNext/>
        <w:numPr>
          <w:ilvl w:val="0"/>
          <w:numId w:val="9"/>
        </w:numPr>
        <w:spacing w:before="240" w:after="60" w:line="240" w:lineRule="auto"/>
        <w:outlineLvl w:val="0"/>
        <w:rPr>
          <w:rFonts w:eastAsia="Times New Roman" w:cs="Times New Roman"/>
          <w:kern w:val="36"/>
          <w:sz w:val="24"/>
          <w:szCs w:val="24"/>
          <w:u w:val="single"/>
          <w:lang w:val="sk-SK"/>
        </w:rPr>
      </w:pPr>
      <w:bookmarkStart w:id="42" w:name="_Toc274042126"/>
      <w:bookmarkStart w:id="43" w:name="_Toc274041998"/>
      <w:bookmarkStart w:id="44" w:name="_Toc285630500"/>
      <w:bookmarkStart w:id="45" w:name="_Toc411246123"/>
      <w:bookmarkEnd w:id="42"/>
      <w:bookmarkEnd w:id="43"/>
      <w:r w:rsidRPr="00CE6B60">
        <w:rPr>
          <w:rFonts w:eastAsia="Times New Roman" w:cs="Times New Roman"/>
          <w:kern w:val="36"/>
          <w:sz w:val="24"/>
          <w:szCs w:val="24"/>
          <w:u w:val="single"/>
          <w:lang w:val="sk-SK"/>
        </w:rPr>
        <w:t>Prehľad údajov o poskytnutých službách</w:t>
      </w:r>
      <w:bookmarkEnd w:id="44"/>
      <w:bookmarkEnd w:id="45"/>
      <w:r w:rsidRPr="00CE6B60">
        <w:rPr>
          <w:rFonts w:eastAsia="Times New Roman" w:cs="Times New Roman"/>
          <w:kern w:val="36"/>
          <w:sz w:val="24"/>
          <w:szCs w:val="24"/>
          <w:u w:val="single"/>
          <w:lang w:val="sk-SK"/>
        </w:rPr>
        <w:t xml:space="preserve"> </w:t>
      </w:r>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V súlade s predpísanou právomocou a subjektmi, ktorým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poskytuje služby, nie je potrebné vytvárať osobitné záznamy o poskytovaných službách a akty zodpovedajúce uchádzačom o služby sa vedú v súlade s predpismi o kancelárskej činnosti.</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sectPr w:rsidR="0015679B" w:rsidRPr="00CE6B60" w:rsidSect="0015679B">
          <w:pgSz w:w="11906" w:h="16838"/>
          <w:pgMar w:top="1417" w:right="1417" w:bottom="1417" w:left="1417" w:header="708" w:footer="708" w:gutter="0"/>
          <w:cols w:space="708"/>
          <w:docGrid w:linePitch="360"/>
        </w:sect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numPr>
          <w:ilvl w:val="0"/>
          <w:numId w:val="9"/>
        </w:numPr>
        <w:spacing w:after="0" w:line="240" w:lineRule="auto"/>
        <w:contextualSpacing/>
        <w:rPr>
          <w:rFonts w:eastAsia="Times New Roman" w:cs="Times New Roman"/>
          <w:sz w:val="24"/>
          <w:szCs w:val="24"/>
          <w:u w:val="single"/>
          <w:lang w:val="sk-SK"/>
        </w:rPr>
      </w:pPr>
      <w:bookmarkStart w:id="46" w:name="_Toc411246124"/>
      <w:r w:rsidRPr="00CE6B60">
        <w:rPr>
          <w:rFonts w:eastAsia="Times New Roman" w:cs="Times New Roman"/>
          <w:sz w:val="24"/>
          <w:szCs w:val="24"/>
          <w:u w:val="single"/>
          <w:lang w:val="sk-SK"/>
        </w:rPr>
        <w:t>Údaje o príjmoch a výdavkoch</w:t>
      </w:r>
      <w:bookmarkEnd w:id="46"/>
    </w:p>
    <w:p w:rsidR="0015679B" w:rsidRPr="00202FB2" w:rsidRDefault="0015679B" w:rsidP="0015679B">
      <w:pPr>
        <w:spacing w:after="0" w:line="240" w:lineRule="auto"/>
        <w:rPr>
          <w:rFonts w:eastAsia="Times New Roman" w:cs="Times New Roman"/>
          <w:sz w:val="24"/>
          <w:szCs w:val="24"/>
          <w:lang w:val="sk-SK"/>
        </w:rPr>
      </w:pPr>
    </w:p>
    <w:tbl>
      <w:tblPr>
        <w:tblW w:w="15711" w:type="dxa"/>
        <w:tblInd w:w="15" w:type="dxa"/>
        <w:tblLayout w:type="fixed"/>
        <w:tblCellMar>
          <w:left w:w="15" w:type="dxa"/>
          <w:right w:w="15" w:type="dxa"/>
        </w:tblCellMar>
        <w:tblLook w:val="0000" w:firstRow="0" w:lastRow="0" w:firstColumn="0" w:lastColumn="0" w:noHBand="0" w:noVBand="0"/>
      </w:tblPr>
      <w:tblGrid>
        <w:gridCol w:w="493"/>
        <w:gridCol w:w="274"/>
        <w:gridCol w:w="275"/>
        <w:gridCol w:w="494"/>
        <w:gridCol w:w="494"/>
        <w:gridCol w:w="494"/>
        <w:gridCol w:w="494"/>
        <w:gridCol w:w="549"/>
        <w:gridCol w:w="4012"/>
        <w:gridCol w:w="1703"/>
        <w:gridCol w:w="1703"/>
        <w:gridCol w:w="660"/>
        <w:gridCol w:w="1703"/>
        <w:gridCol w:w="1703"/>
        <w:gridCol w:w="660"/>
      </w:tblGrid>
      <w:tr w:rsidR="00202FB2" w:rsidRPr="00202FB2" w:rsidTr="0015679B">
        <w:trPr>
          <w:trHeight w:hRule="exact" w:val="325"/>
        </w:trPr>
        <w:tc>
          <w:tcPr>
            <w:tcW w:w="493" w:type="dxa"/>
          </w:tcPr>
          <w:p w:rsidR="0015679B" w:rsidRPr="00202FB2" w:rsidRDefault="0015679B" w:rsidP="0015679B">
            <w:pPr>
              <w:spacing w:after="0" w:line="240" w:lineRule="auto"/>
              <w:rPr>
                <w:rFonts w:eastAsia="Times New Roman" w:cs="Times New Roman"/>
                <w:sz w:val="18"/>
                <w:szCs w:val="18"/>
                <w:lang w:val="sk-SK"/>
              </w:rPr>
            </w:pPr>
          </w:p>
        </w:tc>
        <w:tc>
          <w:tcPr>
            <w:tcW w:w="27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Oddiel</w:t>
            </w:r>
          </w:p>
        </w:tc>
        <w:tc>
          <w:tcPr>
            <w:tcW w:w="275"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Kapitola</w:t>
            </w:r>
          </w:p>
        </w:tc>
        <w:tc>
          <w:tcPr>
            <w:tcW w:w="49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 alebo projekt</w:t>
            </w:r>
          </w:p>
        </w:tc>
        <w:tc>
          <w:tcPr>
            <w:tcW w:w="49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Programové aktivity</w:t>
            </w:r>
          </w:p>
        </w:tc>
        <w:tc>
          <w:tcPr>
            <w:tcW w:w="49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Funkčná klasifikácia </w:t>
            </w:r>
          </w:p>
        </w:tc>
        <w:tc>
          <w:tcPr>
            <w:tcW w:w="49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Ekonomická klasifikácia</w:t>
            </w:r>
          </w:p>
        </w:tc>
        <w:tc>
          <w:tcPr>
            <w:tcW w:w="549"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Zdroj financovania</w:t>
            </w:r>
          </w:p>
        </w:tc>
        <w:tc>
          <w:tcPr>
            <w:tcW w:w="4012"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Názov</w:t>
            </w:r>
          </w:p>
        </w:tc>
        <w:tc>
          <w:tcPr>
            <w:tcW w:w="406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2020</w:t>
            </w:r>
          </w:p>
        </w:tc>
        <w:tc>
          <w:tcPr>
            <w:tcW w:w="406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2021</w:t>
            </w:r>
          </w:p>
        </w:tc>
      </w:tr>
      <w:tr w:rsidR="00202FB2" w:rsidRPr="00202FB2" w:rsidTr="0015679B">
        <w:trPr>
          <w:trHeight w:hRule="exact" w:val="1029"/>
        </w:trPr>
        <w:tc>
          <w:tcPr>
            <w:tcW w:w="493" w:type="dxa"/>
          </w:tcPr>
          <w:p w:rsidR="0015679B" w:rsidRPr="00202FB2" w:rsidRDefault="0015679B" w:rsidP="0015679B">
            <w:pPr>
              <w:spacing w:after="0" w:line="240" w:lineRule="auto"/>
              <w:rPr>
                <w:rFonts w:eastAsia="Times New Roman" w:cs="Times New Roman"/>
                <w:sz w:val="18"/>
                <w:szCs w:val="18"/>
                <w:lang w:val="sk-SK"/>
              </w:rPr>
            </w:pPr>
          </w:p>
        </w:tc>
        <w:tc>
          <w:tcPr>
            <w:tcW w:w="27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75"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9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9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9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9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49"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012"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Arial"/>
                <w:b/>
                <w:sz w:val="18"/>
                <w:szCs w:val="18"/>
                <w:lang w:val="sk-SK" w:eastAsia="sr-Latn-RS"/>
              </w:rPr>
            </w:pPr>
            <w:r w:rsidRPr="00202FB2">
              <w:rPr>
                <w:rFonts w:eastAsia="Times New Roman" w:cs="Calibri"/>
                <w:b/>
                <w:bCs/>
                <w:sz w:val="18"/>
                <w:szCs w:val="18"/>
                <w:lang w:val="sk-SK"/>
              </w:rPr>
              <w:t>Finančný plán z</w:t>
            </w:r>
            <w:r w:rsidR="0015679B" w:rsidRPr="00202FB2">
              <w:rPr>
                <w:rFonts w:eastAsia="Times New Roman" w:cs="Calibri"/>
                <w:b/>
                <w:bCs/>
                <w:sz w:val="18"/>
                <w:szCs w:val="18"/>
                <w:lang w:val="sk-SK"/>
              </w:rPr>
              <w:t>a rok 2020</w:t>
            </w:r>
          </w:p>
          <w:p w:rsidR="0015679B" w:rsidRPr="00202FB2" w:rsidRDefault="0015679B" w:rsidP="0015679B">
            <w:pPr>
              <w:spacing w:after="0" w:line="240" w:lineRule="auto"/>
              <w:rPr>
                <w:rFonts w:eastAsia="Times New Roman" w:cs="Times New Roman"/>
                <w:sz w:val="18"/>
                <w:szCs w:val="18"/>
                <w:lang w:val="sk-SK"/>
              </w:rPr>
            </w:pP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náklady dňa </w:t>
            </w:r>
            <w:r w:rsidR="0015679B" w:rsidRPr="00202FB2">
              <w:rPr>
                <w:rFonts w:eastAsia="Times New Roman" w:cs="Calibri"/>
                <w:b/>
                <w:bCs/>
                <w:sz w:val="18"/>
                <w:szCs w:val="18"/>
                <w:lang w:val="sk-SK"/>
              </w:rPr>
              <w:t>31. 12. 2020</w:t>
            </w:r>
          </w:p>
          <w:p w:rsidR="0015679B" w:rsidRPr="00202FB2" w:rsidRDefault="0015679B" w:rsidP="0015679B">
            <w:pPr>
              <w:spacing w:after="0" w:line="240" w:lineRule="auto"/>
              <w:rPr>
                <w:rFonts w:eastAsia="Times New Roman" w:cs="Times New Roman"/>
                <w:sz w:val="18"/>
                <w:szCs w:val="18"/>
                <w:lang w:val="sk-SK"/>
              </w:rPr>
            </w:pP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b/>
                <w:sz w:val="18"/>
                <w:szCs w:val="18"/>
                <w:lang w:val="sk-SK"/>
              </w:rPr>
            </w:pPr>
            <w:r w:rsidRPr="00202FB2">
              <w:rPr>
                <w:rFonts w:eastAsia="Times New Roman" w:cs="Calibri"/>
                <w:b/>
                <w:sz w:val="18"/>
                <w:szCs w:val="18"/>
                <w:lang w:val="sk-SK"/>
              </w:rPr>
              <w:t>Finančný plá</w:t>
            </w:r>
            <w:r w:rsidR="0015679B" w:rsidRPr="00202FB2">
              <w:rPr>
                <w:rFonts w:eastAsia="Times New Roman" w:cs="Calibri"/>
                <w:b/>
                <w:sz w:val="18"/>
                <w:szCs w:val="18"/>
                <w:lang w:val="sk-SK"/>
              </w:rPr>
              <w:t>n na rok 2021</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F0558F" w:rsidP="0015679B">
            <w:pPr>
              <w:spacing w:after="0" w:line="240" w:lineRule="auto"/>
              <w:jc w:val="center"/>
              <w:rPr>
                <w:rFonts w:eastAsia="Times New Roman" w:cs="Calibri"/>
                <w:b/>
                <w:bCs/>
                <w:sz w:val="18"/>
                <w:szCs w:val="18"/>
                <w:lang w:val="sk-SK"/>
              </w:rPr>
            </w:pPr>
            <w:r w:rsidRPr="00202FB2">
              <w:rPr>
                <w:rFonts w:eastAsia="Times New Roman" w:cs="Calibri"/>
                <w:b/>
                <w:bCs/>
                <w:sz w:val="18"/>
                <w:szCs w:val="18"/>
                <w:lang w:val="sk-SK"/>
              </w:rPr>
              <w:t>Realizované náklady dňa 30</w:t>
            </w:r>
            <w:r w:rsidR="00DB7655" w:rsidRPr="00202FB2">
              <w:rPr>
                <w:rFonts w:eastAsia="Times New Roman" w:cs="Calibri"/>
                <w:b/>
                <w:bCs/>
                <w:sz w:val="18"/>
                <w:szCs w:val="18"/>
                <w:lang w:val="sk-SK"/>
              </w:rPr>
              <w:t xml:space="preserve">. </w:t>
            </w:r>
            <w:r w:rsidRPr="00202FB2">
              <w:rPr>
                <w:rFonts w:eastAsia="Times New Roman" w:cs="Calibri"/>
                <w:b/>
                <w:bCs/>
                <w:sz w:val="18"/>
                <w:szCs w:val="18"/>
                <w:lang w:val="sk-SK"/>
              </w:rPr>
              <w:t>6</w:t>
            </w:r>
            <w:r w:rsidR="0015679B" w:rsidRPr="00202FB2">
              <w:rPr>
                <w:rFonts w:eastAsia="Times New Roman" w:cs="Calibri"/>
                <w:b/>
                <w:bCs/>
                <w:sz w:val="18"/>
                <w:szCs w:val="18"/>
                <w:lang w:val="sk-SK"/>
              </w:rPr>
              <w:t xml:space="preserve">. 2021 </w:t>
            </w:r>
          </w:p>
          <w:p w:rsidR="0015679B" w:rsidRPr="00202FB2" w:rsidRDefault="0015679B" w:rsidP="0015679B">
            <w:pPr>
              <w:spacing w:after="0" w:line="240" w:lineRule="auto"/>
              <w:rPr>
                <w:rFonts w:eastAsia="Times New Roman" w:cs="Times New Roman"/>
                <w:sz w:val="18"/>
                <w:szCs w:val="18"/>
                <w:lang w:val="sk-SK"/>
              </w:rPr>
            </w:pP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10</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POKRAJINSKÝ SEKRETARIÁT FINANCIÍ</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10.801.333.585,99</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10.581.160.129,80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97,96</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11.101.418.256,05</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5.274.908.388,75</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47,52</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00</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POKRAJINSKÝ SEKRETARIÁT FINANCIÍ</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10.801.333.585,99</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10.581.160.129,80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97,96</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11.101.418.256,05</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5.274.908.388,75</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47,52</w:t>
            </w:r>
          </w:p>
        </w:tc>
      </w:tr>
      <w:tr w:rsidR="00202FB2" w:rsidRPr="00202FB2" w:rsidTr="007F2614">
        <w:trPr>
          <w:trHeight w:hRule="exact" w:val="401"/>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0602</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Podpora efektívne využívanie nástrojov predvstupovej a rozvojovej pomoci EÚ</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759"/>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4001</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PRIDELENIE NENÁVRATNÝCH PROSTRIEDKOV POKRAJISNKÉHO SEKRETAIÁTU FINANCIÍ ZA ÚČASŤ V SPOLUFINANCOVANÍ PROJEKOV, KTORÉ SA FINANCUJÚ </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474</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Viacúčelové rozvojové projekty</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401"/>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SUBVENCIE VEREJNÝM NEFINANČNÝM PODNIKOM A ORGANIZÁCIÁM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43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4511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Bežné subvencie verejným nefinančným podnikom a organizáciám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2.080.000,00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43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4512</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Kapitálové subvencie verejným nefinančným podnikom a organizáciám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5.920.000,00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423"/>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454</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SUBVENCIE SÚKROMNÝM PODNIKOM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4541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Bežné subvencie súkromným podnikom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2.999.000,00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4542</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Kapitálové subvencie súkromným podnikom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TRANSFERY OSTATNÝM ÚROVNIAM MOCI</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75.000.000,00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Bežné transfery ostatným úrovniam moci</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36.000.000,00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4632</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 xml:space="preserve">Kapitálové transfery iným úrovniam moci </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39.000.000,00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7F2614">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465</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OSTATNÉ DOTÁCIE A TRANSFERY</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DA5C51">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4651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Ostatné bežné dotácie a transfery</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2.500.000,00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DA5C51">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4652</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Ostatné kapitálové dotácie a transfery</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1.500.000,00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DA5C51">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481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DOTÁCIE MIMOVLÁDNYM ORGANIZÁCIÁM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DA5C51">
        <w:trPr>
          <w:trHeight w:hRule="exact" w:val="43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4811</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Dotácie neziskovým organizáciám, ktoré poskytujú pomoc domácnostiam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DA5C51">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4819</w:t>
            </w: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Dotácie ostatným neziskovým inštitúciám</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9.999.000,00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15679B">
        <w:trPr>
          <w:trHeight w:hRule="exact" w:val="270"/>
        </w:trPr>
        <w:tc>
          <w:tcPr>
            <w:tcW w:w="493" w:type="dxa"/>
            <w:tcBorders>
              <w:right w:val="single" w:sz="4" w:space="0" w:color="auto"/>
            </w:tcBorders>
          </w:tcPr>
          <w:p w:rsidR="00F0558F" w:rsidRPr="00202FB2" w:rsidRDefault="00F0558F" w:rsidP="00F0558F">
            <w:pPr>
              <w:spacing w:after="0" w:line="240" w:lineRule="auto"/>
              <w:rPr>
                <w:rFonts w:eastAsia="Times New Roman" w:cs="Times New Roman"/>
                <w:sz w:val="18"/>
                <w:szCs w:val="18"/>
                <w:lang w:val="sk-SK"/>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0608</w:t>
            </w: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94"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49"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012"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Systém lokálnej samosprávy</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8.925.944.995,92</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8.780.290.344,58</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98,37</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8.763.896.894,80</w:t>
            </w:r>
          </w:p>
        </w:tc>
        <w:tc>
          <w:tcPr>
            <w:tcW w:w="170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4.263.875.338,80</w:t>
            </w:r>
          </w:p>
        </w:tc>
        <w:tc>
          <w:tcPr>
            <w:tcW w:w="6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48,65</w:t>
            </w:r>
          </w:p>
        </w:tc>
      </w:tr>
    </w:tbl>
    <w:p w:rsidR="0015679B" w:rsidRPr="00202FB2" w:rsidRDefault="0015679B" w:rsidP="0015679B">
      <w:pPr>
        <w:spacing w:after="0" w:line="240" w:lineRule="auto"/>
        <w:rPr>
          <w:rFonts w:eastAsia="Times New Roman" w:cs="Times New Roman"/>
          <w:sz w:val="24"/>
          <w:szCs w:val="24"/>
          <w:lang w:val="sk-SK"/>
        </w:rPr>
        <w:sectPr w:rsidR="0015679B" w:rsidRPr="00202FB2">
          <w:pgSz w:w="16867" w:h="11926"/>
          <w:pgMar w:top="568" w:right="568" w:bottom="568" w:left="568" w:header="720" w:footer="720" w:gutter="0"/>
          <w:cols w:space="720"/>
          <w:noEndnote/>
        </w:sectPr>
      </w:pPr>
    </w:p>
    <w:tbl>
      <w:tblPr>
        <w:tblW w:w="15726" w:type="dxa"/>
        <w:tblInd w:w="15" w:type="dxa"/>
        <w:tblLayout w:type="fixed"/>
        <w:tblCellMar>
          <w:left w:w="15" w:type="dxa"/>
          <w:right w:w="15" w:type="dxa"/>
        </w:tblCellMar>
        <w:tblLook w:val="0000" w:firstRow="0" w:lastRow="0" w:firstColumn="0" w:lastColumn="0" w:noHBand="0" w:noVBand="0"/>
      </w:tblPr>
      <w:tblGrid>
        <w:gridCol w:w="284"/>
        <w:gridCol w:w="284"/>
        <w:gridCol w:w="510"/>
        <w:gridCol w:w="510"/>
        <w:gridCol w:w="510"/>
        <w:gridCol w:w="510"/>
        <w:gridCol w:w="568"/>
        <w:gridCol w:w="4146"/>
        <w:gridCol w:w="1760"/>
        <w:gridCol w:w="1760"/>
        <w:gridCol w:w="682"/>
        <w:gridCol w:w="1760"/>
        <w:gridCol w:w="1760"/>
        <w:gridCol w:w="682"/>
      </w:tblGrid>
      <w:tr w:rsidR="00202FB2" w:rsidRPr="00202FB2" w:rsidTr="0015679B">
        <w:trPr>
          <w:trHeight w:hRule="exact" w:val="323"/>
        </w:trPr>
        <w:tc>
          <w:tcPr>
            <w:tcW w:w="28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lastRenderedPageBreak/>
              <w:t>Oddiel</w:t>
            </w:r>
          </w:p>
        </w:tc>
        <w:tc>
          <w:tcPr>
            <w:tcW w:w="28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Kapitola</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 alebo projekt</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Programové aktivity</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Funkčná klasifikácia</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Ekonomická klasifikácia</w:t>
            </w:r>
          </w:p>
        </w:tc>
        <w:tc>
          <w:tcPr>
            <w:tcW w:w="568"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Zdroj financovania</w:t>
            </w:r>
          </w:p>
        </w:tc>
        <w:tc>
          <w:tcPr>
            <w:tcW w:w="414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Názov</w:t>
            </w:r>
          </w:p>
        </w:tc>
        <w:tc>
          <w:tcPr>
            <w:tcW w:w="4202"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2020</w:t>
            </w:r>
          </w:p>
        </w:tc>
        <w:tc>
          <w:tcPr>
            <w:tcW w:w="4202"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2021</w:t>
            </w:r>
          </w:p>
        </w:tc>
      </w:tr>
      <w:tr w:rsidR="00202FB2" w:rsidRPr="00202FB2" w:rsidTr="0015679B">
        <w:trPr>
          <w:trHeight w:hRule="exact" w:val="1024"/>
        </w:trPr>
        <w:tc>
          <w:tcPr>
            <w:tcW w:w="28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8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68"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14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Arial"/>
                <w:b/>
                <w:sz w:val="18"/>
                <w:szCs w:val="18"/>
                <w:lang w:val="sk-SK" w:eastAsia="sr-Latn-RS"/>
              </w:rPr>
            </w:pPr>
            <w:r w:rsidRPr="00202FB2">
              <w:rPr>
                <w:rFonts w:eastAsia="Times New Roman" w:cs="Calibri"/>
                <w:b/>
                <w:bCs/>
                <w:sz w:val="18"/>
                <w:szCs w:val="18"/>
                <w:lang w:val="sk-SK"/>
              </w:rPr>
              <w:t>Finančný pl</w:t>
            </w:r>
            <w:r w:rsidR="00DB7655" w:rsidRPr="00202FB2">
              <w:rPr>
                <w:rFonts w:eastAsia="Times New Roman" w:cs="Calibri"/>
                <w:b/>
                <w:bCs/>
                <w:sz w:val="18"/>
                <w:szCs w:val="18"/>
                <w:lang w:val="sk-SK"/>
              </w:rPr>
              <w:t>án z</w:t>
            </w:r>
            <w:r w:rsidRPr="00202FB2">
              <w:rPr>
                <w:rFonts w:eastAsia="Times New Roman" w:cs="Calibri"/>
                <w:b/>
                <w:bCs/>
                <w:sz w:val="18"/>
                <w:szCs w:val="18"/>
                <w:lang w:val="sk-SK"/>
              </w:rPr>
              <w:t>a rok 2020</w:t>
            </w:r>
          </w:p>
          <w:p w:rsidR="0015679B" w:rsidRPr="00202FB2" w:rsidRDefault="0015679B" w:rsidP="0015679B">
            <w:pPr>
              <w:spacing w:after="0" w:line="240" w:lineRule="auto"/>
              <w:rPr>
                <w:rFonts w:eastAsia="Times New Roman" w:cs="Times New Roman"/>
                <w:sz w:val="18"/>
                <w:szCs w:val="18"/>
                <w:lang w:val="sk-SK"/>
              </w:rPr>
            </w:pP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náklady dňa </w:t>
            </w:r>
            <w:r w:rsidR="0015679B" w:rsidRPr="00202FB2">
              <w:rPr>
                <w:rFonts w:eastAsia="Times New Roman" w:cs="Calibri"/>
                <w:b/>
                <w:bCs/>
                <w:sz w:val="18"/>
                <w:szCs w:val="18"/>
                <w:lang w:val="sk-SK"/>
              </w:rPr>
              <w:t>31. 12. 2020</w:t>
            </w:r>
          </w:p>
          <w:p w:rsidR="0015679B" w:rsidRPr="00202FB2" w:rsidRDefault="0015679B" w:rsidP="0015679B">
            <w:pPr>
              <w:spacing w:after="0" w:line="240" w:lineRule="auto"/>
              <w:rPr>
                <w:rFonts w:eastAsia="Times New Roman" w:cs="Times New Roman"/>
                <w:sz w:val="18"/>
                <w:szCs w:val="18"/>
                <w:lang w:val="sk-SK"/>
              </w:rPr>
            </w:pP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b/>
                <w:sz w:val="18"/>
                <w:szCs w:val="18"/>
                <w:lang w:val="sk-SK"/>
              </w:rPr>
            </w:pPr>
            <w:r w:rsidRPr="00202FB2">
              <w:rPr>
                <w:rFonts w:eastAsia="Times New Roman" w:cs="Calibri"/>
                <w:b/>
                <w:sz w:val="18"/>
                <w:szCs w:val="18"/>
                <w:lang w:val="sk-SK"/>
              </w:rPr>
              <w:t>Finančný plá</w:t>
            </w:r>
            <w:r w:rsidR="0015679B" w:rsidRPr="00202FB2">
              <w:rPr>
                <w:rFonts w:eastAsia="Times New Roman" w:cs="Calibri"/>
                <w:b/>
                <w:sz w:val="18"/>
                <w:szCs w:val="18"/>
                <w:lang w:val="sk-SK"/>
              </w:rPr>
              <w:t>n na rok 2021</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F0558F"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Realizované náklady dňa 30. 6</w:t>
            </w:r>
            <w:r w:rsidR="0015679B" w:rsidRPr="00202FB2">
              <w:rPr>
                <w:rFonts w:eastAsia="Times New Roman" w:cs="Calibri"/>
                <w:b/>
                <w:bCs/>
                <w:sz w:val="18"/>
                <w:szCs w:val="18"/>
                <w:lang w:val="sk-SK"/>
              </w:rPr>
              <w:t>. 2021</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r>
      <w:tr w:rsidR="00202FB2" w:rsidRPr="00202FB2" w:rsidTr="009378CE">
        <w:trPr>
          <w:trHeight w:hRule="exact" w:val="39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1001</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PODPORA FUNGOVANIA LOKÁLNEJ SAMOSPRÁVY</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8.925.944.995,92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8.780.290.344,58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98,37</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8.763.896.894,80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4.263.875.338,80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48,65</w:t>
            </w:r>
          </w:p>
        </w:tc>
      </w:tr>
      <w:tr w:rsidR="00202FB2" w:rsidRPr="00202FB2" w:rsidTr="009378CE">
        <w:trPr>
          <w:trHeight w:hRule="exact" w:val="39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180</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Transfery všeobecnej povahy medzi rôznymi úrovňami vlády</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8.925.944.995,92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8.780.290.344,58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98,37</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8.763.896.894,80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4.263.875.338,80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48,65</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TRANSFERY OSTATNÝM ÚROVNIAM MOCI</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8.925.944.995,92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8.780.290.344,58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98,37</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8.763.896.894,80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4.263.875.338,80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48,65</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0708</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Bežné transfery ostatným úrovniam moci</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8.256.346.656,00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8.110.692.004,66</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98,24</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8.590.522.738,00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4.225.501.182,00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49,19</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4632</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0708</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Kapitálové transfery ostatným úrovniam moci</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669.598.339,92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669.598.339,92</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173.374.156,80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38.374.156,80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22,13</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2101</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Politický systém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24.701.362,00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24.680.708,39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17.239.374,60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7.183.072,75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41,67</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1006</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FINANCOVANIE POLITICKÝCH ČINNOSTÍ</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24.701.362,00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24.680.708,39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17.239.374,60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7.183.072,75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41,67</w:t>
            </w:r>
          </w:p>
        </w:tc>
      </w:tr>
      <w:tr w:rsidR="00202FB2" w:rsidRPr="00202FB2" w:rsidTr="009378CE">
        <w:trPr>
          <w:trHeight w:hRule="exact" w:val="39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160</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Všeobecné verejné služby inde nezaradené</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24.701.362,00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24.680.708,39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17.239.374,60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7.183.072,75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41,67</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481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DOTÁCIE MIMOVLÁDNYM ORGANIZÁCIÁM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24.701.362,00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24.680.708,39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17.239.374,60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7.183.072,75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41,67</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4819</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Dotácie ostatným neziskovým inštitúciám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24.701.362,00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24.680.708,39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99,92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17.239.374,60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7.183.072,75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41,67</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2201</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Správa verejného dlhu</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1.662.211.111,12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1.620.332.212,15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97,48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1.910.784.716,36</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930.841.240,44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48,72</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1001</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DLHOVÁ SLUŽBA V DOMÁCNOSTI</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1.662.211.111,12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1.620.332.212,15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97,48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1.910.784.716,36</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930.841.240,44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48,72</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170</w:t>
            </w: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Transakcie verejného dlhu</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1.662.211.111,12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1.620.332.212,15</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97,48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1.910.784.716,36</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930.841.240,44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48,72</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441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SPLATENIE DOMÁCEHO ÚROKU</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105.545.731,22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102.273.753,78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96,90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112.423.830,84</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48.196.083,58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42,87</w:t>
            </w:r>
          </w:p>
        </w:tc>
      </w:tr>
      <w:tr w:rsidR="00202FB2" w:rsidRPr="00202FB2" w:rsidTr="009378CE">
        <w:trPr>
          <w:trHeight w:hRule="exact" w:val="428"/>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4411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z domácich cenných papierov</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29.450.800,00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28.745.417,20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97,60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16.118.252,04</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9.732.605,74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60,38</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4414</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domácim obchodným bankám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76.094.931,22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73.528.336,58</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96,63</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96.305.578,80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38.463.477,84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39,94</w:t>
            </w:r>
          </w:p>
        </w:tc>
      </w:tr>
      <w:tr w:rsidR="00202FB2" w:rsidRPr="00202FB2" w:rsidTr="009378CE">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SPLATENIE ISTINY DOMÁCIM VERITEĽOM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1.556.665.379,90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1.518.058.458,37</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97,52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1.798.360.885,52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882.645.156,86</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49,08</w:t>
            </w:r>
          </w:p>
        </w:tc>
      </w:tr>
      <w:tr w:rsidR="00202FB2" w:rsidRPr="00202FB2" w:rsidTr="00E37B48">
        <w:trPr>
          <w:trHeight w:hRule="exact" w:val="428"/>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istiny z domácich cenných papierov, okrem akcií</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E37B48">
        <w:trPr>
          <w:trHeight w:hRule="exact" w:val="428"/>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1300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istiny z domácich cenných papierov, okrem akcií</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616.908.694,95</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598.915.358,53</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97,08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618.054.304,10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325.271.610,84</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52,63</w:t>
            </w:r>
          </w:p>
        </w:tc>
      </w:tr>
      <w:tr w:rsidR="00202FB2" w:rsidRPr="00202FB2" w:rsidTr="00E37B48">
        <w:trPr>
          <w:trHeight w:hRule="exact" w:val="428"/>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6111</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1312</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istiny z domácich cenných papierov, okrem akcií</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38.139.936,89</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38.139.936,89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E37B48">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6114</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domácim obchodným bankám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362.253.123,98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341.639.538,87</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94,31</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229.456.453,22</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r w:rsidR="00202FB2" w:rsidRPr="00202FB2" w:rsidTr="00E37B48">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6114</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1300</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domácim obchodným bankám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372.330.162,99</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372.330.162,99</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590.000.000,00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557.373.546,02</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94,47</w:t>
            </w:r>
          </w:p>
        </w:tc>
      </w:tr>
      <w:tr w:rsidR="00202FB2" w:rsidRPr="00202FB2" w:rsidTr="00E37B48">
        <w:trPr>
          <w:trHeight w:hRule="exact" w:val="269"/>
        </w:trPr>
        <w:tc>
          <w:tcPr>
            <w:tcW w:w="56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6114</w:t>
            </w:r>
          </w:p>
        </w:tc>
        <w:tc>
          <w:tcPr>
            <w:tcW w:w="568" w:type="dxa"/>
            <w:tcBorders>
              <w:top w:val="single" w:sz="4" w:space="0" w:color="auto"/>
              <w:left w:val="single" w:sz="4" w:space="0" w:color="auto"/>
              <w:bottom w:val="single" w:sz="4" w:space="0" w:color="auto"/>
              <w:right w:val="single" w:sz="4" w:space="0" w:color="auto"/>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Times New Roman"/>
                <w:sz w:val="18"/>
                <w:szCs w:val="18"/>
                <w:lang w:val="sk-SK"/>
              </w:rPr>
              <w:t>1302</w:t>
            </w:r>
          </w:p>
        </w:tc>
        <w:tc>
          <w:tcPr>
            <w:tcW w:w="4146" w:type="dxa"/>
            <w:tcBorders>
              <w:top w:val="single" w:sz="4" w:space="0" w:color="000000"/>
              <w:left w:val="single" w:sz="4" w:space="0" w:color="auto"/>
              <w:bottom w:val="single" w:sz="4" w:space="0" w:color="000000"/>
              <w:right w:val="single" w:sz="4" w:space="0" w:color="000000"/>
            </w:tcBorders>
            <w:shd w:val="clear" w:color="auto" w:fill="FFFFFF"/>
            <w:vAlign w:val="center"/>
          </w:tcPr>
          <w:p w:rsidR="00F0558F" w:rsidRPr="00202FB2" w:rsidRDefault="00F0558F" w:rsidP="00F0558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domácim obchodným bankám</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86.529.650,66</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86.529.650,66</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100,00</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190.937.573,38</w:t>
            </w:r>
          </w:p>
        </w:tc>
        <w:tc>
          <w:tcPr>
            <w:tcW w:w="17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c>
          <w:tcPr>
            <w:tcW w:w="6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0558F" w:rsidRPr="00202FB2" w:rsidRDefault="00F0558F" w:rsidP="00F0558F">
            <w:pPr>
              <w:rPr>
                <w:sz w:val="18"/>
              </w:rPr>
            </w:pPr>
            <w:r w:rsidRPr="00202FB2">
              <w:rPr>
                <w:sz w:val="18"/>
              </w:rPr>
              <w:t>0,00</w:t>
            </w:r>
          </w:p>
        </w:tc>
      </w:tr>
    </w:tbl>
    <w:p w:rsidR="0015679B" w:rsidRPr="00202FB2" w:rsidRDefault="0015679B" w:rsidP="0015679B">
      <w:pPr>
        <w:spacing w:after="0" w:line="240" w:lineRule="auto"/>
        <w:rPr>
          <w:rFonts w:eastAsia="Times New Roman" w:cs="Times New Roman"/>
          <w:sz w:val="24"/>
          <w:szCs w:val="24"/>
          <w:lang w:val="sk-SK"/>
        </w:rPr>
        <w:sectPr w:rsidR="0015679B" w:rsidRPr="00202FB2">
          <w:pgSz w:w="16867" w:h="11926"/>
          <w:pgMar w:top="568" w:right="568" w:bottom="568" w:left="568" w:header="720" w:footer="720" w:gutter="0"/>
          <w:cols w:space="720"/>
          <w:noEndnote/>
        </w:sectPr>
      </w:pPr>
    </w:p>
    <w:tbl>
      <w:tblPr>
        <w:tblW w:w="15775" w:type="dxa"/>
        <w:tblInd w:w="15" w:type="dxa"/>
        <w:tblLayout w:type="fixed"/>
        <w:tblCellMar>
          <w:left w:w="15" w:type="dxa"/>
          <w:right w:w="15" w:type="dxa"/>
        </w:tblCellMar>
        <w:tblLook w:val="0000" w:firstRow="0" w:lastRow="0" w:firstColumn="0" w:lastColumn="0" w:noHBand="0" w:noVBand="0"/>
      </w:tblPr>
      <w:tblGrid>
        <w:gridCol w:w="284"/>
        <w:gridCol w:w="285"/>
        <w:gridCol w:w="512"/>
        <w:gridCol w:w="512"/>
        <w:gridCol w:w="512"/>
        <w:gridCol w:w="512"/>
        <w:gridCol w:w="569"/>
        <w:gridCol w:w="4159"/>
        <w:gridCol w:w="1766"/>
        <w:gridCol w:w="1766"/>
        <w:gridCol w:w="683"/>
        <w:gridCol w:w="1766"/>
        <w:gridCol w:w="1766"/>
        <w:gridCol w:w="683"/>
      </w:tblGrid>
      <w:tr w:rsidR="00202FB2" w:rsidRPr="00202FB2" w:rsidTr="0015679B">
        <w:trPr>
          <w:trHeight w:hRule="exact" w:val="325"/>
        </w:trPr>
        <w:tc>
          <w:tcPr>
            <w:tcW w:w="28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lastRenderedPageBreak/>
              <w:t>Oddiel</w:t>
            </w:r>
          </w:p>
        </w:tc>
        <w:tc>
          <w:tcPr>
            <w:tcW w:w="285"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Kapitola</w:t>
            </w:r>
          </w:p>
        </w:tc>
        <w:tc>
          <w:tcPr>
            <w:tcW w:w="51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 alebo projekt</w:t>
            </w:r>
          </w:p>
        </w:tc>
        <w:tc>
          <w:tcPr>
            <w:tcW w:w="51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Programové aktivity</w:t>
            </w:r>
          </w:p>
        </w:tc>
        <w:tc>
          <w:tcPr>
            <w:tcW w:w="51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Funkčná klasifikácia</w:t>
            </w:r>
          </w:p>
        </w:tc>
        <w:tc>
          <w:tcPr>
            <w:tcW w:w="51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Ekonomická klasifikácia</w:t>
            </w:r>
          </w:p>
        </w:tc>
        <w:tc>
          <w:tcPr>
            <w:tcW w:w="569"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Zdroj financovania</w:t>
            </w:r>
          </w:p>
        </w:tc>
        <w:tc>
          <w:tcPr>
            <w:tcW w:w="415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Názov</w:t>
            </w:r>
          </w:p>
        </w:tc>
        <w:tc>
          <w:tcPr>
            <w:tcW w:w="421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2020</w:t>
            </w:r>
          </w:p>
        </w:tc>
        <w:tc>
          <w:tcPr>
            <w:tcW w:w="421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2021</w:t>
            </w:r>
          </w:p>
        </w:tc>
      </w:tr>
      <w:tr w:rsidR="00202FB2" w:rsidRPr="00202FB2" w:rsidTr="0015679B">
        <w:trPr>
          <w:trHeight w:hRule="exact" w:val="1028"/>
        </w:trPr>
        <w:tc>
          <w:tcPr>
            <w:tcW w:w="28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85"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2"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2"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2"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2"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69"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159"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Arial"/>
                <w:b/>
                <w:sz w:val="18"/>
                <w:szCs w:val="18"/>
                <w:lang w:val="sk-SK" w:eastAsia="sr-Latn-RS"/>
              </w:rPr>
            </w:pPr>
            <w:r w:rsidRPr="00202FB2">
              <w:rPr>
                <w:rFonts w:eastAsia="Times New Roman" w:cs="Calibri"/>
                <w:b/>
                <w:bCs/>
                <w:sz w:val="18"/>
                <w:szCs w:val="18"/>
                <w:lang w:val="sk-SK"/>
              </w:rPr>
              <w:t>Finančný plán z</w:t>
            </w:r>
            <w:r w:rsidR="0015679B" w:rsidRPr="00202FB2">
              <w:rPr>
                <w:rFonts w:eastAsia="Times New Roman" w:cs="Calibri"/>
                <w:b/>
                <w:bCs/>
                <w:sz w:val="18"/>
                <w:szCs w:val="18"/>
                <w:lang w:val="sk-SK"/>
              </w:rPr>
              <w:t>a rok 2020</w:t>
            </w:r>
          </w:p>
          <w:p w:rsidR="0015679B" w:rsidRPr="00202FB2" w:rsidRDefault="0015679B" w:rsidP="0015679B">
            <w:pPr>
              <w:spacing w:after="0" w:line="240" w:lineRule="auto"/>
              <w:rPr>
                <w:rFonts w:eastAsia="Times New Roman" w:cs="Times New Roman"/>
                <w:sz w:val="18"/>
                <w:szCs w:val="18"/>
                <w:lang w:val="sk-SK"/>
              </w:rPr>
            </w:pP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Realizovan</w:t>
            </w:r>
            <w:r w:rsidR="00DB7655" w:rsidRPr="00202FB2">
              <w:rPr>
                <w:rFonts w:eastAsia="Times New Roman" w:cs="Calibri"/>
                <w:b/>
                <w:bCs/>
                <w:sz w:val="18"/>
                <w:szCs w:val="18"/>
                <w:lang w:val="sk-SK"/>
              </w:rPr>
              <w:t xml:space="preserve">é náklady dňa </w:t>
            </w:r>
            <w:r w:rsidRPr="00202FB2">
              <w:rPr>
                <w:rFonts w:eastAsia="Times New Roman" w:cs="Calibri"/>
                <w:b/>
                <w:bCs/>
                <w:sz w:val="18"/>
                <w:szCs w:val="18"/>
                <w:lang w:val="sk-SK"/>
              </w:rPr>
              <w:t>31. 12. 2020</w:t>
            </w:r>
          </w:p>
          <w:p w:rsidR="0015679B" w:rsidRPr="00202FB2" w:rsidRDefault="0015679B" w:rsidP="0015679B">
            <w:pPr>
              <w:spacing w:after="0" w:line="240" w:lineRule="auto"/>
              <w:rPr>
                <w:rFonts w:eastAsia="Times New Roman" w:cs="Times New Roman"/>
                <w:sz w:val="18"/>
                <w:szCs w:val="18"/>
                <w:lang w:val="sk-SK"/>
              </w:rPr>
            </w:pP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b/>
                <w:sz w:val="18"/>
                <w:szCs w:val="18"/>
                <w:lang w:val="sk-SK"/>
              </w:rPr>
            </w:pPr>
            <w:r w:rsidRPr="00202FB2">
              <w:rPr>
                <w:rFonts w:eastAsia="Times New Roman" w:cs="Calibri"/>
                <w:b/>
                <w:sz w:val="18"/>
                <w:szCs w:val="18"/>
                <w:lang w:val="sk-SK"/>
              </w:rPr>
              <w:t>Finančný plá</w:t>
            </w:r>
            <w:r w:rsidR="0015679B" w:rsidRPr="00202FB2">
              <w:rPr>
                <w:rFonts w:eastAsia="Times New Roman" w:cs="Calibri"/>
                <w:b/>
                <w:sz w:val="18"/>
                <w:szCs w:val="18"/>
                <w:lang w:val="sk-SK"/>
              </w:rPr>
              <w:t>n na rok 2021</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náklady dňa </w:t>
            </w:r>
            <w:r w:rsidR="005F31BB" w:rsidRPr="00202FB2">
              <w:rPr>
                <w:rFonts w:eastAsia="Times New Roman" w:cs="Calibri"/>
                <w:b/>
                <w:bCs/>
                <w:sz w:val="18"/>
                <w:szCs w:val="18"/>
                <w:lang w:val="sk-SK"/>
              </w:rPr>
              <w:t>31</w:t>
            </w:r>
            <w:r w:rsidRPr="00202FB2">
              <w:rPr>
                <w:rFonts w:eastAsia="Times New Roman" w:cs="Calibri"/>
                <w:b/>
                <w:bCs/>
                <w:sz w:val="18"/>
                <w:szCs w:val="18"/>
                <w:lang w:val="sk-SK"/>
              </w:rPr>
              <w:t>.</w:t>
            </w:r>
            <w:r w:rsidR="005F31BB" w:rsidRPr="00202FB2">
              <w:rPr>
                <w:rFonts w:eastAsia="Times New Roman" w:cs="Calibri"/>
                <w:b/>
                <w:bCs/>
                <w:sz w:val="18"/>
                <w:szCs w:val="18"/>
                <w:lang w:val="sk-SK"/>
              </w:rPr>
              <w:t xml:space="preserve"> 5</w:t>
            </w:r>
            <w:r w:rsidRPr="00202FB2">
              <w:rPr>
                <w:rFonts w:eastAsia="Times New Roman" w:cs="Calibri"/>
                <w:b/>
                <w:bCs/>
                <w:sz w:val="18"/>
                <w:szCs w:val="18"/>
                <w:lang w:val="sk-SK"/>
              </w:rPr>
              <w:t>. 2021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6114</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1400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Splatenie úrokov domácim obchodným bankám</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80.503.810,43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80.503.810,43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14.069.914,56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0E76D9">
        <w:trPr>
          <w:trHeight w:hRule="exact" w:val="401"/>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2301</w:t>
            </w: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Regulácia, riadenie a dohľad nad finančným a fiškálnym systémom</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177.557.181,59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155.856.864,68</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87,78</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213.821.228,09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73.008.736,76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34,14</w:t>
            </w:r>
          </w:p>
        </w:tc>
      </w:tr>
      <w:tr w:rsidR="00202FB2" w:rsidRPr="00202FB2" w:rsidTr="000E76D9">
        <w:trPr>
          <w:trHeight w:hRule="exact" w:val="759"/>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1001</w:t>
            </w: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ROZPOČET, POKLADY, MAKROEKONOMICKÉ A FISKÁLNE ANALÝZNE ČINNOSTI A ADMINISTRATÍVNA PODPORA PROCESOV FINANČNÉHO HOSPODÁRENIA</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177.557.181,59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155.856.864,68</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87,78</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213.821.228,09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73.008.736,76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34,14</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112</w:t>
            </w: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Finančné a fiškálne úkony</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177.557.181,59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155.856.864,68</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87,78</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213.821.228,09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73.008.736,76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34,14</w:t>
            </w:r>
          </w:p>
        </w:tc>
      </w:tr>
      <w:tr w:rsidR="00202FB2" w:rsidRPr="00202FB2" w:rsidTr="000E76D9">
        <w:trPr>
          <w:trHeight w:hRule="exact" w:val="401"/>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PLATY, PRÍPLATKY A ÚHRADY ZAMESTNANCOM (MZDY)</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102.257.446,53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96.569.299,11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94,44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110.089.791,97</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44.991.260,93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40,87</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4111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Platy, príplatky a úhrady zamestnancom</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102.257.446,53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96.569.299,11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94,44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110.089.791,97</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44.991.260,93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40,87</w:t>
            </w:r>
          </w:p>
        </w:tc>
      </w:tr>
      <w:tr w:rsidR="00202FB2" w:rsidRPr="00202FB2" w:rsidTr="000E76D9">
        <w:trPr>
          <w:trHeight w:hRule="exact" w:val="401"/>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412</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SOCIÁLNE PRÍSPEVKY NA ÚČET  ZAMESTNÁVATEĽA</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17.025.864,85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16.078.788,13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94,44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18.329.950,37</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7.491.045,22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40,87</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4121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Príspevky na dôchodcovské a invalidné poistenie</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11.759.606,36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11.105.469,11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94,44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12.660.326,08</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5.173.995,12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40,87</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4122</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Príspevky na zdravotné poistenie</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5.266.258,49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4.973.319,02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94,44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5.669.624,29</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2.317.050,10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40,87</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413</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ÚHRADY V NATURÁLIÁCH</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903.549,05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845.686,64</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93,60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941.295,03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230.054,80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24,44</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4131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Úhrady v naturáliách</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903.549,05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845.686,64</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93,60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941.295,03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230.054,80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24,44</w:t>
            </w:r>
          </w:p>
        </w:tc>
      </w:tr>
      <w:tr w:rsidR="00202FB2" w:rsidRPr="00202FB2" w:rsidTr="000E76D9">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414</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SOCIÁLNE DÁVKY ZAMESTNANCOM</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4.582.063,50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3.034.105,25</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66,22</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4.942.976,15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3.798.586,68</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76,85</w:t>
            </w:r>
          </w:p>
        </w:tc>
      </w:tr>
      <w:tr w:rsidR="00202FB2" w:rsidRPr="00202FB2" w:rsidTr="00F7664B">
        <w:trPr>
          <w:trHeight w:hRule="exact" w:val="429"/>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4141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Úhrady počas neprítomnosti na práci na ťarchu fondu</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93.404,05</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9,34</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438.068,86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43,81</w:t>
            </w:r>
          </w:p>
        </w:tc>
      </w:tr>
      <w:tr w:rsidR="00202FB2" w:rsidRPr="00202FB2" w:rsidTr="00F7664B">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4143</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Odstupné a pomoci</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744.913,50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208.066,00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27,93</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926.976,15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594.955,11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64,18</w:t>
            </w:r>
          </w:p>
        </w:tc>
      </w:tr>
      <w:tr w:rsidR="00202FB2" w:rsidRPr="00202FB2" w:rsidTr="00F7664B">
        <w:trPr>
          <w:trHeight w:hRule="exact" w:val="63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4144</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Pomoc pri medicínskej liečbe zamestnanca alebo členov užšej rodiny a iné pomoci zamestnancom</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2.837.150,00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2.732.635,20</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96,32</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3.016.000,00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2.765.562,71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91,70</w:t>
            </w:r>
          </w:p>
        </w:tc>
      </w:tr>
      <w:tr w:rsidR="00202FB2" w:rsidRPr="00202FB2" w:rsidTr="00F7664B">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415</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ÚHRADY TROV PRE ZAMESTNANCOV</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2.195.090,96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1.583.850,43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72,15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1.862.488,76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762.173,72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40,92</w:t>
            </w:r>
          </w:p>
        </w:tc>
      </w:tr>
      <w:tr w:rsidR="00202FB2" w:rsidRPr="00202FB2" w:rsidTr="00F7664B">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4151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Úhrady trov pre zamestnancov</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2.195.090,96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1.583.850,43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72,15</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1.862.488,76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762.173,72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40,92</w:t>
            </w:r>
          </w:p>
        </w:tc>
      </w:tr>
      <w:tr w:rsidR="00202FB2" w:rsidRPr="00202FB2" w:rsidTr="00F7664B">
        <w:trPr>
          <w:trHeight w:hRule="exact" w:val="401"/>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416</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ÚHRADY ZAMESTNANCOM A INÉ OSOBITNÉ VÝDAVKY</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999.069,96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999.069,96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831.000,00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519.560,91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62,52</w:t>
            </w:r>
          </w:p>
        </w:tc>
      </w:tr>
      <w:tr w:rsidR="00202FB2" w:rsidRPr="00202FB2" w:rsidTr="00F7664B">
        <w:trPr>
          <w:trHeight w:hRule="exact" w:val="429"/>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4161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Úhrady zamestnancom a iné osobitné výdavky</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999.069,96</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999.069,96</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831.000,00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519.560,91</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62,52</w:t>
            </w:r>
          </w:p>
        </w:tc>
      </w:tr>
      <w:tr w:rsidR="00202FB2" w:rsidRPr="00202FB2" w:rsidTr="00F7664B">
        <w:trPr>
          <w:trHeight w:hRule="exact" w:val="270"/>
        </w:trPr>
        <w:tc>
          <w:tcPr>
            <w:tcW w:w="5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2"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421</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59"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STÁLE TROVY</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31.652.207,38</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26.593.976,83</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84,02</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33.500.000,00</w:t>
            </w:r>
          </w:p>
        </w:tc>
        <w:tc>
          <w:tcPr>
            <w:tcW w:w="176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9.945.768,22</w:t>
            </w:r>
          </w:p>
        </w:tc>
        <w:tc>
          <w:tcPr>
            <w:tcW w:w="68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29,69</w:t>
            </w:r>
          </w:p>
        </w:tc>
      </w:tr>
    </w:tbl>
    <w:p w:rsidR="0015679B" w:rsidRPr="00202FB2" w:rsidRDefault="0015679B" w:rsidP="0015679B">
      <w:pPr>
        <w:spacing w:after="0" w:line="240" w:lineRule="auto"/>
        <w:rPr>
          <w:rFonts w:eastAsia="Times New Roman" w:cs="Times New Roman"/>
          <w:sz w:val="24"/>
          <w:szCs w:val="24"/>
          <w:lang w:val="sk-SK"/>
        </w:rPr>
        <w:sectPr w:rsidR="0015679B" w:rsidRPr="00202FB2">
          <w:pgSz w:w="16867" w:h="11926"/>
          <w:pgMar w:top="568" w:right="568" w:bottom="568" w:left="568" w:header="720" w:footer="720" w:gutter="0"/>
          <w:cols w:space="720"/>
          <w:noEndnote/>
        </w:sectPr>
      </w:pPr>
    </w:p>
    <w:tbl>
      <w:tblPr>
        <w:tblW w:w="15709" w:type="dxa"/>
        <w:tblInd w:w="15" w:type="dxa"/>
        <w:tblLayout w:type="fixed"/>
        <w:tblCellMar>
          <w:left w:w="15" w:type="dxa"/>
          <w:right w:w="15" w:type="dxa"/>
        </w:tblCellMar>
        <w:tblLook w:val="0000" w:firstRow="0" w:lastRow="0" w:firstColumn="0" w:lastColumn="0" w:noHBand="0" w:noVBand="0"/>
      </w:tblPr>
      <w:tblGrid>
        <w:gridCol w:w="283"/>
        <w:gridCol w:w="284"/>
        <w:gridCol w:w="510"/>
        <w:gridCol w:w="510"/>
        <w:gridCol w:w="510"/>
        <w:gridCol w:w="510"/>
        <w:gridCol w:w="567"/>
        <w:gridCol w:w="4141"/>
        <w:gridCol w:w="1758"/>
        <w:gridCol w:w="1758"/>
        <w:gridCol w:w="681"/>
        <w:gridCol w:w="1758"/>
        <w:gridCol w:w="1758"/>
        <w:gridCol w:w="681"/>
      </w:tblGrid>
      <w:tr w:rsidR="00202FB2" w:rsidRPr="00202FB2" w:rsidTr="0015679B">
        <w:trPr>
          <w:trHeight w:hRule="exact" w:val="329"/>
        </w:trPr>
        <w:tc>
          <w:tcPr>
            <w:tcW w:w="283"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lastRenderedPageBreak/>
              <w:t>Oddiel</w:t>
            </w:r>
          </w:p>
        </w:tc>
        <w:tc>
          <w:tcPr>
            <w:tcW w:w="28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Kapitola</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 alebo projekt</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Programové aktivity</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Funkčná klasifikácia</w:t>
            </w:r>
          </w:p>
        </w:tc>
        <w:tc>
          <w:tcPr>
            <w:tcW w:w="510"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Ekonomická klasifikácia</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Zdroj financovania</w:t>
            </w:r>
          </w:p>
        </w:tc>
        <w:tc>
          <w:tcPr>
            <w:tcW w:w="414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Názov</w:t>
            </w:r>
          </w:p>
        </w:tc>
        <w:tc>
          <w:tcPr>
            <w:tcW w:w="4197"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2020</w:t>
            </w:r>
          </w:p>
        </w:tc>
        <w:tc>
          <w:tcPr>
            <w:tcW w:w="4197"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2021</w:t>
            </w:r>
          </w:p>
        </w:tc>
      </w:tr>
      <w:tr w:rsidR="00202FB2" w:rsidRPr="00202FB2" w:rsidTr="0015679B">
        <w:trPr>
          <w:trHeight w:hRule="exact" w:val="1043"/>
        </w:trPr>
        <w:tc>
          <w:tcPr>
            <w:tcW w:w="283"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8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10"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67"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414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Arial"/>
                <w:b/>
                <w:sz w:val="18"/>
                <w:szCs w:val="18"/>
                <w:lang w:val="sk-SK" w:eastAsia="sr-Latn-RS"/>
              </w:rPr>
            </w:pPr>
            <w:r w:rsidRPr="00202FB2">
              <w:rPr>
                <w:rFonts w:eastAsia="Times New Roman" w:cs="Calibri"/>
                <w:b/>
                <w:bCs/>
                <w:sz w:val="18"/>
                <w:szCs w:val="18"/>
                <w:lang w:val="sk-SK"/>
              </w:rPr>
              <w:t>Finančný plán z</w:t>
            </w:r>
            <w:r w:rsidR="0015679B" w:rsidRPr="00202FB2">
              <w:rPr>
                <w:rFonts w:eastAsia="Times New Roman" w:cs="Calibri"/>
                <w:b/>
                <w:bCs/>
                <w:sz w:val="18"/>
                <w:szCs w:val="18"/>
                <w:lang w:val="sk-SK"/>
              </w:rPr>
              <w:t>a rok 2020</w:t>
            </w:r>
          </w:p>
          <w:p w:rsidR="0015679B" w:rsidRPr="00202FB2" w:rsidRDefault="0015679B" w:rsidP="0015679B">
            <w:pPr>
              <w:spacing w:after="0" w:line="240" w:lineRule="auto"/>
              <w:rPr>
                <w:rFonts w:eastAsia="Times New Roman" w:cs="Times New Roman"/>
                <w:sz w:val="18"/>
                <w:szCs w:val="18"/>
                <w:lang w:val="sk-SK"/>
              </w:rPr>
            </w:pP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náklady dňa </w:t>
            </w:r>
            <w:r w:rsidR="0015679B" w:rsidRPr="00202FB2">
              <w:rPr>
                <w:rFonts w:eastAsia="Times New Roman" w:cs="Calibri"/>
                <w:b/>
                <w:bCs/>
                <w:sz w:val="18"/>
                <w:szCs w:val="18"/>
                <w:lang w:val="sk-SK"/>
              </w:rPr>
              <w:t>31. 12. 2020</w:t>
            </w:r>
          </w:p>
          <w:p w:rsidR="0015679B" w:rsidRPr="00202FB2" w:rsidRDefault="0015679B" w:rsidP="0015679B">
            <w:pPr>
              <w:spacing w:after="0" w:line="240" w:lineRule="auto"/>
              <w:rPr>
                <w:rFonts w:eastAsia="Times New Roman" w:cs="Times New Roman"/>
                <w:sz w:val="18"/>
                <w:szCs w:val="18"/>
                <w:lang w:val="sk-SK"/>
              </w:rPr>
            </w:pP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b/>
                <w:sz w:val="18"/>
                <w:szCs w:val="18"/>
                <w:lang w:val="sk-SK"/>
              </w:rPr>
            </w:pPr>
            <w:r w:rsidRPr="00202FB2">
              <w:rPr>
                <w:rFonts w:eastAsia="Times New Roman" w:cs="Calibri"/>
                <w:b/>
                <w:sz w:val="18"/>
                <w:szCs w:val="18"/>
                <w:lang w:val="sk-SK"/>
              </w:rPr>
              <w:t>Finančný plá</w:t>
            </w:r>
            <w:r w:rsidR="0015679B" w:rsidRPr="00202FB2">
              <w:rPr>
                <w:rFonts w:eastAsia="Times New Roman" w:cs="Calibri"/>
                <w:b/>
                <w:sz w:val="18"/>
                <w:szCs w:val="18"/>
                <w:lang w:val="sk-SK"/>
              </w:rPr>
              <w:t>n na rok 2021</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81167B"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Realizované náklady dňa 31. 5</w:t>
            </w:r>
            <w:r w:rsidR="00DB7655" w:rsidRPr="00202FB2">
              <w:rPr>
                <w:rFonts w:eastAsia="Times New Roman" w:cs="Calibri"/>
                <w:b/>
                <w:bCs/>
                <w:sz w:val="18"/>
                <w:szCs w:val="18"/>
                <w:lang w:val="sk-SK"/>
              </w:rPr>
              <w:t>. 2021</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4211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Trovy platobného styku a bankové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31.252.207,38</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26.457.439,43</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84,66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33.100.000,00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9.891.928,54</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29,89</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4214</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Komunikačné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136.537,40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34,13</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53.839,68</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13,46</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422</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TROVY NA CESTY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82.015,00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16,40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142.037,00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28,41</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4221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Trovy služobných ciest v krajine</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82.015,00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16,40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142.037,00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28,41</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ZAZMLUVNENÉ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10.657.889,36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6.655.579,40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62,45</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16.525.720,56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3.050.738,22</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18,46</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Administratívne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4232</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Počítačové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439.872,00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87,97</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47.677,20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9,54</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Služby vzdelávania a zdokonaľovania zamestnancov</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131.172,00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26,23</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126.550,00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25,31</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4234</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Služby informovania</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99.120,00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24,78</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274.104,00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68,53</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4235</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Odborné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8.657.889,36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5.985.415,40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69,13</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14.525.720,56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2.602.407,02</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17,92</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4237</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Reprezentácia</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4239</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Iné odborné služby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426</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MATERIÁL</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2.134.000,00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1.525.796,51</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71,50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2.284.316,00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890.881,33</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39,00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4261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Administratívny materiál</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12.600,00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5,04</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13.800,00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5,52</w:t>
            </w:r>
          </w:p>
        </w:tc>
      </w:tr>
      <w:tr w:rsidR="00202FB2" w:rsidRPr="00202FB2" w:rsidTr="0015679B">
        <w:trPr>
          <w:trHeight w:hRule="exact" w:val="435"/>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4263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Materiál na vzdelávanie a zdokonaľovanie zamestnancov</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1.884.000,00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1.513.196,51</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80,32</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2.034.316,00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877.081,33</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43,11</w:t>
            </w:r>
          </w:p>
        </w:tc>
      </w:tr>
      <w:tr w:rsidR="00202FB2" w:rsidRPr="00202FB2" w:rsidTr="0015679B">
        <w:trPr>
          <w:trHeight w:hRule="exact" w:val="406"/>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453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SUBVENCIE VEREJNÝM FINANČNÝM INŠTITÚCIÁM</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370.000,00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189.741,10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51,28</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19.313.689,25</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664.457,73</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3,44</w:t>
            </w:r>
          </w:p>
        </w:tc>
      </w:tr>
      <w:tr w:rsidR="00202FB2" w:rsidRPr="00202FB2" w:rsidTr="0015679B">
        <w:trPr>
          <w:trHeight w:hRule="exact" w:val="435"/>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4531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Bežné subvencie verejným finančným inštitúciám</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370.000,00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189.741,10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51,28</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19.313.689,25</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664.457,73</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3,44</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465</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INÉ DOTÁCIE A TRANSFERY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1.078.870,35</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89,91</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520.972,00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47,36</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4651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Iné bežné dotácie a transfery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1.078.870,35</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89,91</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1.100.000,00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520.972,00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47,36</w:t>
            </w:r>
          </w:p>
        </w:tc>
      </w:tr>
      <w:tr w:rsidR="00202FB2" w:rsidRPr="00202FB2" w:rsidTr="0015679B">
        <w:trPr>
          <w:trHeight w:hRule="exact" w:val="406"/>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482</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DANE, POVINNÉ POPLATKY, POKUTY, PENÁLE A ÚROKY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2.058,00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2,06</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4822</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Povinné poplatky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2.058,00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4,12</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2,40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4823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Pokuty, penále a úroky</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483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POKUTY A PENÁLE Z ROZHODNUTIA SÚDOV</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276.847,97</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13,84</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5679B">
        <w:trPr>
          <w:trHeight w:hRule="exac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10"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4831</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4141"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sz w:val="18"/>
                <w:szCs w:val="18"/>
                <w:lang w:val="sk-SK" w:eastAsia="sr-Latn-RS"/>
              </w:rPr>
              <w:t>Pokuty a penále z rozhodnutia súdov</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276.847,97</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13,84</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w:t>
            </w:r>
          </w:p>
        </w:tc>
        <w:tc>
          <w:tcPr>
            <w:tcW w:w="175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8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bl>
    <w:p w:rsidR="0015679B" w:rsidRPr="00202FB2" w:rsidRDefault="0015679B" w:rsidP="0015679B">
      <w:pPr>
        <w:spacing w:after="0" w:line="240" w:lineRule="auto"/>
        <w:rPr>
          <w:rFonts w:eastAsia="Times New Roman" w:cs="Times New Roman"/>
          <w:sz w:val="24"/>
          <w:szCs w:val="24"/>
          <w:lang w:val="sk-SK"/>
        </w:rPr>
        <w:sectPr w:rsidR="0015679B" w:rsidRPr="00202FB2">
          <w:pgSz w:w="16867" w:h="11926"/>
          <w:pgMar w:top="568" w:right="568" w:bottom="568" w:left="568" w:header="720" w:footer="720" w:gutter="0"/>
          <w:cols w:space="720"/>
          <w:noEndnote/>
        </w:sectPr>
      </w:pPr>
    </w:p>
    <w:tbl>
      <w:tblPr>
        <w:tblW w:w="15372" w:type="dxa"/>
        <w:tblInd w:w="-1355" w:type="dxa"/>
        <w:tblLayout w:type="fixed"/>
        <w:tblCellMar>
          <w:left w:w="15" w:type="dxa"/>
          <w:right w:w="15" w:type="dxa"/>
        </w:tblCellMar>
        <w:tblLook w:val="0000" w:firstRow="0" w:lastRow="0" w:firstColumn="0" w:lastColumn="0" w:noHBand="0" w:noVBand="0"/>
      </w:tblPr>
      <w:tblGrid>
        <w:gridCol w:w="209"/>
        <w:gridCol w:w="284"/>
        <w:gridCol w:w="495"/>
        <w:gridCol w:w="6"/>
        <w:gridCol w:w="504"/>
        <w:gridCol w:w="495"/>
        <w:gridCol w:w="6"/>
        <w:gridCol w:w="504"/>
        <w:gridCol w:w="559"/>
        <w:gridCol w:w="2884"/>
        <w:gridCol w:w="1619"/>
        <w:gridCol w:w="1799"/>
        <w:gridCol w:w="900"/>
        <w:gridCol w:w="2711"/>
        <w:gridCol w:w="1726"/>
        <w:gridCol w:w="671"/>
      </w:tblGrid>
      <w:tr w:rsidR="00202FB2" w:rsidRPr="00202FB2" w:rsidTr="001313C0">
        <w:trPr>
          <w:trHeight w:hRule="exact" w:val="323"/>
        </w:trPr>
        <w:tc>
          <w:tcPr>
            <w:tcW w:w="209"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lastRenderedPageBreak/>
              <w:t>Oddiel</w:t>
            </w:r>
          </w:p>
        </w:tc>
        <w:tc>
          <w:tcPr>
            <w:tcW w:w="28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Kapitola</w:t>
            </w:r>
          </w:p>
        </w:tc>
        <w:tc>
          <w:tcPr>
            <w:tcW w:w="501" w:type="dxa"/>
            <w:gridSpan w:val="2"/>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 alebo projekt</w:t>
            </w:r>
          </w:p>
        </w:tc>
        <w:tc>
          <w:tcPr>
            <w:tcW w:w="50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Programové aktivity</w:t>
            </w:r>
          </w:p>
        </w:tc>
        <w:tc>
          <w:tcPr>
            <w:tcW w:w="501" w:type="dxa"/>
            <w:gridSpan w:val="2"/>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Funkčná klasifikácia</w:t>
            </w:r>
          </w:p>
        </w:tc>
        <w:tc>
          <w:tcPr>
            <w:tcW w:w="504"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Ekonomická klasifikácia</w:t>
            </w:r>
          </w:p>
        </w:tc>
        <w:tc>
          <w:tcPr>
            <w:tcW w:w="559"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Zdroj financovania</w:t>
            </w:r>
          </w:p>
        </w:tc>
        <w:tc>
          <w:tcPr>
            <w:tcW w:w="2884"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Názov</w:t>
            </w:r>
          </w:p>
        </w:tc>
        <w:tc>
          <w:tcPr>
            <w:tcW w:w="4318"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2020</w:t>
            </w:r>
          </w:p>
        </w:tc>
        <w:tc>
          <w:tcPr>
            <w:tcW w:w="5108"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2021</w:t>
            </w:r>
          </w:p>
        </w:tc>
      </w:tr>
      <w:tr w:rsidR="00202FB2" w:rsidRPr="00202FB2" w:rsidTr="001313C0">
        <w:trPr>
          <w:trHeight w:hRule="exact" w:val="1022"/>
        </w:trPr>
        <w:tc>
          <w:tcPr>
            <w:tcW w:w="209"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8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01" w:type="dxa"/>
            <w:gridSpan w:val="2"/>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0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01" w:type="dxa"/>
            <w:gridSpan w:val="2"/>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04"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559" w:type="dxa"/>
            <w:vMerge/>
            <w:tcBorders>
              <w:top w:val="single" w:sz="4" w:space="0" w:color="000000"/>
              <w:left w:val="single" w:sz="4" w:space="0" w:color="000000"/>
              <w:bottom w:val="single" w:sz="4" w:space="0" w:color="auto"/>
              <w:right w:val="single" w:sz="4" w:space="0" w:color="000000"/>
            </w:tcBorders>
            <w:shd w:val="clear" w:color="auto" w:fill="FFFFFF"/>
            <w:textDirection w:val="btLr"/>
          </w:tcPr>
          <w:p w:rsidR="0015679B" w:rsidRPr="00202FB2" w:rsidRDefault="0015679B" w:rsidP="0015679B">
            <w:pPr>
              <w:spacing w:after="0" w:line="240" w:lineRule="auto"/>
              <w:rPr>
                <w:rFonts w:eastAsia="Times New Roman" w:cs="Times New Roman"/>
                <w:sz w:val="18"/>
                <w:szCs w:val="18"/>
                <w:lang w:val="sk-SK"/>
              </w:rPr>
            </w:pPr>
          </w:p>
        </w:tc>
        <w:tc>
          <w:tcPr>
            <w:tcW w:w="2884"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sz w:val="18"/>
                <w:szCs w:val="18"/>
                <w:lang w:val="sk-SK"/>
              </w:rPr>
            </w:pPr>
            <w:r w:rsidRPr="00202FB2">
              <w:rPr>
                <w:rFonts w:eastAsia="Times New Roman" w:cs="Calibri"/>
                <w:sz w:val="18"/>
                <w:szCs w:val="18"/>
                <w:lang w:val="sk-SK"/>
              </w:rPr>
              <w:t>Finančný plá</w:t>
            </w:r>
            <w:r w:rsidR="0015679B" w:rsidRPr="00202FB2">
              <w:rPr>
                <w:rFonts w:eastAsia="Times New Roman" w:cs="Calibri"/>
                <w:sz w:val="18"/>
                <w:szCs w:val="18"/>
                <w:lang w:val="sk-SK"/>
              </w:rPr>
              <w:t>n na rok 2021</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náklady dňa </w:t>
            </w:r>
            <w:r w:rsidR="0015679B" w:rsidRPr="00202FB2">
              <w:rPr>
                <w:rFonts w:eastAsia="Times New Roman" w:cs="Calibri"/>
                <w:b/>
                <w:bCs/>
                <w:sz w:val="18"/>
                <w:szCs w:val="18"/>
                <w:lang w:val="sk-SK"/>
              </w:rPr>
              <w:t>31. 12. 2020</w:t>
            </w:r>
          </w:p>
          <w:p w:rsidR="0015679B" w:rsidRPr="00202FB2" w:rsidRDefault="0015679B" w:rsidP="0015679B">
            <w:pPr>
              <w:spacing w:after="0" w:line="240" w:lineRule="auto"/>
              <w:rPr>
                <w:rFonts w:eastAsia="Times New Roman" w:cs="Times New Roman"/>
                <w:sz w:val="18"/>
                <w:szCs w:val="18"/>
                <w:lang w:val="sk-SK"/>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Times New Roman"/>
                <w:b/>
                <w:sz w:val="18"/>
                <w:szCs w:val="18"/>
                <w:lang w:val="sk-SK"/>
              </w:rPr>
            </w:pPr>
            <w:r w:rsidRPr="00202FB2">
              <w:rPr>
                <w:rFonts w:eastAsia="Times New Roman" w:cs="Times New Roman"/>
                <w:b/>
                <w:sz w:val="18"/>
                <w:szCs w:val="18"/>
                <w:lang w:val="sk-SK"/>
              </w:rPr>
              <w:t>Finančný plá</w:t>
            </w:r>
            <w:r w:rsidR="0015679B" w:rsidRPr="00202FB2">
              <w:rPr>
                <w:rFonts w:eastAsia="Times New Roman" w:cs="Times New Roman"/>
                <w:b/>
                <w:sz w:val="18"/>
                <w:szCs w:val="18"/>
                <w:lang w:val="sk-SK"/>
              </w:rPr>
              <w:t>n na rok 2021</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DB7655" w:rsidP="0015679B">
            <w:pPr>
              <w:spacing w:after="0" w:line="240" w:lineRule="auto"/>
              <w:rPr>
                <w:rFonts w:eastAsia="Times New Roman" w:cs="Calibri"/>
                <w:b/>
                <w:bCs/>
                <w:sz w:val="18"/>
                <w:szCs w:val="18"/>
                <w:lang w:val="sk-SK"/>
              </w:rPr>
            </w:pPr>
            <w:r w:rsidRPr="00202FB2">
              <w:rPr>
                <w:rFonts w:eastAsia="Times New Roman" w:cs="Calibri"/>
                <w:b/>
                <w:bCs/>
                <w:sz w:val="18"/>
                <w:szCs w:val="18"/>
                <w:lang w:val="sk-SK"/>
              </w:rPr>
              <w:t xml:space="preserve">Realizované výdavky dňa </w:t>
            </w:r>
            <w:r w:rsidR="00C421AE" w:rsidRPr="00202FB2">
              <w:rPr>
                <w:rFonts w:eastAsia="Times New Roman" w:cs="Calibri"/>
                <w:b/>
                <w:bCs/>
                <w:sz w:val="18"/>
                <w:szCs w:val="18"/>
                <w:lang w:val="sk-SK"/>
              </w:rPr>
              <w:t>31. 5</w:t>
            </w:r>
            <w:r w:rsidRPr="00202FB2">
              <w:rPr>
                <w:rFonts w:eastAsia="Times New Roman" w:cs="Calibri"/>
                <w:b/>
                <w:bCs/>
                <w:sz w:val="18"/>
                <w:szCs w:val="18"/>
                <w:lang w:val="sk-SK"/>
              </w:rPr>
              <w:t>. 2021</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512</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STROJE A VYBAVENIE</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480.000,00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341.180,00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71,08</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5122</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Administratívne vybavenie</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480.000,00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341.180,00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71,08</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515</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NEHMOTNÝ MAJETOK</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5151</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Arial"/>
                <w:b/>
                <w:sz w:val="18"/>
                <w:szCs w:val="18"/>
                <w:lang w:val="sk-SK" w:eastAsia="sr-Latn-RS"/>
              </w:rPr>
              <w:t>Nehmotný majetok</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2402</w:t>
            </w: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Intervenčné prostriedky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10.918.935,36</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95.676.042,20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1001</w:t>
            </w: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BEŽNÁ ROZPOČTOVÁ REZERVA</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524.312,86</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75.676.042,20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398"/>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160</w:t>
            </w: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Všeobecné verejné služby neklasifikované na inom mieste</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524.312,86</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75.676.042,20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499</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PROSTRIEDKY REZERVY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524.312,86</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75.676.042,20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4991</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Prostriedky rezervy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166.280,81</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75.676.042,20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4991</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1300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Prostriedky rezervy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358.032,05</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1002</w:t>
            </w: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TRVALÁ REZERVA ROZPOČTU</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10.394.622,50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202FB2">
        <w:trPr>
          <w:trHeight w:hRule="exact" w:val="546"/>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160</w:t>
            </w: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Všeobecné verejné služby </w:t>
            </w:r>
            <w:proofErr w:type="spellStart"/>
            <w:r w:rsidRPr="00202FB2">
              <w:rPr>
                <w:rFonts w:eastAsia="Times New Roman" w:cs="Times New Roman"/>
                <w:sz w:val="18"/>
                <w:szCs w:val="18"/>
                <w:lang w:val="sk-SK"/>
              </w:rPr>
              <w:t>naklasifikované</w:t>
            </w:r>
            <w:proofErr w:type="spellEnd"/>
            <w:r w:rsidRPr="00202FB2">
              <w:rPr>
                <w:rFonts w:eastAsia="Times New Roman" w:cs="Times New Roman"/>
                <w:sz w:val="18"/>
                <w:szCs w:val="18"/>
                <w:lang w:val="sk-SK"/>
              </w:rPr>
              <w:t xml:space="preserve"> na inom mieste</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10.394.622,50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499</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PROSTRIEDKY REZERVY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10.394.622,50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4991</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Prostriedky rezervy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10.394.622,50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20.000.000,00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269"/>
        </w:trPr>
        <w:tc>
          <w:tcPr>
            <w:tcW w:w="5946" w:type="dxa"/>
            <w:gridSpan w:val="10"/>
            <w:tcBorders>
              <w:top w:val="single" w:sz="4" w:space="0" w:color="auto"/>
              <w:left w:val="single" w:sz="4" w:space="0" w:color="auto"/>
              <w:bottom w:val="single" w:sz="4" w:space="0" w:color="auto"/>
              <w:right w:val="single" w:sz="4" w:space="0" w:color="auto"/>
            </w:tcBorders>
            <w:shd w:val="clear" w:color="auto" w:fill="FFFFFF"/>
          </w:tcPr>
          <w:p w:rsidR="0015679B" w:rsidRPr="00202FB2" w:rsidRDefault="0015679B" w:rsidP="0015679B">
            <w:pPr>
              <w:spacing w:after="0" w:line="240" w:lineRule="auto"/>
              <w:rPr>
                <w:rFonts w:eastAsia="Times New Roman" w:cs="Times New Roman"/>
                <w:sz w:val="18"/>
                <w:szCs w:val="18"/>
                <w:lang w:val="sk-SK"/>
              </w:rPr>
            </w:pPr>
            <w:r w:rsidRPr="00202FB2">
              <w:rPr>
                <w:rFonts w:eastAsia="Times New Roman" w:cs="Times New Roman"/>
                <w:sz w:val="18"/>
                <w:szCs w:val="18"/>
                <w:lang w:val="sk-SK"/>
              </w:rPr>
              <w:t>Prehľad podľa zdroja financovania</w:t>
            </w:r>
          </w:p>
        </w:tc>
        <w:tc>
          <w:tcPr>
            <w:tcW w:w="9426" w:type="dxa"/>
            <w:gridSpan w:val="6"/>
            <w:tcBorders>
              <w:left w:val="single" w:sz="4" w:space="0" w:color="auto"/>
            </w:tcBorders>
          </w:tcPr>
          <w:p w:rsidR="0015679B" w:rsidRPr="00202FB2" w:rsidRDefault="0015679B" w:rsidP="0015679B">
            <w:pPr>
              <w:spacing w:after="0" w:line="240" w:lineRule="auto"/>
              <w:rPr>
                <w:rFonts w:eastAsia="Times New Roman" w:cs="Times New Roman"/>
                <w:sz w:val="18"/>
                <w:szCs w:val="18"/>
                <w:lang w:val="sk-SK"/>
              </w:rPr>
            </w:pPr>
          </w:p>
        </w:tc>
      </w:tr>
      <w:tr w:rsidR="00202FB2" w:rsidRPr="00202FB2" w:rsidTr="0015679B">
        <w:trPr>
          <w:trHeight w:hRule="exact" w:val="54"/>
        </w:trPr>
        <w:tc>
          <w:tcPr>
            <w:tcW w:w="15372" w:type="dxa"/>
            <w:gridSpan w:val="16"/>
            <w:tcBorders>
              <w:top w:val="single" w:sz="4" w:space="0" w:color="auto"/>
              <w:left w:val="single" w:sz="4" w:space="0" w:color="auto"/>
              <w:bottom w:val="single" w:sz="4" w:space="0" w:color="auto"/>
              <w:right w:val="single" w:sz="4" w:space="0" w:color="auto"/>
            </w:tcBorders>
          </w:tcPr>
          <w:p w:rsidR="0015679B" w:rsidRPr="00202FB2" w:rsidRDefault="0015679B" w:rsidP="0015679B">
            <w:pPr>
              <w:spacing w:after="0" w:line="240" w:lineRule="auto"/>
              <w:rPr>
                <w:rFonts w:eastAsia="Times New Roman" w:cs="Times New Roman"/>
                <w:sz w:val="18"/>
                <w:szCs w:val="18"/>
                <w:lang w:val="sk-SK"/>
              </w:rPr>
            </w:pPr>
          </w:p>
        </w:tc>
      </w:tr>
      <w:tr w:rsidR="00202FB2" w:rsidRPr="00202FB2" w:rsidTr="001313C0">
        <w:trPr>
          <w:trHeight w:hRule="exact" w:val="375"/>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0100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Všeobecné príjmy a príjmy rozpočtu </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680.618.302,10</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624.450.865,72</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91,75</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768.616.928,95</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128.387.893,09</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16,70</w:t>
            </w:r>
          </w:p>
        </w:tc>
      </w:tr>
      <w:tr w:rsidR="00202FB2" w:rsidRPr="00202FB2" w:rsidTr="001313C0">
        <w:trPr>
          <w:trHeight w:hRule="exact" w:val="555"/>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0708</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Transfery z </w:t>
            </w:r>
            <w:proofErr w:type="spellStart"/>
            <w:r w:rsidRPr="00202FB2">
              <w:rPr>
                <w:rFonts w:eastAsia="Times New Roman" w:cs="Times New Roman"/>
                <w:sz w:val="18"/>
                <w:szCs w:val="18"/>
                <w:lang w:val="sk-SK"/>
              </w:rPr>
              <w:t>repub</w:t>
            </w:r>
            <w:proofErr w:type="spellEnd"/>
            <w:r w:rsidRPr="00202FB2">
              <w:rPr>
                <w:rFonts w:eastAsia="Times New Roman" w:cs="Times New Roman"/>
                <w:sz w:val="18"/>
                <w:szCs w:val="18"/>
                <w:lang w:val="sk-SK"/>
              </w:rPr>
              <w:t xml:space="preserve">. </w:t>
            </w:r>
            <w:proofErr w:type="spellStart"/>
            <w:r w:rsidRPr="00202FB2">
              <w:rPr>
                <w:rFonts w:eastAsia="Times New Roman" w:cs="Times New Roman"/>
                <w:sz w:val="18"/>
                <w:szCs w:val="18"/>
                <w:lang w:val="sk-SK"/>
              </w:rPr>
              <w:t>bud</w:t>
            </w:r>
            <w:proofErr w:type="spellEnd"/>
            <w:r w:rsidRPr="00202FB2">
              <w:rPr>
                <w:rFonts w:eastAsia="Times New Roman" w:cs="Times New Roman"/>
                <w:sz w:val="18"/>
                <w:szCs w:val="18"/>
                <w:lang w:val="sk-SK"/>
              </w:rPr>
              <w:t>. jed. lokálnej samosprávy</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8.925.944.995,92</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8.780.290.344,58</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98,37</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8.763.896.894,80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4.263.875.338,80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48,65</w:t>
            </w:r>
          </w:p>
        </w:tc>
      </w:tr>
      <w:tr w:rsidR="00202FB2" w:rsidRPr="00202FB2" w:rsidTr="001313C0">
        <w:trPr>
          <w:trHeight w:hRule="exact" w:val="618"/>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1300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Nepriradený prebytok z minulých rokov</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989.596.889,99</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971.245.521,52</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98,15</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1.208.054.304,10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882.645.156,86</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73,06</w:t>
            </w:r>
          </w:p>
        </w:tc>
      </w:tr>
      <w:tr w:rsidR="00202FB2" w:rsidRPr="00202FB2" w:rsidTr="001313C0">
        <w:trPr>
          <w:trHeight w:hRule="exact" w:val="528"/>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1302</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Nepriradený prebytok z minulých rokov – na i. pri. </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86.529.650,66</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86.529.650,66</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190.937.573,38</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202FB2" w:rsidRPr="00202FB2" w:rsidTr="001313C0">
        <w:trPr>
          <w:trHeight w:hRule="exact" w:val="456"/>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1312</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28045F" w:rsidRPr="00202FB2" w:rsidRDefault="0028045F" w:rsidP="0028045F">
            <w:pPr>
              <w:spacing w:after="0" w:line="240" w:lineRule="auto"/>
              <w:rPr>
                <w:rFonts w:eastAsia="Times New Roman" w:cs="Times New Roman"/>
                <w:sz w:val="18"/>
                <w:szCs w:val="18"/>
                <w:lang w:val="sk-SK"/>
              </w:rPr>
            </w:pPr>
            <w:r w:rsidRPr="00202FB2">
              <w:rPr>
                <w:rFonts w:eastAsia="Times New Roman" w:cs="Times New Roman"/>
                <w:sz w:val="18"/>
                <w:szCs w:val="18"/>
                <w:lang w:val="sk-SK"/>
              </w:rPr>
              <w:t xml:space="preserve">Nepriradený prebytok z minulých rokov APV – f. </w:t>
            </w:r>
            <w:proofErr w:type="spellStart"/>
            <w:r w:rsidRPr="00202FB2">
              <w:rPr>
                <w:rFonts w:eastAsia="Times New Roman" w:cs="Times New Roman"/>
                <w:sz w:val="18"/>
                <w:szCs w:val="18"/>
                <w:lang w:val="sk-SK"/>
              </w:rPr>
              <w:t>roz</w:t>
            </w:r>
            <w:proofErr w:type="spellEnd"/>
            <w:r w:rsidRPr="00202FB2">
              <w:rPr>
                <w:rFonts w:eastAsia="Times New Roman" w:cs="Times New Roman"/>
                <w:sz w:val="18"/>
                <w:szCs w:val="18"/>
                <w:lang w:val="sk-SK"/>
              </w:rPr>
              <w:t xml:space="preserve">. APV </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38.139.936,89</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38.139.936,89</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100,00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5.960.829,00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8045F" w:rsidRPr="00202FB2" w:rsidRDefault="0028045F" w:rsidP="0028045F">
            <w:pPr>
              <w:rPr>
                <w:sz w:val="18"/>
              </w:rPr>
            </w:pPr>
            <w:r w:rsidRPr="00202FB2">
              <w:rPr>
                <w:sz w:val="18"/>
              </w:rPr>
              <w:t>0,00</w:t>
            </w:r>
          </w:p>
        </w:tc>
      </w:tr>
      <w:tr w:rsidR="00C421AE" w:rsidRPr="00DB7655" w:rsidTr="001313C0">
        <w:trPr>
          <w:trHeight w:hRule="exact" w:val="573"/>
        </w:trPr>
        <w:tc>
          <w:tcPr>
            <w:tcW w:w="4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p>
        </w:tc>
        <w:tc>
          <w:tcPr>
            <w:tcW w:w="50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p>
        </w:tc>
        <w:tc>
          <w:tcPr>
            <w:tcW w:w="504" w:type="dxa"/>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C421AE" w:rsidRPr="00DB7655" w:rsidRDefault="00C421AE" w:rsidP="00C421AE">
            <w:pPr>
              <w:spacing w:after="0" w:line="240" w:lineRule="auto"/>
              <w:rPr>
                <w:rFonts w:eastAsia="Times New Roman" w:cs="Times New Roman"/>
                <w:sz w:val="18"/>
                <w:szCs w:val="18"/>
                <w:lang w:val="sk-SK"/>
              </w:rPr>
            </w:pPr>
            <w:r w:rsidRPr="00DB7655">
              <w:rPr>
                <w:rFonts w:eastAsia="Times New Roman" w:cs="Times New Roman"/>
                <w:sz w:val="18"/>
                <w:szCs w:val="18"/>
                <w:lang w:val="sk-SK"/>
              </w:rPr>
              <w:t>1400</w:t>
            </w:r>
          </w:p>
        </w:tc>
        <w:tc>
          <w:tcPr>
            <w:tcW w:w="2884" w:type="dxa"/>
            <w:tcBorders>
              <w:top w:val="single" w:sz="4" w:space="0" w:color="000000"/>
              <w:left w:val="single" w:sz="4" w:space="0" w:color="auto"/>
              <w:bottom w:val="single" w:sz="4" w:space="0" w:color="000000"/>
              <w:right w:val="single" w:sz="4" w:space="0" w:color="000000"/>
            </w:tcBorders>
            <w:shd w:val="clear" w:color="auto" w:fill="FFFFFF"/>
            <w:vAlign w:val="center"/>
          </w:tcPr>
          <w:p w:rsidR="00C421AE" w:rsidRPr="00DB7655" w:rsidRDefault="00C421AE" w:rsidP="00C421AE">
            <w:pPr>
              <w:spacing w:after="0" w:line="240" w:lineRule="auto"/>
              <w:rPr>
                <w:rFonts w:eastAsia="Times New Roman" w:cs="Times New Roman"/>
                <w:sz w:val="18"/>
                <w:szCs w:val="18"/>
                <w:highlight w:val="yellow"/>
                <w:lang w:val="sk-SK"/>
              </w:rPr>
            </w:pPr>
            <w:r w:rsidRPr="00DB7655">
              <w:rPr>
                <w:rFonts w:eastAsia="Times New Roman" w:cs="Times New Roman"/>
                <w:sz w:val="18"/>
                <w:szCs w:val="18"/>
                <w:lang w:val="sk-SK"/>
              </w:rPr>
              <w:t>Nevyčerpané prostriedky</w:t>
            </w:r>
            <w:r>
              <w:rPr>
                <w:rFonts w:eastAsia="Times New Roman" w:cs="Times New Roman"/>
                <w:sz w:val="18"/>
                <w:szCs w:val="18"/>
                <w:lang w:val="sk-SK"/>
              </w:rPr>
              <w:t xml:space="preserve"> z predchádzajúcich rokov</w:t>
            </w:r>
          </w:p>
        </w:tc>
        <w:tc>
          <w:tcPr>
            <w:tcW w:w="161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80.503.810,43</w:t>
            </w:r>
          </w:p>
        </w:tc>
        <w:tc>
          <w:tcPr>
            <w:tcW w:w="17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80.503.810,43</w:t>
            </w:r>
          </w:p>
        </w:tc>
        <w:tc>
          <w:tcPr>
            <w:tcW w:w="90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100,00</w:t>
            </w:r>
          </w:p>
        </w:tc>
        <w:tc>
          <w:tcPr>
            <w:tcW w:w="271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0,00</w:t>
            </w:r>
          </w:p>
        </w:tc>
        <w:tc>
          <w:tcPr>
            <w:tcW w:w="17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421AE" w:rsidRPr="00C421AE" w:rsidRDefault="00C421AE" w:rsidP="00C421AE">
            <w:pPr>
              <w:rPr>
                <w:sz w:val="18"/>
                <w:szCs w:val="18"/>
              </w:rPr>
            </w:pPr>
            <w:r w:rsidRPr="00C421AE">
              <w:rPr>
                <w:sz w:val="18"/>
                <w:szCs w:val="18"/>
              </w:rPr>
              <w:t>0,00</w:t>
            </w:r>
          </w:p>
        </w:tc>
      </w:tr>
      <w:tr w:rsidR="001313C0" w:rsidRPr="001313C0" w:rsidTr="001313C0">
        <w:trPr>
          <w:trHeight w:hRule="exact" w:val="456"/>
        </w:trPr>
        <w:tc>
          <w:tcPr>
            <w:tcW w:w="493"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495" w:type="dxa"/>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10"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495" w:type="dxa"/>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10"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tcPr>
          <w:p w:rsidR="001313C0" w:rsidRPr="00DB7655" w:rsidRDefault="001313C0" w:rsidP="001313C0">
            <w:pPr>
              <w:spacing w:after="0" w:line="240" w:lineRule="auto"/>
              <w:rPr>
                <w:rFonts w:eastAsia="Times New Roman" w:cs="Times New Roman"/>
                <w:sz w:val="18"/>
                <w:szCs w:val="18"/>
                <w:lang w:val="sk-SK"/>
              </w:rPr>
            </w:pPr>
            <w:r>
              <w:rPr>
                <w:rFonts w:eastAsia="Times New Roman" w:cs="Times New Roman"/>
                <w:sz w:val="18"/>
                <w:szCs w:val="18"/>
                <w:lang w:val="sk-SK"/>
              </w:rPr>
              <w:t>0912</w:t>
            </w:r>
          </w:p>
        </w:tc>
        <w:tc>
          <w:tcPr>
            <w:tcW w:w="2884" w:type="dxa"/>
            <w:tcBorders>
              <w:top w:val="nil"/>
              <w:left w:val="single" w:sz="4" w:space="0" w:color="auto"/>
              <w:bottom w:val="single" w:sz="4" w:space="0" w:color="auto"/>
              <w:right w:val="single" w:sz="4" w:space="0" w:color="auto"/>
            </w:tcBorders>
            <w:shd w:val="clear" w:color="auto" w:fill="FFFFFF"/>
          </w:tcPr>
          <w:p w:rsidR="001313C0" w:rsidRPr="001313C0" w:rsidRDefault="001313C0" w:rsidP="001313C0">
            <w:pPr>
              <w:widowControl w:val="0"/>
              <w:tabs>
                <w:tab w:val="center" w:pos="1434"/>
                <w:tab w:val="right" w:pos="2854"/>
              </w:tabs>
              <w:autoSpaceDE w:val="0"/>
              <w:autoSpaceDN w:val="0"/>
              <w:adjustRightInd w:val="0"/>
              <w:spacing w:before="29" w:after="0" w:line="213" w:lineRule="auto"/>
              <w:ind w:left="15"/>
              <w:rPr>
                <w:rFonts w:eastAsia="Times New Roman" w:cs="Calibri"/>
                <w:bCs/>
                <w:sz w:val="18"/>
                <w:szCs w:val="18"/>
                <w:lang w:val="sk-SK"/>
              </w:rPr>
            </w:pPr>
            <w:r>
              <w:rPr>
                <w:rFonts w:eastAsia="Times New Roman" w:cs="Calibri"/>
                <w:bCs/>
                <w:sz w:val="18"/>
                <w:szCs w:val="18"/>
                <w:lang w:val="sk-SK"/>
              </w:rPr>
              <w:t>P</w:t>
            </w:r>
            <w:r w:rsidRPr="001313C0">
              <w:rPr>
                <w:rFonts w:eastAsia="Times New Roman" w:cs="Calibri"/>
                <w:bCs/>
                <w:sz w:val="18"/>
                <w:szCs w:val="18"/>
                <w:lang w:val="sk-SK"/>
              </w:rPr>
              <w:t>ríjmy z</w:t>
            </w:r>
            <w:r>
              <w:rPr>
                <w:rFonts w:eastAsia="Times New Roman" w:cs="Calibri"/>
                <w:bCs/>
                <w:sz w:val="18"/>
                <w:szCs w:val="18"/>
                <w:lang w:val="sk-SK"/>
              </w:rPr>
              <w:t xml:space="preserve"> predaja nefinančného majetku pohyb a nehnuteľný majetok </w:t>
            </w:r>
          </w:p>
        </w:tc>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17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
                <w:bCs/>
                <w:sz w:val="16"/>
                <w:szCs w:val="20"/>
              </w:rPr>
            </w:pPr>
            <w:r w:rsidRPr="001313C0">
              <w:rPr>
                <w:rFonts w:ascii="Arial" w:hAnsi="Arial" w:cs="Arial"/>
                <w:b/>
                <w:bCs/>
                <w:sz w:val="16"/>
                <w:szCs w:val="20"/>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149.484.761,26</w:t>
            </w:r>
          </w:p>
        </w:tc>
        <w:tc>
          <w:tcPr>
            <w:tcW w:w="17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
                <w:bCs/>
                <w:sz w:val="16"/>
                <w:szCs w:val="20"/>
              </w:rPr>
            </w:pPr>
            <w:r w:rsidRPr="001313C0">
              <w:rPr>
                <w:rFonts w:ascii="Arial" w:hAnsi="Arial" w:cs="Arial"/>
                <w:b/>
                <w:bCs/>
                <w:sz w:val="16"/>
                <w:szCs w:val="20"/>
              </w:rPr>
              <w:t>0,00</w:t>
            </w:r>
          </w:p>
        </w:tc>
      </w:tr>
      <w:tr w:rsidR="001313C0" w:rsidRPr="00DB7655" w:rsidTr="001313C0">
        <w:trPr>
          <w:trHeight w:hRule="exact" w:val="438"/>
        </w:trPr>
        <w:tc>
          <w:tcPr>
            <w:tcW w:w="493"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495" w:type="dxa"/>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10"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495" w:type="dxa"/>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10" w:type="dxa"/>
            <w:gridSpan w:val="2"/>
            <w:tcBorders>
              <w:top w:val="single" w:sz="4" w:space="0" w:color="auto"/>
              <w:left w:val="single" w:sz="4" w:space="0" w:color="auto"/>
              <w:bottom w:val="single" w:sz="4" w:space="0" w:color="auto"/>
            </w:tcBorders>
          </w:tcPr>
          <w:p w:rsidR="001313C0" w:rsidRPr="00DB7655" w:rsidRDefault="001313C0" w:rsidP="001313C0">
            <w:pPr>
              <w:spacing w:after="0" w:line="240" w:lineRule="auto"/>
              <w:rPr>
                <w:rFonts w:eastAsia="Times New Roman" w:cs="Times New Roman"/>
                <w:sz w:val="18"/>
                <w:szCs w:val="18"/>
                <w:lang w:val="sk-SK"/>
              </w:rPr>
            </w:pPr>
          </w:p>
        </w:tc>
        <w:tc>
          <w:tcPr>
            <w:tcW w:w="559" w:type="dxa"/>
            <w:tcBorders>
              <w:top w:val="single" w:sz="4" w:space="0" w:color="auto"/>
              <w:left w:val="single" w:sz="4" w:space="0" w:color="auto"/>
              <w:bottom w:val="single" w:sz="4" w:space="0" w:color="auto"/>
              <w:right w:val="single" w:sz="4" w:space="0" w:color="auto"/>
            </w:tcBorders>
          </w:tcPr>
          <w:p w:rsidR="001313C0" w:rsidRPr="00DB7655" w:rsidRDefault="001313C0" w:rsidP="001313C0">
            <w:pPr>
              <w:spacing w:after="0" w:line="240" w:lineRule="auto"/>
              <w:rPr>
                <w:rFonts w:eastAsia="Times New Roman" w:cs="Times New Roman"/>
                <w:sz w:val="18"/>
                <w:szCs w:val="18"/>
                <w:lang w:val="sk-SK"/>
              </w:rPr>
            </w:pPr>
            <w:r>
              <w:rPr>
                <w:rFonts w:eastAsia="Times New Roman" w:cs="Times New Roman"/>
                <w:sz w:val="18"/>
                <w:szCs w:val="18"/>
                <w:lang w:val="sk-SK"/>
              </w:rPr>
              <w:t>1204</w:t>
            </w:r>
          </w:p>
        </w:tc>
        <w:tc>
          <w:tcPr>
            <w:tcW w:w="2884" w:type="dxa"/>
            <w:tcBorders>
              <w:top w:val="single" w:sz="4" w:space="0" w:color="auto"/>
              <w:left w:val="single" w:sz="4" w:space="0" w:color="auto"/>
              <w:bottom w:val="single" w:sz="4" w:space="0" w:color="auto"/>
              <w:right w:val="single" w:sz="4" w:space="0" w:color="auto"/>
            </w:tcBorders>
            <w:shd w:val="clear" w:color="auto" w:fill="FFFFFF"/>
          </w:tcPr>
          <w:p w:rsidR="001313C0" w:rsidRPr="00DB7655" w:rsidRDefault="001313C0" w:rsidP="001313C0">
            <w:pPr>
              <w:widowControl w:val="0"/>
              <w:tabs>
                <w:tab w:val="center" w:pos="1434"/>
                <w:tab w:val="right" w:pos="2854"/>
              </w:tabs>
              <w:autoSpaceDE w:val="0"/>
              <w:autoSpaceDN w:val="0"/>
              <w:adjustRightInd w:val="0"/>
              <w:spacing w:before="29" w:after="0" w:line="213" w:lineRule="auto"/>
              <w:ind w:left="15"/>
              <w:rPr>
                <w:rFonts w:eastAsia="Times New Roman" w:cs="Calibri"/>
                <w:b/>
                <w:bCs/>
                <w:sz w:val="18"/>
                <w:szCs w:val="18"/>
                <w:lang w:val="sk-SK"/>
              </w:rPr>
            </w:pPr>
            <w:r>
              <w:rPr>
                <w:rFonts w:eastAsia="Times New Roman" w:cs="Calibri"/>
                <w:b/>
                <w:bCs/>
                <w:sz w:val="18"/>
                <w:szCs w:val="18"/>
                <w:lang w:val="sk-SK"/>
              </w:rPr>
              <w:t xml:space="preserve">Príjmy z splatenia daných úverov a predaja </w:t>
            </w:r>
            <w:proofErr w:type="spellStart"/>
            <w:r>
              <w:rPr>
                <w:rFonts w:eastAsia="Times New Roman" w:cs="Calibri"/>
                <w:b/>
                <w:bCs/>
                <w:sz w:val="18"/>
                <w:szCs w:val="18"/>
                <w:lang w:val="sk-SK"/>
              </w:rPr>
              <w:t>fi</w:t>
            </w:r>
            <w:proofErr w:type="spellEnd"/>
            <w:r>
              <w:rPr>
                <w:rFonts w:eastAsia="Times New Roman" w:cs="Calibri"/>
                <w:b/>
                <w:bCs/>
                <w:sz w:val="18"/>
                <w:szCs w:val="18"/>
                <w:lang w:val="sk-SK"/>
              </w:rPr>
              <w:t xml:space="preserve">. </w:t>
            </w:r>
          </w:p>
        </w:tc>
        <w:tc>
          <w:tcPr>
            <w:tcW w:w="1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17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9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
                <w:bCs/>
                <w:sz w:val="16"/>
                <w:szCs w:val="20"/>
              </w:rPr>
            </w:pPr>
            <w:r w:rsidRPr="001313C0">
              <w:rPr>
                <w:rFonts w:ascii="Arial" w:hAnsi="Arial" w:cs="Arial"/>
                <w:b/>
                <w:bCs/>
                <w:sz w:val="16"/>
                <w:szCs w:val="20"/>
              </w:rPr>
              <w:t>0,00</w:t>
            </w:r>
          </w:p>
        </w:tc>
        <w:tc>
          <w:tcPr>
            <w:tcW w:w="27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397.050,00</w:t>
            </w:r>
          </w:p>
        </w:tc>
        <w:tc>
          <w:tcPr>
            <w:tcW w:w="17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Cs/>
                <w:sz w:val="16"/>
                <w:szCs w:val="20"/>
              </w:rPr>
            </w:pPr>
            <w:r w:rsidRPr="001313C0">
              <w:rPr>
                <w:rFonts w:ascii="Arial" w:hAnsi="Arial" w:cs="Arial"/>
                <w:bCs/>
                <w:sz w:val="16"/>
                <w:szCs w:val="20"/>
              </w:rPr>
              <w:t>0,00</w:t>
            </w:r>
          </w:p>
        </w:tc>
        <w:tc>
          <w:tcPr>
            <w:tcW w:w="6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313C0" w:rsidRPr="001313C0" w:rsidRDefault="001313C0" w:rsidP="001313C0">
            <w:pPr>
              <w:widowControl w:val="0"/>
              <w:autoSpaceDE w:val="0"/>
              <w:autoSpaceDN w:val="0"/>
              <w:adjustRightInd w:val="0"/>
              <w:spacing w:before="29" w:line="213" w:lineRule="auto"/>
              <w:ind w:left="15"/>
              <w:rPr>
                <w:rFonts w:ascii="Arial" w:hAnsi="Arial" w:cs="Arial"/>
                <w:b/>
                <w:bCs/>
                <w:sz w:val="16"/>
                <w:szCs w:val="20"/>
              </w:rPr>
            </w:pPr>
            <w:r w:rsidRPr="001313C0">
              <w:rPr>
                <w:rFonts w:ascii="Arial" w:hAnsi="Arial" w:cs="Arial"/>
                <w:b/>
                <w:bCs/>
                <w:sz w:val="16"/>
                <w:szCs w:val="20"/>
              </w:rPr>
              <w:t>0,00</w:t>
            </w:r>
          </w:p>
        </w:tc>
      </w:tr>
    </w:tbl>
    <w:p w:rsidR="00202FB2" w:rsidRDefault="0028045F" w:rsidP="0028045F">
      <w:pPr>
        <w:tabs>
          <w:tab w:val="left" w:pos="4380"/>
        </w:tabs>
        <w:spacing w:after="0" w:line="240" w:lineRule="auto"/>
        <w:rPr>
          <w:rFonts w:eastAsia="Times New Roman" w:cs="Times New Roman"/>
          <w:sz w:val="24"/>
          <w:szCs w:val="24"/>
          <w:lang w:val="sk-SK"/>
        </w:rPr>
      </w:pPr>
      <w:r>
        <w:rPr>
          <w:rFonts w:eastAsia="Times New Roman" w:cs="Times New Roman"/>
          <w:sz w:val="24"/>
          <w:szCs w:val="24"/>
          <w:lang w:val="sk-SK"/>
        </w:rPr>
        <w:tab/>
      </w:r>
    </w:p>
    <w:tbl>
      <w:tblPr>
        <w:tblW w:w="0" w:type="auto"/>
        <w:tblInd w:w="15" w:type="dxa"/>
        <w:tblLayout w:type="fixed"/>
        <w:tblCellMar>
          <w:left w:w="15" w:type="dxa"/>
          <w:right w:w="15" w:type="dxa"/>
        </w:tblCellMar>
        <w:tblLook w:val="0000" w:firstRow="0" w:lastRow="0" w:firstColumn="0" w:lastColumn="0" w:noHBand="0" w:noVBand="0"/>
      </w:tblPr>
      <w:tblGrid>
        <w:gridCol w:w="4099"/>
        <w:gridCol w:w="1740"/>
        <w:gridCol w:w="1740"/>
        <w:gridCol w:w="673"/>
        <w:gridCol w:w="1740"/>
        <w:gridCol w:w="1740"/>
      </w:tblGrid>
      <w:tr w:rsidR="00202FB2" w:rsidRPr="00202FB2" w:rsidTr="003A7C81">
        <w:trPr>
          <w:trHeight w:hRule="exact" w:val="209"/>
        </w:trPr>
        <w:tc>
          <w:tcPr>
            <w:tcW w:w="4099" w:type="dxa"/>
            <w:tcBorders>
              <w:top w:val="nil"/>
              <w:left w:val="nil"/>
              <w:bottom w:val="nil"/>
              <w:right w:val="nil"/>
            </w:tcBorders>
            <w:shd w:val="clear" w:color="auto" w:fill="FFFFFF"/>
          </w:tcPr>
          <w:p w:rsidR="00202FB2" w:rsidRPr="00202FB2" w:rsidRDefault="00202FB2" w:rsidP="00202FB2">
            <w:pPr>
              <w:widowControl w:val="0"/>
              <w:autoSpaceDE w:val="0"/>
              <w:autoSpaceDN w:val="0"/>
              <w:adjustRightInd w:val="0"/>
              <w:spacing w:before="29" w:after="0" w:line="213" w:lineRule="auto"/>
              <w:ind w:left="15"/>
              <w:jc w:val="right"/>
              <w:rPr>
                <w:rFonts w:ascii="Arial" w:eastAsia="Times New Roman" w:hAnsi="Arial" w:cs="Arial"/>
                <w:b/>
                <w:bCs/>
                <w:noProof/>
                <w:sz w:val="20"/>
                <w:szCs w:val="20"/>
                <w:lang w:val="sr-Latn-CS"/>
              </w:rPr>
            </w:pPr>
            <w:r w:rsidRPr="00202FB2">
              <w:rPr>
                <w:rFonts w:ascii="Arial" w:eastAsia="Times New Roman" w:hAnsi="Arial" w:cs="Arial"/>
                <w:b/>
                <w:bCs/>
                <w:noProof/>
                <w:sz w:val="20"/>
                <w:szCs w:val="20"/>
                <w:lang w:val="sr-Latn-CS"/>
              </w:rPr>
              <w:t>SPOLU</w:t>
            </w:r>
            <w:r w:rsidRPr="00202FB2">
              <w:rPr>
                <w:rFonts w:ascii="Arial" w:eastAsia="Times New Roman" w:hAnsi="Arial" w:cs="Arial"/>
                <w:b/>
                <w:bCs/>
                <w:noProof/>
                <w:sz w:val="20"/>
                <w:szCs w:val="20"/>
                <w:lang w:val="sr-Latn-CS"/>
              </w:rPr>
              <w:t>:</w:t>
            </w:r>
          </w:p>
        </w:tc>
        <w:tc>
          <w:tcPr>
            <w:tcW w:w="1740" w:type="dxa"/>
            <w:tcBorders>
              <w:top w:val="nil"/>
              <w:left w:val="nil"/>
              <w:bottom w:val="nil"/>
              <w:right w:val="nil"/>
            </w:tcBorders>
            <w:shd w:val="clear" w:color="auto" w:fill="FFFFFF"/>
          </w:tcPr>
          <w:p w:rsidR="00202FB2" w:rsidRPr="00202FB2" w:rsidRDefault="00202FB2" w:rsidP="00202FB2">
            <w:pPr>
              <w:widowControl w:val="0"/>
              <w:autoSpaceDE w:val="0"/>
              <w:autoSpaceDN w:val="0"/>
              <w:adjustRightInd w:val="0"/>
              <w:spacing w:before="29" w:after="0" w:line="213" w:lineRule="auto"/>
              <w:ind w:left="15"/>
              <w:jc w:val="right"/>
              <w:rPr>
                <w:rFonts w:ascii="Arial" w:eastAsia="Times New Roman" w:hAnsi="Arial" w:cs="Arial"/>
                <w:b/>
                <w:bCs/>
                <w:noProof/>
                <w:sz w:val="20"/>
                <w:szCs w:val="20"/>
                <w:lang w:val="sr-Latn-CS"/>
              </w:rPr>
            </w:pPr>
            <w:r w:rsidRPr="00202FB2">
              <w:rPr>
                <w:rFonts w:ascii="Arial" w:eastAsia="Times New Roman" w:hAnsi="Arial" w:cs="Arial"/>
                <w:b/>
                <w:bCs/>
                <w:noProof/>
                <w:sz w:val="20"/>
                <w:szCs w:val="20"/>
                <w:lang w:val="sr-Latn-CS"/>
              </w:rPr>
              <w:t>10.801.333.585,99</w:t>
            </w:r>
          </w:p>
        </w:tc>
        <w:tc>
          <w:tcPr>
            <w:tcW w:w="1740" w:type="dxa"/>
            <w:tcBorders>
              <w:top w:val="nil"/>
              <w:left w:val="nil"/>
              <w:bottom w:val="nil"/>
              <w:right w:val="nil"/>
            </w:tcBorders>
            <w:shd w:val="clear" w:color="auto" w:fill="FFFFFF"/>
          </w:tcPr>
          <w:p w:rsidR="00202FB2" w:rsidRPr="00202FB2" w:rsidRDefault="00202FB2" w:rsidP="00202FB2">
            <w:pPr>
              <w:widowControl w:val="0"/>
              <w:autoSpaceDE w:val="0"/>
              <w:autoSpaceDN w:val="0"/>
              <w:adjustRightInd w:val="0"/>
              <w:spacing w:before="29" w:after="0" w:line="213" w:lineRule="auto"/>
              <w:ind w:left="15"/>
              <w:jc w:val="right"/>
              <w:rPr>
                <w:rFonts w:ascii="Arial" w:eastAsia="Times New Roman" w:hAnsi="Arial" w:cs="Arial"/>
                <w:b/>
                <w:bCs/>
                <w:noProof/>
                <w:sz w:val="20"/>
                <w:szCs w:val="20"/>
                <w:lang w:val="sr-Latn-CS"/>
              </w:rPr>
            </w:pPr>
            <w:r w:rsidRPr="00202FB2">
              <w:rPr>
                <w:rFonts w:ascii="Arial" w:eastAsia="Times New Roman" w:hAnsi="Arial" w:cs="Arial"/>
                <w:b/>
                <w:bCs/>
                <w:noProof/>
                <w:sz w:val="20"/>
                <w:szCs w:val="20"/>
                <w:lang w:val="sr-Latn-CS"/>
              </w:rPr>
              <w:t>10.581.160.129,80</w:t>
            </w:r>
          </w:p>
        </w:tc>
        <w:tc>
          <w:tcPr>
            <w:tcW w:w="673" w:type="dxa"/>
          </w:tcPr>
          <w:p w:rsidR="00202FB2" w:rsidRPr="00202FB2" w:rsidRDefault="00202FB2" w:rsidP="00202FB2">
            <w:pPr>
              <w:widowControl w:val="0"/>
              <w:autoSpaceDE w:val="0"/>
              <w:autoSpaceDN w:val="0"/>
              <w:adjustRightInd w:val="0"/>
              <w:spacing w:before="29" w:after="0" w:line="213" w:lineRule="auto"/>
              <w:ind w:left="15"/>
              <w:jc w:val="both"/>
              <w:rPr>
                <w:rFonts w:ascii="Verdana" w:eastAsia="Times New Roman" w:hAnsi="Verdana" w:cs="Times New Roman"/>
                <w:noProof/>
                <w:szCs w:val="24"/>
                <w:lang w:val="sr-Latn-CS"/>
              </w:rPr>
            </w:pPr>
          </w:p>
        </w:tc>
        <w:tc>
          <w:tcPr>
            <w:tcW w:w="1740" w:type="dxa"/>
            <w:tcBorders>
              <w:top w:val="nil"/>
              <w:left w:val="nil"/>
              <w:bottom w:val="nil"/>
              <w:right w:val="nil"/>
            </w:tcBorders>
            <w:shd w:val="clear" w:color="auto" w:fill="FFFFFF"/>
          </w:tcPr>
          <w:p w:rsidR="00202FB2" w:rsidRPr="00202FB2" w:rsidRDefault="00202FB2" w:rsidP="00202FB2">
            <w:pPr>
              <w:widowControl w:val="0"/>
              <w:autoSpaceDE w:val="0"/>
              <w:autoSpaceDN w:val="0"/>
              <w:adjustRightInd w:val="0"/>
              <w:spacing w:before="29" w:after="0" w:line="213" w:lineRule="auto"/>
              <w:ind w:left="15"/>
              <w:jc w:val="right"/>
              <w:rPr>
                <w:rFonts w:ascii="Arial" w:eastAsia="Times New Roman" w:hAnsi="Arial" w:cs="Arial"/>
                <w:b/>
                <w:bCs/>
                <w:noProof/>
                <w:sz w:val="20"/>
                <w:szCs w:val="20"/>
                <w:lang w:val="sr-Latn-CS"/>
              </w:rPr>
            </w:pPr>
            <w:r w:rsidRPr="00202FB2">
              <w:rPr>
                <w:rFonts w:ascii="Arial" w:eastAsia="Times New Roman" w:hAnsi="Arial" w:cs="Arial"/>
                <w:b/>
                <w:bCs/>
                <w:noProof/>
                <w:sz w:val="20"/>
                <w:szCs w:val="20"/>
                <w:lang w:val="sr-Latn-CS"/>
              </w:rPr>
              <w:t>11.101.418.256,05</w:t>
            </w:r>
          </w:p>
        </w:tc>
        <w:tc>
          <w:tcPr>
            <w:tcW w:w="1740" w:type="dxa"/>
            <w:tcBorders>
              <w:top w:val="nil"/>
              <w:left w:val="nil"/>
              <w:bottom w:val="nil"/>
              <w:right w:val="nil"/>
            </w:tcBorders>
            <w:shd w:val="clear" w:color="auto" w:fill="FFFFFF"/>
          </w:tcPr>
          <w:p w:rsidR="00202FB2" w:rsidRPr="00202FB2" w:rsidRDefault="00202FB2" w:rsidP="00202FB2">
            <w:pPr>
              <w:widowControl w:val="0"/>
              <w:autoSpaceDE w:val="0"/>
              <w:autoSpaceDN w:val="0"/>
              <w:adjustRightInd w:val="0"/>
              <w:spacing w:before="29" w:after="0" w:line="213" w:lineRule="auto"/>
              <w:ind w:left="15"/>
              <w:jc w:val="right"/>
              <w:rPr>
                <w:rFonts w:ascii="Arial" w:eastAsia="Times New Roman" w:hAnsi="Arial" w:cs="Arial"/>
                <w:b/>
                <w:bCs/>
                <w:noProof/>
                <w:sz w:val="20"/>
                <w:szCs w:val="20"/>
                <w:lang w:val="sr-Latn-CS"/>
              </w:rPr>
            </w:pPr>
            <w:r w:rsidRPr="00202FB2">
              <w:rPr>
                <w:rFonts w:ascii="Arial" w:eastAsia="Times New Roman" w:hAnsi="Arial" w:cs="Arial"/>
                <w:b/>
                <w:bCs/>
                <w:noProof/>
                <w:sz w:val="20"/>
                <w:szCs w:val="20"/>
                <w:lang w:val="sr-Latn-CS"/>
              </w:rPr>
              <w:t>5.274.908.388,75</w:t>
            </w:r>
          </w:p>
        </w:tc>
      </w:tr>
    </w:tbl>
    <w:p w:rsidR="0015679B" w:rsidRDefault="0015679B" w:rsidP="0028045F">
      <w:pPr>
        <w:tabs>
          <w:tab w:val="left" w:pos="4380"/>
        </w:tabs>
        <w:spacing w:after="0" w:line="240" w:lineRule="auto"/>
        <w:rPr>
          <w:rFonts w:eastAsia="Times New Roman" w:cs="Times New Roman"/>
          <w:sz w:val="24"/>
          <w:szCs w:val="24"/>
          <w:lang w:val="sk-SK"/>
        </w:rPr>
      </w:pPr>
    </w:p>
    <w:p w:rsidR="0028045F" w:rsidRDefault="0028045F" w:rsidP="0028045F">
      <w:pPr>
        <w:tabs>
          <w:tab w:val="left" w:pos="4380"/>
        </w:tabs>
        <w:spacing w:after="0" w:line="240" w:lineRule="auto"/>
        <w:rPr>
          <w:rFonts w:eastAsia="Times New Roman" w:cs="Times New Roman"/>
          <w:sz w:val="24"/>
          <w:szCs w:val="24"/>
          <w:lang w:val="sk-SK"/>
        </w:rPr>
      </w:pPr>
    </w:p>
    <w:p w:rsidR="0028045F" w:rsidRPr="00CE6B60" w:rsidRDefault="0028045F" w:rsidP="0028045F">
      <w:pPr>
        <w:tabs>
          <w:tab w:val="left" w:pos="4380"/>
        </w:tabs>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313C0" w:rsidRPr="00CE6B60" w:rsidRDefault="001313C0" w:rsidP="001313C0">
      <w:pPr>
        <w:tabs>
          <w:tab w:val="left" w:pos="1215"/>
        </w:tabs>
        <w:spacing w:after="0" w:line="240" w:lineRule="auto"/>
        <w:rPr>
          <w:rFonts w:eastAsia="Times New Roman" w:cs="Times New Roman"/>
          <w:sz w:val="24"/>
          <w:szCs w:val="24"/>
          <w:lang w:val="sk-SK"/>
        </w:rPr>
      </w:pPr>
      <w:r>
        <w:rPr>
          <w:rFonts w:eastAsia="Times New Roman" w:cs="Times New Roman"/>
          <w:sz w:val="24"/>
          <w:szCs w:val="24"/>
          <w:lang w:val="sk-SK"/>
        </w:rPr>
        <w:tab/>
      </w:r>
    </w:p>
    <w:p w:rsidR="0015679B" w:rsidRPr="00CE6B60" w:rsidRDefault="0015679B" w:rsidP="001313C0">
      <w:pPr>
        <w:tabs>
          <w:tab w:val="left" w:pos="1215"/>
        </w:tabs>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eastAsia="sr-Cyrl-RS"/>
        </w:rPr>
      </w:pPr>
    </w:p>
    <w:p w:rsidR="0015679B" w:rsidRPr="00CE6B60" w:rsidRDefault="0015679B" w:rsidP="0015679B">
      <w:pPr>
        <w:spacing w:after="0" w:line="240" w:lineRule="auto"/>
        <w:rPr>
          <w:rFonts w:eastAsia="Calibri" w:cs="Times New Roman"/>
          <w:sz w:val="24"/>
          <w:szCs w:val="24"/>
          <w:lang w:val="sk-SK"/>
        </w:rPr>
      </w:pPr>
    </w:p>
    <w:p w:rsidR="0015679B" w:rsidRPr="00CE6B60" w:rsidRDefault="0015679B" w:rsidP="0015679B">
      <w:pPr>
        <w:spacing w:after="0" w:line="240" w:lineRule="auto"/>
        <w:jc w:val="both"/>
        <w:rPr>
          <w:rFonts w:eastAsia="Times New Roman" w:cs="Arial"/>
          <w:sz w:val="24"/>
          <w:szCs w:val="24"/>
          <w:lang w:val="sk-SK"/>
        </w:rPr>
      </w:pPr>
      <w:r w:rsidRPr="00CE6B60">
        <w:rPr>
          <w:rFonts w:eastAsia="Times New Roman" w:cs="Arial"/>
          <w:sz w:val="24"/>
          <w:szCs w:val="24"/>
          <w:lang w:val="sk-SK"/>
        </w:rPr>
        <w:t xml:space="preserve">Celý text </w:t>
      </w:r>
      <w:proofErr w:type="spellStart"/>
      <w:r w:rsidRPr="00CE6B60">
        <w:rPr>
          <w:rFonts w:eastAsia="Times New Roman" w:cs="Arial"/>
          <w:b/>
          <w:bCs/>
          <w:sz w:val="24"/>
          <w:szCs w:val="24"/>
          <w:lang w:val="sk-SK"/>
        </w:rPr>
        <w:t>Pokrajinského</w:t>
      </w:r>
      <w:proofErr w:type="spellEnd"/>
      <w:r w:rsidRPr="00CE6B60">
        <w:rPr>
          <w:rFonts w:eastAsia="Times New Roman" w:cs="Arial"/>
          <w:b/>
          <w:bCs/>
          <w:sz w:val="24"/>
          <w:szCs w:val="24"/>
          <w:lang w:val="sk-SK"/>
        </w:rPr>
        <w:t xml:space="preserve"> parlamentného uzn</w:t>
      </w:r>
      <w:r w:rsidR="00DB7655">
        <w:rPr>
          <w:rFonts w:eastAsia="Times New Roman" w:cs="Arial"/>
          <w:b/>
          <w:bCs/>
          <w:sz w:val="24"/>
          <w:szCs w:val="24"/>
          <w:lang w:val="sk-SK"/>
        </w:rPr>
        <w:t>esenia o rozpočte AP Vojvodiny</w:t>
      </w:r>
      <w:r w:rsidR="00D202D4">
        <w:rPr>
          <w:rFonts w:eastAsia="Times New Roman" w:cs="Arial"/>
          <w:b/>
          <w:bCs/>
          <w:sz w:val="24"/>
          <w:szCs w:val="24"/>
          <w:lang w:val="sk-SK"/>
        </w:rPr>
        <w:t xml:space="preserve"> a</w:t>
      </w:r>
      <w:r w:rsidR="00D202D4" w:rsidRPr="00D202D4">
        <w:rPr>
          <w:rFonts w:eastAsia="Times New Roman" w:cs="Arial"/>
          <w:b/>
          <w:bCs/>
          <w:sz w:val="24"/>
          <w:szCs w:val="24"/>
          <w:lang w:val="sk-SK"/>
        </w:rPr>
        <w:t xml:space="preserve"> </w:t>
      </w:r>
      <w:proofErr w:type="spellStart"/>
      <w:r w:rsidR="00D202D4" w:rsidRPr="00CE6B60">
        <w:rPr>
          <w:rFonts w:eastAsia="Times New Roman" w:cs="Arial"/>
          <w:b/>
          <w:bCs/>
          <w:sz w:val="24"/>
          <w:szCs w:val="24"/>
          <w:lang w:val="sk-SK"/>
        </w:rPr>
        <w:t>Pokrajinského</w:t>
      </w:r>
      <w:proofErr w:type="spellEnd"/>
      <w:r w:rsidR="00D202D4" w:rsidRPr="00CE6B60">
        <w:rPr>
          <w:rFonts w:eastAsia="Times New Roman" w:cs="Arial"/>
          <w:b/>
          <w:bCs/>
          <w:sz w:val="24"/>
          <w:szCs w:val="24"/>
          <w:lang w:val="sk-SK"/>
        </w:rPr>
        <w:t xml:space="preserve"> parlamentného uzn</w:t>
      </w:r>
      <w:r w:rsidR="00D202D4">
        <w:rPr>
          <w:rFonts w:eastAsia="Times New Roman" w:cs="Arial"/>
          <w:b/>
          <w:bCs/>
          <w:sz w:val="24"/>
          <w:szCs w:val="24"/>
          <w:lang w:val="sk-SK"/>
        </w:rPr>
        <w:t>esenia o rozpočte AP Vojvodiny za minulý rok</w:t>
      </w:r>
      <w:r w:rsidR="00D202D4" w:rsidRPr="00D202D4">
        <w:rPr>
          <w:rFonts w:eastAsia="Times New Roman" w:cs="Arial"/>
          <w:bCs/>
          <w:sz w:val="24"/>
          <w:szCs w:val="24"/>
          <w:lang w:val="sk-SK"/>
        </w:rPr>
        <w:t>, ako aj iné dokumenty súvisiace s realizáciou rozpočtu,</w:t>
      </w:r>
      <w:r w:rsidR="00D202D4">
        <w:rPr>
          <w:rFonts w:eastAsia="Times New Roman" w:cs="Arial"/>
          <w:b/>
          <w:bCs/>
          <w:sz w:val="24"/>
          <w:szCs w:val="24"/>
          <w:lang w:val="sk-SK"/>
        </w:rPr>
        <w:t xml:space="preserve"> </w:t>
      </w:r>
      <w:r w:rsidRPr="00CE6B60">
        <w:rPr>
          <w:rFonts w:eastAsia="Times New Roman" w:cs="Arial"/>
          <w:sz w:val="24"/>
          <w:szCs w:val="24"/>
          <w:lang w:val="sk-SK"/>
        </w:rPr>
        <w:t xml:space="preserve">si možno stiahnuť z internetovej prezentácie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sekretariátu financií :</w:t>
      </w:r>
    </w:p>
    <w:p w:rsidR="0015679B" w:rsidRPr="00CE6B60" w:rsidRDefault="0015679B" w:rsidP="0015679B">
      <w:pPr>
        <w:spacing w:after="0" w:line="240" w:lineRule="auto"/>
        <w:rPr>
          <w:rFonts w:eastAsia="Times New Roman" w:cs="Arial"/>
          <w:sz w:val="24"/>
          <w:szCs w:val="24"/>
          <w:lang w:val="sk-SK"/>
        </w:rPr>
      </w:pPr>
    </w:p>
    <w:p w:rsidR="0015679B" w:rsidRPr="00CE6B60" w:rsidRDefault="0015679B" w:rsidP="0015679B">
      <w:pPr>
        <w:tabs>
          <w:tab w:val="num" w:pos="720"/>
        </w:tabs>
        <w:spacing w:after="0" w:line="240" w:lineRule="auto"/>
        <w:jc w:val="both"/>
        <w:rPr>
          <w:rFonts w:eastAsia="Times New Roman" w:cs="Times New Roman"/>
          <w:noProof/>
          <w:sz w:val="24"/>
          <w:szCs w:val="24"/>
          <w:lang w:val="sk-SK"/>
        </w:rPr>
      </w:pPr>
      <w:r w:rsidRPr="00CE6B60">
        <w:rPr>
          <w:rFonts w:eastAsia="Times New Roman" w:cs="Times New Roman"/>
          <w:noProof/>
          <w:sz w:val="24"/>
          <w:szCs w:val="24"/>
          <w:u w:val="single"/>
          <w:lang w:val="sk-SK"/>
        </w:rPr>
        <w:t>http://www.psf.vojvodina.gov.rs/</w:t>
      </w:r>
      <w:r w:rsidR="00D202D4" w:rsidRPr="00CE6B60">
        <w:rPr>
          <w:rFonts w:eastAsia="Times New Roman" w:cs="Times New Roman"/>
          <w:noProof/>
          <w:sz w:val="24"/>
          <w:szCs w:val="24"/>
          <w:lang w:val="sk-SK"/>
        </w:rPr>
        <w:t xml:space="preserve"> </w:t>
      </w:r>
    </w:p>
    <w:p w:rsidR="0015679B" w:rsidRPr="00CE6B60" w:rsidRDefault="0015679B" w:rsidP="0015679B">
      <w:pPr>
        <w:spacing w:after="0" w:line="240" w:lineRule="auto"/>
        <w:rPr>
          <w:rFonts w:eastAsia="Times New Roman" w:cs="Arial"/>
          <w:sz w:val="24"/>
          <w:szCs w:val="24"/>
          <w:lang w:val="sk-SK"/>
        </w:rPr>
      </w:pPr>
    </w:p>
    <w:p w:rsidR="0015679B" w:rsidRPr="00CE6B60" w:rsidRDefault="0015679B" w:rsidP="0015679B">
      <w:pPr>
        <w:spacing w:after="0" w:line="240" w:lineRule="auto"/>
        <w:jc w:val="both"/>
        <w:rPr>
          <w:rFonts w:eastAsia="Times New Roman" w:cs="Arial"/>
          <w:sz w:val="24"/>
          <w:szCs w:val="24"/>
          <w:lang w:val="sk-SK"/>
        </w:rPr>
      </w:pPr>
      <w:r w:rsidRPr="00CE6B60">
        <w:rPr>
          <w:rFonts w:eastAsia="Times New Roman" w:cs="Arial"/>
          <w:sz w:val="24"/>
          <w:szCs w:val="24"/>
          <w:lang w:val="sk-SK"/>
        </w:rPr>
        <w:t xml:space="preserve">      Záujemci si môžu na podk</w:t>
      </w:r>
      <w:r w:rsidR="00DB7655">
        <w:rPr>
          <w:rFonts w:eastAsia="Times New Roman" w:cs="Arial"/>
          <w:sz w:val="24"/>
          <w:szCs w:val="24"/>
          <w:lang w:val="sk-SK"/>
        </w:rPr>
        <w:t>l</w:t>
      </w:r>
      <w:r w:rsidRPr="00CE6B60">
        <w:rPr>
          <w:rFonts w:eastAsia="Times New Roman" w:cs="Arial"/>
          <w:sz w:val="24"/>
          <w:szCs w:val="24"/>
          <w:lang w:val="sk-SK"/>
        </w:rPr>
        <w:t>ade žiadosti stiahnuť nasledujúce údaje: Zdôvodnenie návrhu finančného plánu, zdôvodnenie správy o realizácii periodických a ročných finančných plánov.</w:t>
      </w:r>
    </w:p>
    <w:p w:rsidR="0015679B" w:rsidRPr="00CE6B60" w:rsidRDefault="0015679B" w:rsidP="0015679B">
      <w:pPr>
        <w:spacing w:before="100" w:beforeAutospacing="1" w:after="100" w:afterAutospacing="1" w:line="240" w:lineRule="auto"/>
        <w:jc w:val="both"/>
        <w:rPr>
          <w:rFonts w:eastAsia="Times New Roman" w:cs="Arial"/>
          <w:sz w:val="24"/>
          <w:szCs w:val="24"/>
          <w:lang w:val="sk-SK"/>
        </w:rPr>
      </w:pPr>
      <w:r w:rsidRPr="00CE6B60">
        <w:rPr>
          <w:rFonts w:eastAsia="Times New Roman" w:cs="Arial"/>
          <w:sz w:val="24"/>
          <w:szCs w:val="24"/>
          <w:lang w:val="sk-SK"/>
        </w:rPr>
        <w:t xml:space="preserve">      </w:t>
      </w:r>
      <w:r w:rsidR="00D202D4">
        <w:rPr>
          <w:rFonts w:eastAsia="Times New Roman" w:cs="Arial"/>
          <w:sz w:val="24"/>
          <w:szCs w:val="24"/>
          <w:lang w:val="sk-SK"/>
        </w:rPr>
        <w:t xml:space="preserve">Účtovná závierka rozpočtu </w:t>
      </w:r>
      <w:r w:rsidRPr="00CE6B60">
        <w:rPr>
          <w:rFonts w:eastAsia="Times New Roman" w:cs="Arial"/>
          <w:sz w:val="24"/>
          <w:szCs w:val="24"/>
          <w:lang w:val="sk-SK"/>
        </w:rPr>
        <w:t xml:space="preserve">AP Vojvodiny pravidelne podlieha auditu. Audítorská správa sa môže stiahnuť z internetovej prezentácie </w:t>
      </w:r>
      <w:proofErr w:type="spellStart"/>
      <w:r w:rsidRPr="00CE6B60">
        <w:rPr>
          <w:rFonts w:eastAsia="Times New Roman" w:cs="Arial"/>
          <w:sz w:val="24"/>
          <w:szCs w:val="24"/>
          <w:lang w:val="sk-SK"/>
        </w:rPr>
        <w:t>Pokrajinského</w:t>
      </w:r>
      <w:proofErr w:type="spellEnd"/>
      <w:r w:rsidRPr="00CE6B60">
        <w:rPr>
          <w:rFonts w:eastAsia="Times New Roman" w:cs="Arial"/>
          <w:sz w:val="24"/>
          <w:szCs w:val="24"/>
          <w:lang w:val="sk-SK"/>
        </w:rPr>
        <w:t xml:space="preserve"> sekretariátu financií : </w:t>
      </w:r>
    </w:p>
    <w:p w:rsidR="0015679B" w:rsidRPr="00CE6B60" w:rsidRDefault="00611A99" w:rsidP="0015679B">
      <w:pPr>
        <w:spacing w:before="100" w:beforeAutospacing="1" w:after="100" w:afterAutospacing="1" w:line="240" w:lineRule="auto"/>
        <w:jc w:val="both"/>
        <w:rPr>
          <w:rFonts w:eastAsia="Times New Roman" w:cs="Times New Roman"/>
          <w:noProof/>
          <w:sz w:val="24"/>
          <w:szCs w:val="24"/>
          <w:lang w:val="sk-SK"/>
        </w:rPr>
      </w:pPr>
      <w:hyperlink r:id="rId87" w:history="1">
        <w:r w:rsidR="0015679B" w:rsidRPr="00CE6B60">
          <w:rPr>
            <w:rFonts w:eastAsia="Times New Roman" w:cs="Times New Roman"/>
            <w:noProof/>
            <w:sz w:val="24"/>
            <w:szCs w:val="24"/>
            <w:u w:val="single"/>
            <w:lang w:val="sk-SK"/>
          </w:rPr>
          <w:t>http://www.psf.vojvodina.gov.rs/</w:t>
        </w:r>
        <w:r w:rsidR="00DB7655">
          <w:rPr>
            <w:rFonts w:eastAsia="Times New Roman" w:cs="Times New Roman"/>
            <w:noProof/>
            <w:sz w:val="24"/>
            <w:szCs w:val="24"/>
            <w:u w:val="single"/>
            <w:lang w:val="sk-SK"/>
          </w:rPr>
          <w:t>trezor</w:t>
        </w:r>
        <w:r w:rsidR="0015679B" w:rsidRPr="00CE6B60">
          <w:rPr>
            <w:rFonts w:eastAsia="Times New Roman" w:cs="Times New Roman"/>
            <w:noProof/>
            <w:sz w:val="24"/>
            <w:szCs w:val="24"/>
            <w:u w:val="single"/>
            <w:lang w:val="sk-SK"/>
          </w:rPr>
          <w:t>/</w:t>
        </w:r>
      </w:hyperlink>
    </w:p>
    <w:p w:rsidR="0015679B" w:rsidRDefault="0015679B" w:rsidP="0015679B">
      <w:pPr>
        <w:tabs>
          <w:tab w:val="num" w:pos="720"/>
        </w:tabs>
        <w:spacing w:after="0" w:line="240" w:lineRule="auto"/>
        <w:rPr>
          <w:rFonts w:eastAsia="Times New Roman" w:cs="Times New Roman"/>
          <w:sz w:val="24"/>
          <w:szCs w:val="24"/>
          <w:lang w:val="sk-SK"/>
        </w:rPr>
      </w:pPr>
    </w:p>
    <w:p w:rsidR="00D202D4" w:rsidRDefault="00D202D4" w:rsidP="0015679B">
      <w:pPr>
        <w:tabs>
          <w:tab w:val="num" w:pos="720"/>
        </w:tabs>
        <w:spacing w:after="0" w:line="240" w:lineRule="auto"/>
        <w:rPr>
          <w:rFonts w:eastAsia="Times New Roman" w:cs="Times New Roman"/>
          <w:sz w:val="24"/>
          <w:szCs w:val="24"/>
          <w:lang w:val="sk-SK"/>
        </w:rPr>
      </w:pPr>
    </w:p>
    <w:p w:rsidR="00D202D4" w:rsidRPr="00CE6B60" w:rsidRDefault="00D202D4" w:rsidP="0015679B">
      <w:pPr>
        <w:tabs>
          <w:tab w:val="num" w:pos="720"/>
        </w:tabs>
        <w:spacing w:after="0" w:line="240" w:lineRule="auto"/>
        <w:rPr>
          <w:rFonts w:eastAsia="Times New Roman" w:cs="Times New Roman"/>
          <w:sz w:val="24"/>
          <w:szCs w:val="24"/>
          <w:lang w:val="sk-SK"/>
        </w:rPr>
      </w:pPr>
    </w:p>
    <w:p w:rsidR="0015679B" w:rsidRPr="00CE6B60" w:rsidRDefault="0015679B" w:rsidP="0015679B">
      <w:pPr>
        <w:tabs>
          <w:tab w:val="num" w:pos="720"/>
        </w:tabs>
        <w:spacing w:after="0" w:line="240" w:lineRule="auto"/>
        <w:rPr>
          <w:rFonts w:eastAsia="Times New Roman" w:cs="Times New Roman"/>
          <w:sz w:val="24"/>
          <w:szCs w:val="24"/>
          <w:lang w:val="sk-SK"/>
        </w:rPr>
      </w:pPr>
    </w:p>
    <w:p w:rsidR="0015679B" w:rsidRPr="00CE6B60" w:rsidRDefault="0015679B" w:rsidP="0015679B">
      <w:pPr>
        <w:keepNext/>
        <w:numPr>
          <w:ilvl w:val="0"/>
          <w:numId w:val="9"/>
        </w:numPr>
        <w:spacing w:before="240" w:after="60" w:line="240" w:lineRule="auto"/>
        <w:contextualSpacing/>
        <w:outlineLvl w:val="0"/>
        <w:rPr>
          <w:rFonts w:eastAsia="Times New Roman" w:cs="Times New Roman"/>
          <w:kern w:val="36"/>
          <w:sz w:val="24"/>
          <w:szCs w:val="24"/>
          <w:u w:val="single"/>
          <w:lang w:val="sk-SK"/>
        </w:rPr>
      </w:pPr>
      <w:bookmarkStart w:id="47" w:name="_Toc411246125"/>
      <w:r w:rsidRPr="00CE6B60">
        <w:rPr>
          <w:rFonts w:eastAsia="Times New Roman" w:cs="Times New Roman"/>
          <w:kern w:val="36"/>
          <w:sz w:val="24"/>
          <w:szCs w:val="24"/>
          <w:u w:val="single"/>
          <w:lang w:val="sk-SK"/>
        </w:rPr>
        <w:t>Údaje o verejných obstaraniach</w:t>
      </w:r>
      <w:bookmarkEnd w:id="47"/>
    </w:p>
    <w:p w:rsidR="0015679B" w:rsidRPr="00CE6B60" w:rsidRDefault="0015679B" w:rsidP="0015679B">
      <w:pPr>
        <w:spacing w:after="0" w:line="240" w:lineRule="auto"/>
        <w:ind w:firstLine="851"/>
        <w:jc w:val="center"/>
        <w:rPr>
          <w:rFonts w:eastAsia="Times New Roman" w:cs="Times New Roman"/>
          <w:b/>
          <w:smallCaps/>
          <w:noProof/>
          <w:sz w:val="24"/>
          <w:szCs w:val="24"/>
          <w:lang w:val="sk-SK" w:eastAsia="sr-Cyrl-RS"/>
        </w:rPr>
      </w:pPr>
    </w:p>
    <w:p w:rsidR="0015679B" w:rsidRPr="00CE6B60" w:rsidRDefault="0015679B" w:rsidP="0015679B">
      <w:pPr>
        <w:spacing w:after="0" w:line="276" w:lineRule="auto"/>
        <w:ind w:firstLine="360"/>
        <w:rPr>
          <w:rFonts w:eastAsia="Times New Roman" w:cs="Calibri"/>
          <w:sz w:val="24"/>
          <w:szCs w:val="24"/>
          <w:lang w:val="sk-SK"/>
        </w:rPr>
      </w:pPr>
      <w:bookmarkStart w:id="48" w:name="_Toc411246126"/>
      <w:r w:rsidRPr="00CE6B60">
        <w:rPr>
          <w:rFonts w:eastAsia="Times New Roman" w:cs="Times New Roman"/>
          <w:sz w:val="24"/>
          <w:szCs w:val="24"/>
          <w:lang w:val="sk-SK"/>
        </w:rPr>
        <w:t xml:space="preserve">Plán verejného obstarávania </w:t>
      </w:r>
      <w:r w:rsidR="00D202D4">
        <w:rPr>
          <w:rFonts w:eastAsia="Times New Roman" w:cs="Times New Roman"/>
          <w:b/>
          <w:sz w:val="24"/>
          <w:szCs w:val="24"/>
          <w:lang w:val="sk-SK"/>
        </w:rPr>
        <w:t>z</w:t>
      </w:r>
      <w:r w:rsidRPr="00D202D4">
        <w:rPr>
          <w:rFonts w:eastAsia="Times New Roman" w:cs="Times New Roman"/>
          <w:b/>
          <w:sz w:val="24"/>
          <w:szCs w:val="24"/>
          <w:lang w:val="sk-SK"/>
        </w:rPr>
        <w:t>a rok 2019</w:t>
      </w:r>
      <w:r w:rsidRPr="00CE6B60">
        <w:rPr>
          <w:rFonts w:eastAsia="Times New Roman" w:cs="Times New Roman"/>
          <w:sz w:val="24"/>
          <w:szCs w:val="24"/>
          <w:lang w:val="sk-SK"/>
        </w:rPr>
        <w:t xml:space="preserve"> je možné stiahnuť z webovej stránky</w:t>
      </w:r>
      <w:r w:rsidRPr="00CE6B60">
        <w:rPr>
          <w:rFonts w:eastAsia="Times New Roman" w:cs="Calibri"/>
          <w:sz w:val="24"/>
          <w:szCs w:val="24"/>
          <w:lang w:val="sk-SK"/>
        </w:rPr>
        <w:t>:</w:t>
      </w:r>
    </w:p>
    <w:p w:rsidR="0015679B" w:rsidRPr="00CE6B60" w:rsidRDefault="0015679B" w:rsidP="0015679B">
      <w:pPr>
        <w:spacing w:after="0" w:line="276" w:lineRule="auto"/>
        <w:ind w:firstLine="360"/>
        <w:rPr>
          <w:rFonts w:eastAsia="Times New Roman" w:cs="Calibri"/>
          <w:color w:val="7030A0"/>
          <w:sz w:val="24"/>
          <w:szCs w:val="24"/>
          <w:lang w:val="sk-SK"/>
        </w:rPr>
      </w:pPr>
      <w:r w:rsidRPr="00CE6B60">
        <w:rPr>
          <w:rFonts w:eastAsia="Times New Roman" w:cs="Calibri"/>
          <w:color w:val="7030A0"/>
          <w:sz w:val="24"/>
          <w:szCs w:val="24"/>
          <w:lang w:val="sk-SK"/>
        </w:rPr>
        <w:fldChar w:fldCharType="begin"/>
      </w:r>
      <w:r w:rsidRPr="00CE6B60">
        <w:rPr>
          <w:rFonts w:eastAsia="Times New Roman" w:cs="Calibri"/>
          <w:color w:val="7030A0"/>
          <w:sz w:val="24"/>
          <w:szCs w:val="24"/>
          <w:lang w:val="sk-SK"/>
        </w:rPr>
        <w:instrText xml:space="preserve"> HYPERLINK "http://www.psf.vojvodina.gov.rs/javne-nabavke-tekuca-godina/</w:instrText>
      </w:r>
    </w:p>
    <w:p w:rsidR="0015679B" w:rsidRPr="00CE6B60" w:rsidRDefault="0015679B" w:rsidP="0015679B">
      <w:pPr>
        <w:spacing w:after="0" w:line="276" w:lineRule="auto"/>
        <w:ind w:firstLine="360"/>
        <w:rPr>
          <w:rFonts w:eastAsia="Times New Roman" w:cs="Calibri"/>
          <w:color w:val="7030A0"/>
          <w:sz w:val="24"/>
          <w:szCs w:val="24"/>
          <w:u w:val="single"/>
          <w:lang w:val="sk-SK"/>
        </w:rPr>
      </w:pPr>
      <w:r w:rsidRPr="00CE6B60">
        <w:rPr>
          <w:rFonts w:eastAsia="Times New Roman" w:cs="Calibri"/>
          <w:color w:val="7030A0"/>
          <w:sz w:val="24"/>
          <w:szCs w:val="24"/>
          <w:lang w:val="sk-SK"/>
        </w:rPr>
        <w:instrText xml:space="preserve">" </w:instrText>
      </w:r>
      <w:r w:rsidRPr="00CE6B60">
        <w:rPr>
          <w:rFonts w:eastAsia="Times New Roman" w:cs="Calibri"/>
          <w:color w:val="7030A0"/>
          <w:sz w:val="24"/>
          <w:szCs w:val="24"/>
          <w:lang w:val="sk-SK"/>
        </w:rPr>
        <w:fldChar w:fldCharType="separate"/>
      </w:r>
      <w:r w:rsidRPr="00CE6B60">
        <w:rPr>
          <w:rFonts w:eastAsia="Times New Roman" w:cs="Calibri"/>
          <w:color w:val="7030A0"/>
          <w:sz w:val="24"/>
          <w:szCs w:val="24"/>
          <w:u w:val="single"/>
          <w:lang w:val="sk-SK"/>
        </w:rPr>
        <w:t>http://www.psf.vojvodina.gov.rs/javne-nabavke-tekuca-godina/</w:t>
      </w:r>
    </w:p>
    <w:p w:rsidR="0015679B" w:rsidRPr="00CE6B60" w:rsidRDefault="0015679B" w:rsidP="00DB7655">
      <w:pPr>
        <w:spacing w:before="100" w:beforeAutospacing="1" w:after="100" w:afterAutospacing="1" w:line="240" w:lineRule="auto"/>
        <w:ind w:firstLine="360"/>
        <w:jc w:val="both"/>
        <w:rPr>
          <w:rFonts w:eastAsia="Times New Roman" w:cs="Calibri"/>
          <w:sz w:val="24"/>
          <w:szCs w:val="24"/>
          <w:lang w:val="sk-SK"/>
        </w:rPr>
      </w:pPr>
      <w:r w:rsidRPr="00CE6B60">
        <w:rPr>
          <w:rFonts w:eastAsia="Times New Roman" w:cs="Calibri"/>
          <w:color w:val="7030A0"/>
          <w:sz w:val="24"/>
          <w:szCs w:val="24"/>
          <w:lang w:val="sk-SK"/>
        </w:rPr>
        <w:fldChar w:fldCharType="end"/>
      </w:r>
      <w:r w:rsidRPr="00CE6B60">
        <w:rPr>
          <w:rFonts w:eastAsia="Times New Roman" w:cs="Times New Roman"/>
          <w:sz w:val="24"/>
          <w:szCs w:val="24"/>
          <w:lang w:val="sk-SK"/>
        </w:rPr>
        <w:t xml:space="preserve">Plánované verejné obstarávanie služby externého auditu Záverečného účtu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Vojvodiny za rok 2019 sa nerealizovalo, vzhľadom na to, že v súlade s článkom 92 zákona o rozpočtovom systéme bola vykonaná kontrola záverečného účtu rozpočtu Rozpočet </w:t>
      </w:r>
      <w:r w:rsidR="00DB7655">
        <w:rPr>
          <w:rFonts w:eastAsia="Times New Roman" w:cs="Times New Roman"/>
          <w:sz w:val="24"/>
          <w:szCs w:val="24"/>
          <w:lang w:val="sk-SK"/>
        </w:rPr>
        <w:t xml:space="preserve">Autonómnej </w:t>
      </w:r>
      <w:proofErr w:type="spellStart"/>
      <w:r w:rsidR="00DB7655">
        <w:rPr>
          <w:rFonts w:eastAsia="Times New Roman" w:cs="Times New Roman"/>
          <w:sz w:val="24"/>
          <w:szCs w:val="24"/>
          <w:lang w:val="sk-SK"/>
        </w:rPr>
        <w:t>pokrajiny</w:t>
      </w:r>
      <w:proofErr w:type="spellEnd"/>
      <w:r w:rsidR="00DB7655">
        <w:rPr>
          <w:rFonts w:eastAsia="Times New Roman" w:cs="Times New Roman"/>
          <w:sz w:val="24"/>
          <w:szCs w:val="24"/>
          <w:lang w:val="sk-SK"/>
        </w:rPr>
        <w:t xml:space="preserve"> Vojvodiny z</w:t>
      </w:r>
      <w:r w:rsidRPr="00CE6B60">
        <w:rPr>
          <w:rFonts w:eastAsia="Times New Roman" w:cs="Times New Roman"/>
          <w:sz w:val="24"/>
          <w:szCs w:val="24"/>
          <w:lang w:val="sk-SK"/>
        </w:rPr>
        <w:t>a rok 2019 plnil Štátny kontrolný ústav</w:t>
      </w:r>
      <w:r w:rsidRPr="00CE6B60">
        <w:rPr>
          <w:rFonts w:eastAsia="Times New Roman" w:cs="Calibri"/>
          <w:sz w:val="24"/>
          <w:szCs w:val="24"/>
          <w:lang w:val="sk-SK"/>
        </w:rPr>
        <w:t>.</w:t>
      </w:r>
    </w:p>
    <w:p w:rsidR="0015679B" w:rsidRPr="00CE6B60" w:rsidRDefault="00DB7655" w:rsidP="00DB7655">
      <w:pPr>
        <w:spacing w:after="0" w:line="276" w:lineRule="auto"/>
        <w:ind w:firstLine="360"/>
        <w:jc w:val="both"/>
        <w:rPr>
          <w:rFonts w:eastAsia="Times New Roman" w:cs="Calibri"/>
          <w:sz w:val="24"/>
          <w:szCs w:val="24"/>
          <w:lang w:val="sk-SK"/>
        </w:rPr>
      </w:pPr>
      <w:r>
        <w:rPr>
          <w:rFonts w:eastAsia="Times New Roman" w:cs="Times New Roman"/>
          <w:sz w:val="24"/>
          <w:szCs w:val="24"/>
          <w:lang w:val="sk-SK"/>
        </w:rPr>
        <w:t>Z</w:t>
      </w:r>
      <w:r w:rsidR="0015679B" w:rsidRPr="00CE6B60">
        <w:rPr>
          <w:rFonts w:eastAsia="Times New Roman" w:cs="Times New Roman"/>
          <w:sz w:val="24"/>
          <w:szCs w:val="24"/>
          <w:lang w:val="sk-SK"/>
        </w:rPr>
        <w:t>a rok 2020 nebol vypracovaný žiadny plán verejného obstarávania, pretože neexistovala zákonná povinnosť tento plán prijať, pretože hodnoty plánovaných obstarávaní boli pod zákonom stanoveným minimom na uskutočnenie postupu verejného obstarávania.</w:t>
      </w:r>
      <w:r w:rsidR="0015679B" w:rsidRPr="00CE6B60">
        <w:rPr>
          <w:rFonts w:eastAsia="Times New Roman" w:cs="Calibri"/>
          <w:sz w:val="24"/>
          <w:szCs w:val="24"/>
          <w:lang w:val="sk-SK"/>
        </w:rPr>
        <w:t xml:space="preserve"> </w:t>
      </w:r>
    </w:p>
    <w:p w:rsidR="0015679B" w:rsidRDefault="0015679B" w:rsidP="00DB7655">
      <w:pPr>
        <w:spacing w:after="0" w:line="276"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Plánované verejné obstarávanie služby externého auditu záverečného účtu rozpočtu Autonómnej </w:t>
      </w:r>
      <w:proofErr w:type="spellStart"/>
      <w:r w:rsidRPr="00CE6B60">
        <w:rPr>
          <w:rFonts w:eastAsia="Times New Roman" w:cs="Times New Roman"/>
          <w:sz w:val="24"/>
          <w:szCs w:val="24"/>
          <w:lang w:val="sk-SK"/>
        </w:rPr>
        <w:t>pokrajiny</w:t>
      </w:r>
      <w:proofErr w:type="spellEnd"/>
      <w:r w:rsidRPr="00CE6B60">
        <w:rPr>
          <w:rFonts w:eastAsia="Times New Roman" w:cs="Times New Roman"/>
          <w:sz w:val="24"/>
          <w:szCs w:val="24"/>
          <w:lang w:val="sk-SK"/>
        </w:rPr>
        <w:t xml:space="preserve"> </w:t>
      </w:r>
      <w:r w:rsidR="00DB7655">
        <w:rPr>
          <w:rFonts w:eastAsia="Times New Roman" w:cs="Times New Roman"/>
          <w:sz w:val="24"/>
          <w:szCs w:val="24"/>
          <w:lang w:val="sk-SK"/>
        </w:rPr>
        <w:t>Vojvodiny z</w:t>
      </w:r>
      <w:r w:rsidRPr="00CE6B60">
        <w:rPr>
          <w:rFonts w:eastAsia="Times New Roman" w:cs="Times New Roman"/>
          <w:sz w:val="24"/>
          <w:szCs w:val="24"/>
          <w:lang w:val="sk-SK"/>
        </w:rPr>
        <w:t xml:space="preserve">a rok 2020 sa neuskutoční, pretože v súlade s článkom 92 zákona o rozpočtovom systéme bude audit záverečného účtu rozpočtu Rozpočet </w:t>
      </w:r>
      <w:r w:rsidR="00DB7655">
        <w:rPr>
          <w:rFonts w:eastAsia="Times New Roman" w:cs="Times New Roman"/>
          <w:sz w:val="24"/>
          <w:szCs w:val="24"/>
          <w:lang w:val="sk-SK"/>
        </w:rPr>
        <w:t xml:space="preserve">Autonómnej </w:t>
      </w:r>
      <w:proofErr w:type="spellStart"/>
      <w:r w:rsidR="00DB7655">
        <w:rPr>
          <w:rFonts w:eastAsia="Times New Roman" w:cs="Times New Roman"/>
          <w:sz w:val="24"/>
          <w:szCs w:val="24"/>
          <w:lang w:val="sk-SK"/>
        </w:rPr>
        <w:t>pokrajiny</w:t>
      </w:r>
      <w:proofErr w:type="spellEnd"/>
      <w:r w:rsidR="00DB7655">
        <w:rPr>
          <w:rFonts w:eastAsia="Times New Roman" w:cs="Times New Roman"/>
          <w:sz w:val="24"/>
          <w:szCs w:val="24"/>
          <w:lang w:val="sk-SK"/>
        </w:rPr>
        <w:t xml:space="preserve"> Vojvodiny z</w:t>
      </w:r>
      <w:r w:rsidRPr="00CE6B60">
        <w:rPr>
          <w:rFonts w:eastAsia="Times New Roman" w:cs="Times New Roman"/>
          <w:sz w:val="24"/>
          <w:szCs w:val="24"/>
          <w:lang w:val="sk-SK"/>
        </w:rPr>
        <w:t>a rok 2020 plní štátny kontrolný ústav.</w:t>
      </w:r>
    </w:p>
    <w:p w:rsidR="00DB7655" w:rsidRPr="00CE6B60" w:rsidRDefault="00DB7655" w:rsidP="00DB7655">
      <w:pPr>
        <w:spacing w:after="0" w:line="276" w:lineRule="auto"/>
        <w:ind w:firstLine="360"/>
        <w:jc w:val="both"/>
        <w:rPr>
          <w:rFonts w:eastAsia="Times New Roman" w:cs="Times New Roman"/>
          <w:sz w:val="24"/>
          <w:szCs w:val="24"/>
          <w:lang w:val="sk-SK"/>
        </w:rPr>
      </w:pPr>
    </w:p>
    <w:p w:rsidR="0015679B" w:rsidRPr="00CE6B60" w:rsidRDefault="0015679B" w:rsidP="0015679B">
      <w:pPr>
        <w:keepNext/>
        <w:numPr>
          <w:ilvl w:val="0"/>
          <w:numId w:val="9"/>
        </w:numPr>
        <w:spacing w:before="240" w:after="60" w:line="240" w:lineRule="auto"/>
        <w:contextualSpacing/>
        <w:outlineLvl w:val="0"/>
        <w:rPr>
          <w:rFonts w:eastAsia="Times New Roman" w:cs="Times New Roman"/>
          <w:kern w:val="36"/>
          <w:sz w:val="24"/>
          <w:szCs w:val="24"/>
          <w:u w:val="single"/>
          <w:lang w:val="sk-SK"/>
        </w:rPr>
      </w:pPr>
      <w:r w:rsidRPr="00CE6B60">
        <w:rPr>
          <w:rFonts w:eastAsia="Times New Roman" w:cs="Times New Roman"/>
          <w:kern w:val="36"/>
          <w:sz w:val="24"/>
          <w:szCs w:val="24"/>
          <w:u w:val="single"/>
          <w:lang w:val="sk-SK"/>
        </w:rPr>
        <w:t>Údaje  o štátnej pomoci</w:t>
      </w:r>
      <w:bookmarkEnd w:id="48"/>
    </w:p>
    <w:p w:rsidR="0015679B" w:rsidRPr="00CE6B60" w:rsidRDefault="0015679B" w:rsidP="0015679B">
      <w:pPr>
        <w:spacing w:before="60" w:after="0" w:line="240" w:lineRule="auto"/>
        <w:ind w:firstLine="851"/>
        <w:jc w:val="both"/>
        <w:rPr>
          <w:rFonts w:eastAsia="Times New Roman" w:cs="Times New Roman"/>
          <w:noProof/>
          <w:sz w:val="24"/>
          <w:szCs w:val="24"/>
          <w:lang w:val="sk-SK" w:eastAsia="sr-Latn-RS"/>
        </w:rPr>
      </w:pPr>
    </w:p>
    <w:p w:rsidR="0015679B" w:rsidRPr="00CE6B60" w:rsidRDefault="0015679B" w:rsidP="00DB7655">
      <w:pPr>
        <w:spacing w:after="0" w:line="276"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neposkytuje štátnu pomoc v zmysle zákona o kontrole štátnej pomoci.</w:t>
      </w:r>
    </w:p>
    <w:p w:rsidR="0015679B" w:rsidRPr="00CE6B60" w:rsidRDefault="0015679B" w:rsidP="00DB7655">
      <w:pPr>
        <w:spacing w:after="0" w:line="276" w:lineRule="auto"/>
        <w:ind w:firstLine="360"/>
        <w:jc w:val="both"/>
        <w:rPr>
          <w:rFonts w:eastAsia="Times New Roman" w:cs="Times New Roman"/>
          <w:sz w:val="24"/>
          <w:szCs w:val="24"/>
          <w:lang w:val="sk-SK" w:eastAsia="sr-Latn-RS"/>
        </w:rPr>
      </w:pPr>
      <w:r w:rsidRPr="00CE6B60">
        <w:rPr>
          <w:rFonts w:eastAsia="Times New Roman" w:cs="Times New Roman"/>
          <w:sz w:val="24"/>
          <w:szCs w:val="24"/>
          <w:lang w:val="sk-SK"/>
        </w:rPr>
        <w:t xml:space="preserve">Od roku 2013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pre financie prideľuje finančné prostriedky v súlade s rozhodnutím o pridelení finančných prostriedkov od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pre financie na účasť na spolufinancovaní projektov financovaných z fondov</w:t>
      </w:r>
      <w:r w:rsidR="003267EB">
        <w:rPr>
          <w:rFonts w:eastAsia="Times New Roman" w:cs="Times New Roman"/>
          <w:sz w:val="24"/>
          <w:szCs w:val="24"/>
          <w:lang w:val="sk-SK"/>
        </w:rPr>
        <w:t xml:space="preserve"> EÚ prostredníctvom verejného sú</w:t>
      </w:r>
      <w:r w:rsidRPr="00CE6B60">
        <w:rPr>
          <w:rFonts w:eastAsia="Times New Roman" w:cs="Times New Roman"/>
          <w:sz w:val="24"/>
          <w:szCs w:val="24"/>
          <w:lang w:val="sk-SK"/>
        </w:rPr>
        <w:t xml:space="preserve">behu </w:t>
      </w:r>
      <w:r w:rsidRPr="00CE6B60">
        <w:rPr>
          <w:rFonts w:eastAsia="Times New Roman" w:cs="Times New Roman"/>
          <w:sz w:val="24"/>
          <w:szCs w:val="24"/>
          <w:lang w:val="sk-SK"/>
        </w:rPr>
        <w:lastRenderedPageBreak/>
        <w:t>na predloženie návrhov.</w:t>
      </w:r>
      <w:r w:rsidRPr="00CE6B60">
        <w:rPr>
          <w:rFonts w:eastAsia="Times New Roman" w:cs="Times New Roman"/>
          <w:b/>
          <w:bCs/>
          <w:sz w:val="24"/>
          <w:szCs w:val="24"/>
          <w:lang w:val="sk-SK"/>
        </w:rPr>
        <w:t xml:space="preserve"> </w:t>
      </w:r>
      <w:r w:rsidRPr="00CE6B60">
        <w:rPr>
          <w:rFonts w:eastAsia="Times New Roman" w:cs="Times New Roman"/>
          <w:sz w:val="24"/>
          <w:szCs w:val="24"/>
          <w:lang w:val="sk-SK"/>
        </w:rPr>
        <w:t xml:space="preserve">V tejto súvislosti komisia pre kontrolu štátnej pomoci každoročne v súlade s ustanoveniami zákona o kontrole štátnej pomoci udeľuje </w:t>
      </w:r>
      <w:proofErr w:type="spellStart"/>
      <w:r w:rsidRPr="00CE6B60">
        <w:rPr>
          <w:rFonts w:eastAsia="Times New Roman" w:cs="Times New Roman"/>
          <w:sz w:val="24"/>
          <w:szCs w:val="24"/>
          <w:lang w:val="sk-SK"/>
        </w:rPr>
        <w:t>pokrajinskému</w:t>
      </w:r>
      <w:proofErr w:type="spellEnd"/>
      <w:r w:rsidRPr="00CE6B60">
        <w:rPr>
          <w:rFonts w:eastAsia="Times New Roman" w:cs="Times New Roman"/>
          <w:sz w:val="24"/>
          <w:szCs w:val="24"/>
          <w:lang w:val="sk-SK"/>
        </w:rPr>
        <w:t xml:space="preserve"> sekretariátu financií, že vzhľadom na to,</w:t>
      </w:r>
      <w:r w:rsidR="003267EB">
        <w:rPr>
          <w:rFonts w:eastAsia="Times New Roman" w:cs="Times New Roman"/>
          <w:sz w:val="24"/>
          <w:szCs w:val="24"/>
          <w:lang w:val="sk-SK"/>
        </w:rPr>
        <w:t xml:space="preserve"> že rozhodnutie nemá selektívnosť</w:t>
      </w:r>
      <w:r w:rsidRPr="00CE6B60">
        <w:rPr>
          <w:rFonts w:eastAsia="Times New Roman" w:cs="Times New Roman"/>
          <w:sz w:val="24"/>
          <w:szCs w:val="24"/>
          <w:lang w:val="sk-SK"/>
        </w:rPr>
        <w:t>, hospodársku výhodu ani narušenie hospodárskej súťaže, o štátnej pomoci.</w:t>
      </w:r>
    </w:p>
    <w:p w:rsidR="0015679B" w:rsidRDefault="0015679B" w:rsidP="0015679B">
      <w:pPr>
        <w:spacing w:after="0" w:line="240" w:lineRule="auto"/>
        <w:ind w:firstLine="360"/>
        <w:jc w:val="both"/>
        <w:rPr>
          <w:rFonts w:eastAsia="Times New Roman" w:cs="Times New Roman"/>
          <w:sz w:val="24"/>
          <w:szCs w:val="24"/>
          <w:lang w:val="sk-SK"/>
        </w:rPr>
      </w:pPr>
    </w:p>
    <w:p w:rsidR="003267EB" w:rsidRDefault="003267EB" w:rsidP="0015679B">
      <w:pPr>
        <w:spacing w:after="0" w:line="240" w:lineRule="auto"/>
        <w:ind w:firstLine="360"/>
        <w:jc w:val="both"/>
        <w:rPr>
          <w:rFonts w:eastAsia="Times New Roman" w:cs="Times New Roman"/>
          <w:sz w:val="24"/>
          <w:szCs w:val="24"/>
          <w:lang w:val="sk-SK"/>
        </w:rPr>
      </w:pPr>
    </w:p>
    <w:p w:rsidR="003267EB" w:rsidRPr="00CE6B60" w:rsidRDefault="003267E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p>
    <w:p w:rsidR="0015679B" w:rsidRPr="00CE6B60" w:rsidRDefault="0015679B" w:rsidP="0015679B">
      <w:pPr>
        <w:numPr>
          <w:ilvl w:val="0"/>
          <w:numId w:val="9"/>
        </w:numPr>
        <w:spacing w:before="60" w:after="0" w:line="240" w:lineRule="auto"/>
        <w:jc w:val="both"/>
        <w:rPr>
          <w:rFonts w:eastAsia="Times New Roman" w:cs="Times New Roman"/>
          <w:noProof/>
          <w:kern w:val="36"/>
          <w:sz w:val="24"/>
          <w:szCs w:val="24"/>
          <w:u w:val="single"/>
          <w:lang w:val="sk-SK"/>
        </w:rPr>
      </w:pPr>
      <w:r w:rsidRPr="00CE6B60">
        <w:rPr>
          <w:rFonts w:eastAsia="Times New Roman" w:cs="Times New Roman"/>
          <w:noProof/>
          <w:kern w:val="36"/>
          <w:sz w:val="24"/>
          <w:szCs w:val="24"/>
          <w:u w:val="single"/>
          <w:lang w:val="sk-SK"/>
        </w:rPr>
        <w:t>Údaje o vyplatených platoch, zárobkoch a iných príjmoch</w:t>
      </w:r>
    </w:p>
    <w:p w:rsidR="0015679B" w:rsidRPr="00CE6B60" w:rsidRDefault="0015679B" w:rsidP="0015679B">
      <w:pPr>
        <w:spacing w:before="60" w:after="0" w:line="240" w:lineRule="auto"/>
        <w:ind w:firstLine="851"/>
        <w:jc w:val="both"/>
        <w:rPr>
          <w:rFonts w:eastAsia="Times New Roman" w:cs="Times New Roman"/>
          <w:noProof/>
          <w:kern w:val="36"/>
          <w:sz w:val="24"/>
          <w:szCs w:val="24"/>
          <w:u w:val="single"/>
          <w:lang w:val="sk-SK"/>
        </w:rPr>
      </w:pPr>
    </w:p>
    <w:p w:rsidR="0015679B" w:rsidRPr="00CE6B60" w:rsidRDefault="0015679B" w:rsidP="0015679B">
      <w:pPr>
        <w:spacing w:before="60" w:after="0" w:line="240" w:lineRule="auto"/>
        <w:ind w:firstLine="851"/>
        <w:jc w:val="both"/>
        <w:rPr>
          <w:rFonts w:eastAsia="Times New Roman" w:cs="Times New Roman"/>
          <w:noProof/>
          <w:kern w:val="36"/>
          <w:sz w:val="24"/>
          <w:szCs w:val="24"/>
          <w:u w:val="single"/>
          <w:lang w:val="sk-SK"/>
        </w:rPr>
      </w:pPr>
    </w:p>
    <w:p w:rsidR="0015679B" w:rsidRPr="00CE6B60" w:rsidRDefault="00D202D4" w:rsidP="0015679B">
      <w:pPr>
        <w:spacing w:before="60" w:after="0" w:line="240" w:lineRule="auto"/>
        <w:ind w:firstLine="851"/>
        <w:jc w:val="center"/>
        <w:rPr>
          <w:rFonts w:eastAsia="Times New Roman" w:cs="Arial"/>
          <w:smallCaps/>
          <w:noProof/>
          <w:sz w:val="24"/>
          <w:szCs w:val="24"/>
          <w:lang w:val="sk-SK" w:eastAsia="sr-Cyrl-RS"/>
        </w:rPr>
      </w:pPr>
      <w:r>
        <w:rPr>
          <w:rFonts w:eastAsia="Times New Roman" w:cs="Arial"/>
          <w:smallCaps/>
          <w:noProof/>
          <w:sz w:val="24"/>
          <w:szCs w:val="24"/>
          <w:lang w:val="sk-SK" w:eastAsia="sr-Cyrl-RS"/>
        </w:rPr>
        <w:t xml:space="preserve">ÚDAJE O MZDÁCH PRE </w:t>
      </w:r>
      <w:r w:rsidR="00202FB2">
        <w:rPr>
          <w:rFonts w:eastAsia="Times New Roman" w:cs="Arial"/>
          <w:smallCaps/>
          <w:noProof/>
          <w:sz w:val="24"/>
          <w:szCs w:val="24"/>
          <w:lang w:val="sk-SK" w:eastAsia="sr-Cyrl-RS"/>
        </w:rPr>
        <w:t xml:space="preserve">JÚN </w:t>
      </w:r>
      <w:r w:rsidR="0015679B" w:rsidRPr="00CE6B60">
        <w:rPr>
          <w:rFonts w:eastAsia="Times New Roman" w:cs="Arial"/>
          <w:smallCaps/>
          <w:noProof/>
          <w:sz w:val="24"/>
          <w:szCs w:val="24"/>
          <w:lang w:val="sk-SK" w:eastAsia="sr-Cyrl-RS"/>
        </w:rPr>
        <w:t>2021</w:t>
      </w:r>
    </w:p>
    <w:p w:rsidR="0015679B" w:rsidRPr="00CE6B60" w:rsidRDefault="0015679B" w:rsidP="0015679B">
      <w:pPr>
        <w:spacing w:before="60" w:after="0" w:line="240" w:lineRule="auto"/>
        <w:ind w:firstLine="851"/>
        <w:jc w:val="center"/>
        <w:rPr>
          <w:rFonts w:eastAsia="Times New Roman" w:cs="Arial"/>
          <w:smallCaps/>
          <w:noProof/>
          <w:sz w:val="24"/>
          <w:szCs w:val="24"/>
          <w:lang w:val="sk-SK" w:eastAsia="sr-Cyrl-RS"/>
        </w:rPr>
      </w:pPr>
      <w:r w:rsidRPr="00CE6B60">
        <w:rPr>
          <w:rFonts w:eastAsia="Times New Roman" w:cs="Arial"/>
          <w:smallCaps/>
          <w:noProof/>
          <w:sz w:val="24"/>
          <w:szCs w:val="24"/>
          <w:lang w:val="sk-SK" w:eastAsia="sr-Cyrl-RS"/>
        </w:rPr>
        <w:t xml:space="preserve">(základný plat bez odpracovanej doby) </w:t>
      </w:r>
    </w:p>
    <w:p w:rsidR="0015679B" w:rsidRPr="00CE6B60" w:rsidRDefault="0015679B" w:rsidP="0015679B">
      <w:pPr>
        <w:spacing w:before="60" w:after="0" w:line="240" w:lineRule="auto"/>
        <w:ind w:firstLine="851"/>
        <w:jc w:val="center"/>
        <w:rPr>
          <w:rFonts w:eastAsia="Times New Roman" w:cs="Arial"/>
          <w:smallCaps/>
          <w:noProof/>
          <w:sz w:val="24"/>
          <w:szCs w:val="24"/>
          <w:lang w:val="sk-SK" w:eastAsia="sr-Cyrl-RS"/>
        </w:rPr>
      </w:pPr>
    </w:p>
    <w:tbl>
      <w:tblPr>
        <w:tblW w:w="10138" w:type="dxa"/>
        <w:jc w:val="center"/>
        <w:tblCellMar>
          <w:left w:w="70" w:type="dxa"/>
          <w:right w:w="70" w:type="dxa"/>
        </w:tblCellMar>
        <w:tblLook w:val="04A0" w:firstRow="1" w:lastRow="0" w:firstColumn="1" w:lastColumn="0" w:noHBand="0" w:noVBand="1"/>
      </w:tblPr>
      <w:tblGrid>
        <w:gridCol w:w="3430"/>
        <w:gridCol w:w="1645"/>
        <w:gridCol w:w="2859"/>
        <w:gridCol w:w="2204"/>
      </w:tblGrid>
      <w:tr w:rsidR="0015679B" w:rsidRPr="00CE6B60" w:rsidTr="00385578">
        <w:trPr>
          <w:trHeight w:val="293"/>
          <w:jc w:val="center"/>
        </w:trPr>
        <w:tc>
          <w:tcPr>
            <w:tcW w:w="3430" w:type="dxa"/>
            <w:vMerge w:val="restart"/>
            <w:tcBorders>
              <w:top w:val="single" w:sz="12" w:space="0" w:color="auto"/>
              <w:left w:val="single" w:sz="12" w:space="0" w:color="auto"/>
              <w:bottom w:val="single" w:sz="12" w:space="0" w:color="auto"/>
              <w:right w:val="single" w:sz="4" w:space="0" w:color="auto"/>
            </w:tcBorders>
            <w:shd w:val="clear" w:color="auto" w:fill="auto"/>
            <w:noWrap/>
            <w:vAlign w:val="center"/>
          </w:tcPr>
          <w:p w:rsidR="0015679B" w:rsidRPr="003B06F3" w:rsidRDefault="0015679B" w:rsidP="0015679B">
            <w:pPr>
              <w:spacing w:after="0" w:line="240" w:lineRule="auto"/>
              <w:jc w:val="center"/>
              <w:rPr>
                <w:rFonts w:eastAsia="Times New Roman" w:cs="Arial"/>
                <w:b/>
                <w:bCs/>
                <w:lang w:val="sk-SK" w:eastAsia="sr-Latn-CS"/>
              </w:rPr>
            </w:pPr>
            <w:r w:rsidRPr="003B06F3">
              <w:rPr>
                <w:rFonts w:eastAsia="Times New Roman" w:cs="Arial"/>
                <w:b/>
                <w:bCs/>
                <w:lang w:val="sk-SK" w:eastAsia="sr-Latn-CS"/>
              </w:rPr>
              <w:t>HODNOSŤ</w:t>
            </w:r>
          </w:p>
        </w:tc>
        <w:tc>
          <w:tcPr>
            <w:tcW w:w="1645" w:type="dxa"/>
            <w:vMerge w:val="restart"/>
            <w:tcBorders>
              <w:top w:val="single" w:sz="12" w:space="0" w:color="auto"/>
              <w:left w:val="single" w:sz="4" w:space="0" w:color="auto"/>
              <w:bottom w:val="single" w:sz="12" w:space="0" w:color="auto"/>
              <w:right w:val="single" w:sz="4" w:space="0" w:color="auto"/>
            </w:tcBorders>
            <w:shd w:val="clear" w:color="auto" w:fill="auto"/>
            <w:vAlign w:val="center"/>
          </w:tcPr>
          <w:p w:rsidR="0015679B" w:rsidRPr="003B06F3" w:rsidRDefault="0015679B" w:rsidP="0015679B">
            <w:pPr>
              <w:spacing w:after="0" w:line="240" w:lineRule="auto"/>
              <w:jc w:val="center"/>
              <w:rPr>
                <w:rFonts w:eastAsia="Times New Roman" w:cs="Arial"/>
                <w:b/>
                <w:bCs/>
                <w:lang w:val="sk-SK" w:eastAsia="sr-Latn-CS"/>
              </w:rPr>
            </w:pPr>
            <w:r w:rsidRPr="003B06F3">
              <w:rPr>
                <w:rFonts w:eastAsia="Times New Roman" w:cs="Arial"/>
                <w:b/>
                <w:bCs/>
                <w:lang w:val="sk-SK" w:eastAsia="sr-Latn-CS"/>
              </w:rPr>
              <w:t xml:space="preserve">Počet vykonávateľov </w:t>
            </w:r>
          </w:p>
        </w:tc>
        <w:tc>
          <w:tcPr>
            <w:tcW w:w="2859" w:type="dxa"/>
            <w:vMerge w:val="restart"/>
            <w:tcBorders>
              <w:top w:val="single" w:sz="12" w:space="0" w:color="auto"/>
              <w:left w:val="single" w:sz="4" w:space="0" w:color="auto"/>
              <w:bottom w:val="single" w:sz="12" w:space="0" w:color="auto"/>
              <w:right w:val="single" w:sz="4" w:space="0" w:color="auto"/>
            </w:tcBorders>
            <w:shd w:val="clear" w:color="auto" w:fill="auto"/>
            <w:noWrap/>
            <w:vAlign w:val="center"/>
          </w:tcPr>
          <w:p w:rsidR="0015679B" w:rsidRPr="003B06F3" w:rsidRDefault="0015679B" w:rsidP="0015679B">
            <w:pPr>
              <w:spacing w:after="0" w:line="240" w:lineRule="auto"/>
              <w:jc w:val="center"/>
              <w:rPr>
                <w:rFonts w:eastAsia="Times New Roman" w:cs="Arial"/>
                <w:b/>
                <w:bCs/>
                <w:lang w:val="sk-SK" w:eastAsia="sr-Latn-CS"/>
              </w:rPr>
            </w:pPr>
            <w:r w:rsidRPr="003B06F3">
              <w:rPr>
                <w:rFonts w:eastAsia="Times New Roman" w:cs="Arial"/>
                <w:b/>
                <w:bCs/>
                <w:lang w:val="sk-SK" w:eastAsia="sr-Latn-CS"/>
              </w:rPr>
              <w:t>SUMA</w:t>
            </w:r>
          </w:p>
        </w:tc>
        <w:tc>
          <w:tcPr>
            <w:tcW w:w="2204" w:type="dxa"/>
            <w:vMerge w:val="restart"/>
            <w:tcBorders>
              <w:top w:val="single" w:sz="12" w:space="0" w:color="auto"/>
              <w:left w:val="single" w:sz="4" w:space="0" w:color="auto"/>
              <w:bottom w:val="single" w:sz="12" w:space="0" w:color="auto"/>
              <w:right w:val="single" w:sz="12" w:space="0" w:color="auto"/>
            </w:tcBorders>
            <w:shd w:val="clear" w:color="auto" w:fill="auto"/>
            <w:vAlign w:val="center"/>
          </w:tcPr>
          <w:p w:rsidR="0015679B" w:rsidRPr="003B06F3" w:rsidRDefault="0015679B" w:rsidP="0015679B">
            <w:pPr>
              <w:spacing w:after="0" w:line="240" w:lineRule="auto"/>
              <w:jc w:val="center"/>
              <w:rPr>
                <w:rFonts w:eastAsia="Times New Roman" w:cs="Arial"/>
                <w:b/>
                <w:bCs/>
                <w:lang w:val="sk-SK" w:eastAsia="sr-Latn-CS"/>
              </w:rPr>
            </w:pPr>
            <w:r w:rsidRPr="003B06F3">
              <w:rPr>
                <w:rFonts w:eastAsia="Times New Roman" w:cs="Arial"/>
                <w:b/>
                <w:bCs/>
                <w:lang w:val="sk-SK" w:eastAsia="sr-Latn-CS"/>
              </w:rPr>
              <w:t>SPOLU</w:t>
            </w:r>
          </w:p>
        </w:tc>
      </w:tr>
      <w:tr w:rsidR="0015679B" w:rsidRPr="00CE6B60" w:rsidTr="00385578">
        <w:trPr>
          <w:trHeight w:val="293"/>
          <w:jc w:val="center"/>
        </w:trPr>
        <w:tc>
          <w:tcPr>
            <w:tcW w:w="3430" w:type="dxa"/>
            <w:vMerge/>
            <w:tcBorders>
              <w:top w:val="single" w:sz="4" w:space="0" w:color="auto"/>
              <w:left w:val="single" w:sz="12"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1645" w:type="dxa"/>
            <w:vMerge/>
            <w:tcBorders>
              <w:top w:val="single" w:sz="4" w:space="0" w:color="auto"/>
              <w:left w:val="single" w:sz="4"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2859" w:type="dxa"/>
            <w:vMerge/>
            <w:tcBorders>
              <w:top w:val="single" w:sz="4" w:space="0" w:color="auto"/>
              <w:left w:val="single" w:sz="4"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2204" w:type="dxa"/>
            <w:vMerge/>
            <w:tcBorders>
              <w:top w:val="single" w:sz="4" w:space="0" w:color="auto"/>
              <w:left w:val="single" w:sz="4" w:space="0" w:color="auto"/>
              <w:bottom w:val="single" w:sz="12" w:space="0" w:color="auto"/>
              <w:right w:val="single" w:sz="12"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r>
      <w:tr w:rsidR="0015679B" w:rsidRPr="00CE6B60" w:rsidTr="00385578">
        <w:trPr>
          <w:trHeight w:val="362"/>
          <w:jc w:val="center"/>
        </w:trPr>
        <w:tc>
          <w:tcPr>
            <w:tcW w:w="3430" w:type="dxa"/>
            <w:vMerge/>
            <w:tcBorders>
              <w:top w:val="single" w:sz="4" w:space="0" w:color="auto"/>
              <w:left w:val="single" w:sz="12"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1645" w:type="dxa"/>
            <w:vMerge/>
            <w:tcBorders>
              <w:top w:val="single" w:sz="4" w:space="0" w:color="auto"/>
              <w:left w:val="single" w:sz="4"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2859" w:type="dxa"/>
            <w:vMerge/>
            <w:tcBorders>
              <w:top w:val="single" w:sz="4" w:space="0" w:color="auto"/>
              <w:left w:val="single" w:sz="4" w:space="0" w:color="auto"/>
              <w:bottom w:val="single" w:sz="12" w:space="0" w:color="auto"/>
              <w:right w:val="single" w:sz="4"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c>
          <w:tcPr>
            <w:tcW w:w="2204" w:type="dxa"/>
            <w:vMerge/>
            <w:tcBorders>
              <w:top w:val="single" w:sz="4" w:space="0" w:color="auto"/>
              <w:left w:val="single" w:sz="4" w:space="0" w:color="auto"/>
              <w:bottom w:val="single" w:sz="12" w:space="0" w:color="auto"/>
              <w:right w:val="single" w:sz="12" w:space="0" w:color="auto"/>
            </w:tcBorders>
            <w:vAlign w:val="center"/>
          </w:tcPr>
          <w:p w:rsidR="0015679B" w:rsidRPr="003B06F3" w:rsidRDefault="0015679B" w:rsidP="0015679B">
            <w:pPr>
              <w:spacing w:after="0" w:line="240" w:lineRule="auto"/>
              <w:rPr>
                <w:rFonts w:eastAsia="Times New Roman" w:cs="Arial"/>
                <w:b/>
                <w:bCs/>
                <w:lang w:val="sk-SK" w:eastAsia="sr-Latn-CS"/>
              </w:rPr>
            </w:pPr>
          </w:p>
        </w:tc>
      </w:tr>
      <w:tr w:rsidR="00202FB2" w:rsidRPr="00CE6B60" w:rsidTr="00385578">
        <w:trPr>
          <w:trHeight w:val="478"/>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4" w:space="0" w:color="auto"/>
                <w:right w:val="single" w:sz="4" w:space="0" w:color="auto"/>
              </w:pBdr>
              <w:shd w:val="clear" w:color="000000" w:fill="CCFFFF"/>
              <w:spacing w:before="100" w:beforeAutospacing="1" w:after="100" w:afterAutospacing="1" w:line="240" w:lineRule="auto"/>
              <w:rPr>
                <w:rFonts w:eastAsia="Times New Roman" w:cs="Times New Roman"/>
                <w:lang w:val="sk-SK" w:eastAsia="sr-Cyrl-RS"/>
              </w:rPr>
            </w:pPr>
            <w:proofErr w:type="spellStart"/>
            <w:r w:rsidRPr="003B06F3">
              <w:rPr>
                <w:rFonts w:eastAsia="Times New Roman" w:cs="Times New Roman"/>
                <w:lang w:val="sk-SK" w:eastAsia="sr-Cyrl-RS"/>
              </w:rPr>
              <w:t>pokrajinský</w:t>
            </w:r>
            <w:proofErr w:type="spellEnd"/>
            <w:r w:rsidRPr="003B06F3">
              <w:rPr>
                <w:rFonts w:eastAsia="Times New Roman" w:cs="Times New Roman"/>
                <w:lang w:val="sk-SK" w:eastAsia="sr-Cyrl-RS"/>
              </w:rPr>
              <w:t xml:space="preserve"> tajomník</w:t>
            </w:r>
          </w:p>
        </w:tc>
        <w:tc>
          <w:tcPr>
            <w:tcW w:w="1645" w:type="dxa"/>
            <w:tcBorders>
              <w:top w:val="single" w:sz="12" w:space="0" w:color="auto"/>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rPr>
            </w:pPr>
            <w:r w:rsidRPr="00202FB2">
              <w:rPr>
                <w:rFonts w:ascii="Calibri" w:hAnsi="Calibri" w:cs="Calibri"/>
              </w:rPr>
              <w:t>1</w:t>
            </w:r>
          </w:p>
        </w:tc>
        <w:tc>
          <w:tcPr>
            <w:tcW w:w="2859" w:type="dxa"/>
            <w:tcBorders>
              <w:top w:val="single" w:sz="12" w:space="0" w:color="auto"/>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en-GB"/>
              </w:rPr>
              <w:t>1</w:t>
            </w:r>
            <w:r w:rsidRPr="00202FB2">
              <w:rPr>
                <w:rFonts w:ascii="Calibri" w:hAnsi="Calibri" w:cs="Calibri"/>
                <w:lang w:val="sr-Cyrl-RS"/>
              </w:rPr>
              <w:t>29</w:t>
            </w:r>
            <w:r w:rsidRPr="00202FB2">
              <w:rPr>
                <w:rFonts w:ascii="Calibri" w:hAnsi="Calibri" w:cs="Calibri"/>
                <w:lang w:val="en-GB"/>
              </w:rPr>
              <w:t>.</w:t>
            </w:r>
            <w:r w:rsidRPr="00202FB2">
              <w:rPr>
                <w:rFonts w:ascii="Calibri" w:hAnsi="Calibri" w:cs="Calibri"/>
                <w:lang w:val="sr-Cyrl-RS"/>
              </w:rPr>
              <w:t>640</w:t>
            </w:r>
            <w:r w:rsidRPr="00202FB2">
              <w:rPr>
                <w:rFonts w:ascii="Calibri" w:hAnsi="Calibri" w:cs="Calibri"/>
                <w:lang w:val="en-GB"/>
              </w:rPr>
              <w:t>,</w:t>
            </w:r>
            <w:r w:rsidRPr="00202FB2">
              <w:rPr>
                <w:rFonts w:ascii="Calibri" w:hAnsi="Calibri" w:cs="Calibri"/>
                <w:lang w:val="sr-Cyrl-RS"/>
              </w:rPr>
              <w:t>32</w:t>
            </w:r>
          </w:p>
        </w:tc>
        <w:tc>
          <w:tcPr>
            <w:tcW w:w="2204" w:type="dxa"/>
            <w:tcBorders>
              <w:top w:val="single" w:sz="12" w:space="0" w:color="auto"/>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en-GB"/>
              </w:rPr>
              <w:t>1</w:t>
            </w:r>
            <w:r w:rsidRPr="00202FB2">
              <w:rPr>
                <w:rFonts w:ascii="Calibri" w:hAnsi="Calibri" w:cs="Calibri"/>
                <w:lang w:val="sr-Cyrl-RS"/>
              </w:rPr>
              <w:t>29</w:t>
            </w:r>
            <w:r w:rsidRPr="00202FB2">
              <w:rPr>
                <w:rFonts w:ascii="Calibri" w:hAnsi="Calibri" w:cs="Calibri"/>
                <w:lang w:val="en-GB"/>
              </w:rPr>
              <w:t>.</w:t>
            </w:r>
            <w:r w:rsidRPr="00202FB2">
              <w:rPr>
                <w:rFonts w:ascii="Calibri" w:hAnsi="Calibri" w:cs="Calibri"/>
                <w:lang w:val="sr-Cyrl-RS"/>
              </w:rPr>
              <w:t>640</w:t>
            </w:r>
            <w:r w:rsidRPr="00202FB2">
              <w:rPr>
                <w:rFonts w:ascii="Calibri" w:hAnsi="Calibri" w:cs="Calibri"/>
                <w:lang w:val="en-GB"/>
              </w:rPr>
              <w:t>,</w:t>
            </w:r>
            <w:r w:rsidRPr="00202FB2">
              <w:rPr>
                <w:rFonts w:ascii="Calibri" w:hAnsi="Calibri" w:cs="Calibri"/>
                <w:lang w:val="sr-Cyrl-RS"/>
              </w:rPr>
              <w:t>32</w:t>
            </w:r>
          </w:p>
        </w:tc>
      </w:tr>
      <w:tr w:rsidR="00202FB2" w:rsidRPr="00CE6B60" w:rsidTr="00385578">
        <w:trPr>
          <w:trHeight w:val="478"/>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4" w:space="0" w:color="auto"/>
                <w:right w:val="single" w:sz="4" w:space="0" w:color="auto"/>
              </w:pBdr>
              <w:shd w:val="clear" w:color="000000" w:fill="CCFFFF"/>
              <w:spacing w:before="100" w:beforeAutospacing="1" w:after="100" w:afterAutospacing="1" w:line="240" w:lineRule="auto"/>
              <w:rPr>
                <w:rFonts w:eastAsia="Times New Roman" w:cs="Times New Roman"/>
                <w:lang w:val="sk-SK" w:eastAsia="sr-Cyrl-RS"/>
              </w:rPr>
            </w:pPr>
            <w:r w:rsidRPr="003B06F3">
              <w:rPr>
                <w:rFonts w:eastAsia="Times New Roman" w:cs="Times New Roman"/>
                <w:lang w:val="sk-SK" w:eastAsia="sr-Cyrl-RS"/>
              </w:rPr>
              <w:t xml:space="preserve">zástupca </w:t>
            </w:r>
            <w:proofErr w:type="spellStart"/>
            <w:r w:rsidRPr="003B06F3">
              <w:rPr>
                <w:rFonts w:eastAsia="Times New Roman" w:cs="Times New Roman"/>
                <w:lang w:val="sk-SK" w:eastAsia="sr-Cyrl-RS"/>
              </w:rPr>
              <w:t>pokrajinského</w:t>
            </w:r>
            <w:proofErr w:type="spellEnd"/>
            <w:r w:rsidRPr="003B06F3">
              <w:rPr>
                <w:rFonts w:eastAsia="Times New Roman" w:cs="Times New Roman"/>
                <w:lang w:val="sk-SK" w:eastAsia="sr-Cyrl-RS"/>
              </w:rPr>
              <w:t xml:space="preserve"> tajomníka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1</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128.032,19</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128.032,19</w:t>
            </w:r>
          </w:p>
        </w:tc>
      </w:tr>
      <w:tr w:rsidR="00202FB2" w:rsidRPr="00CE6B60" w:rsidTr="00385578">
        <w:trPr>
          <w:trHeight w:val="409"/>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8" w:space="0" w:color="auto"/>
                <w:left w:val="single" w:sz="4" w:space="0" w:color="auto"/>
                <w:bottom w:val="single" w:sz="8" w:space="0" w:color="auto"/>
                <w:right w:val="single" w:sz="4" w:space="0" w:color="auto"/>
              </w:pBdr>
              <w:spacing w:before="100" w:beforeAutospacing="1" w:after="100" w:afterAutospacing="1" w:line="240" w:lineRule="auto"/>
              <w:rPr>
                <w:rFonts w:eastAsia="Times New Roman" w:cs="Times New Roman"/>
                <w:lang w:val="sk-SK" w:eastAsia="sr-Cyrl-RS"/>
              </w:rPr>
            </w:pPr>
            <w:proofErr w:type="spellStart"/>
            <w:r w:rsidRPr="003B06F3">
              <w:rPr>
                <w:rFonts w:eastAsia="Times New Roman" w:cs="Times New Roman"/>
                <w:lang w:val="sk-SK" w:eastAsia="sr-Cyrl-RS"/>
              </w:rPr>
              <w:t>podtajomník</w:t>
            </w:r>
            <w:proofErr w:type="spellEnd"/>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0</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0</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0</w:t>
            </w:r>
          </w:p>
        </w:tc>
      </w:tr>
      <w:tr w:rsidR="00202FB2" w:rsidRPr="00CE6B60" w:rsidTr="00385578">
        <w:trPr>
          <w:trHeight w:val="652"/>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8" w:space="0" w:color="auto"/>
                <w:left w:val="single" w:sz="4" w:space="0" w:color="auto"/>
                <w:bottom w:val="single" w:sz="8" w:space="0" w:color="auto"/>
                <w:right w:val="single" w:sz="4" w:space="0" w:color="auto"/>
              </w:pBdr>
              <w:spacing w:before="100" w:beforeAutospacing="1" w:after="100" w:afterAutospacing="1" w:line="240" w:lineRule="auto"/>
              <w:rPr>
                <w:rFonts w:eastAsia="Times New Roman" w:cs="Times New Roman"/>
                <w:lang w:val="sk-SK" w:eastAsia="sr-Cyrl-RS"/>
              </w:rPr>
            </w:pPr>
            <w:r w:rsidRPr="003B06F3">
              <w:rPr>
                <w:rFonts w:eastAsia="Times New Roman" w:cs="Times New Roman"/>
                <w:lang w:val="sk-SK" w:eastAsia="sr-Cyrl-RS"/>
              </w:rPr>
              <w:t xml:space="preserve">asistent </w:t>
            </w:r>
            <w:proofErr w:type="spellStart"/>
            <w:r w:rsidRPr="003B06F3">
              <w:rPr>
                <w:rFonts w:eastAsia="Times New Roman" w:cs="Times New Roman"/>
                <w:lang w:val="sk-SK" w:eastAsia="sr-Cyrl-RS"/>
              </w:rPr>
              <w:t>pokrajinského</w:t>
            </w:r>
            <w:proofErr w:type="spellEnd"/>
            <w:r w:rsidRPr="003B06F3">
              <w:rPr>
                <w:rFonts w:eastAsia="Times New Roman" w:cs="Times New Roman"/>
                <w:lang w:val="sk-SK" w:eastAsia="sr-Cyrl-RS"/>
              </w:rPr>
              <w:t xml:space="preserve"> tajomníka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4</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118</w:t>
            </w:r>
            <w:r w:rsidRPr="00202FB2">
              <w:rPr>
                <w:rFonts w:ascii="Calibri" w:hAnsi="Calibri" w:cs="Calibri"/>
                <w:lang w:val="en-GB"/>
              </w:rPr>
              <w:t>.</w:t>
            </w:r>
            <w:r w:rsidRPr="00202FB2">
              <w:rPr>
                <w:rFonts w:ascii="Calibri" w:hAnsi="Calibri" w:cs="Calibri"/>
                <w:lang w:val="sr-Cyrl-RS"/>
              </w:rPr>
              <w:t>466</w:t>
            </w:r>
            <w:r w:rsidRPr="00202FB2">
              <w:rPr>
                <w:rFonts w:ascii="Calibri" w:hAnsi="Calibri" w:cs="Calibri"/>
                <w:lang w:val="en-GB"/>
              </w:rPr>
              <w:t>,</w:t>
            </w:r>
            <w:r w:rsidRPr="00202FB2">
              <w:rPr>
                <w:rFonts w:ascii="Calibri" w:hAnsi="Calibri" w:cs="Calibri"/>
                <w:lang w:val="sr-Cyrl-RS"/>
              </w:rPr>
              <w:t>73</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473.866,92</w:t>
            </w:r>
          </w:p>
        </w:tc>
      </w:tr>
      <w:tr w:rsidR="00202FB2" w:rsidRPr="00CE6B60" w:rsidTr="00385578">
        <w:trPr>
          <w:trHeight w:val="411"/>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4" w:space="0" w:color="auto"/>
                <w:bottom w:val="single" w:sz="8" w:space="0" w:color="auto"/>
                <w:right w:val="single" w:sz="4" w:space="0" w:color="auto"/>
              </w:pBdr>
              <w:spacing w:before="100" w:beforeAutospacing="1" w:after="100" w:afterAutospacing="1" w:line="240" w:lineRule="auto"/>
              <w:rPr>
                <w:rFonts w:eastAsia="Times New Roman" w:cs="Times New Roman"/>
                <w:lang w:val="sk-SK" w:eastAsia="sr-Cyrl-RS"/>
              </w:rPr>
            </w:pPr>
            <w:r w:rsidRPr="003B06F3">
              <w:rPr>
                <w:rFonts w:eastAsia="Times New Roman" w:cs="Times New Roman"/>
                <w:lang w:val="sk-SK" w:eastAsia="sr-Cyrl-RS"/>
              </w:rPr>
              <w:t>vyšší radca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5</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92.145,07</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rPr>
            </w:pPr>
            <w:r w:rsidRPr="00202FB2">
              <w:rPr>
                <w:rFonts w:ascii="Calibri" w:hAnsi="Calibri" w:cs="Calibri"/>
                <w:lang w:val="sr-Cyrl-RS"/>
              </w:rPr>
              <w:t>460.725,35</w:t>
            </w:r>
          </w:p>
        </w:tc>
      </w:tr>
      <w:tr w:rsidR="00202FB2" w:rsidRPr="00CE6B60" w:rsidTr="00385578">
        <w:trPr>
          <w:trHeight w:val="527"/>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spacing w:before="60" w:after="0" w:line="240" w:lineRule="auto"/>
              <w:rPr>
                <w:rFonts w:eastAsia="Times New Roman" w:cs="Times New Roman"/>
                <w:noProof/>
                <w:lang w:val="sk-SK" w:eastAsia="sr-Cyrl-RS"/>
              </w:rPr>
            </w:pPr>
            <w:r w:rsidRPr="003B06F3">
              <w:rPr>
                <w:rFonts w:eastAsia="Times New Roman" w:cs="Times New Roman"/>
                <w:noProof/>
                <w:lang w:val="sk-SK" w:eastAsia="sr-Cyrl-RS"/>
              </w:rPr>
              <w:lastRenderedPageBreak/>
              <w:t>samostatný radca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12</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87.935,55</w:t>
            </w:r>
            <w:r w:rsidRPr="00202FB2">
              <w:rPr>
                <w:rFonts w:ascii="Calibri" w:hAnsi="Calibri" w:cs="Calibri"/>
              </w:rPr>
              <w:t>-</w:t>
            </w:r>
            <w:r w:rsidRPr="00202FB2">
              <w:rPr>
                <w:rFonts w:ascii="Calibri" w:hAnsi="Calibri" w:cs="Calibri"/>
                <w:lang w:val="sr-Cyrl-RS"/>
              </w:rPr>
              <w:t>92.145,07</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1.080.657,90</w:t>
            </w:r>
          </w:p>
        </w:tc>
      </w:tr>
      <w:tr w:rsidR="00202FB2" w:rsidRPr="00CE6B60" w:rsidTr="00385578">
        <w:trPr>
          <w:trHeight w:val="522"/>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4" w:space="0" w:color="auto"/>
                <w:left w:val="single" w:sz="4" w:space="0" w:color="auto"/>
                <w:bottom w:val="single" w:sz="4" w:space="0" w:color="auto"/>
                <w:right w:val="single" w:sz="4" w:space="0" w:color="auto"/>
              </w:pBdr>
              <w:spacing w:before="100" w:beforeAutospacing="1" w:after="100" w:afterAutospacing="1" w:line="240" w:lineRule="auto"/>
              <w:rPr>
                <w:rFonts w:eastAsia="Times New Roman" w:cs="Times New Roman"/>
                <w:lang w:val="sk-SK" w:eastAsia="sr-Cyrl-RS"/>
              </w:rPr>
            </w:pPr>
            <w:r w:rsidRPr="003B06F3">
              <w:rPr>
                <w:rFonts w:eastAsia="Times New Roman" w:cs="Times New Roman"/>
                <w:lang w:val="sk-SK" w:eastAsia="sr-Cyrl-RS"/>
              </w:rPr>
              <w:t>radca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rPr>
            </w:pPr>
            <w:r w:rsidRPr="00202FB2">
              <w:rPr>
                <w:rFonts w:ascii="Calibri" w:hAnsi="Calibri" w:cs="Calibri"/>
                <w:lang w:val="sr-Cyrl-RS"/>
              </w:rPr>
              <w:t>27</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78.558,47</w:t>
            </w:r>
            <w:r w:rsidRPr="00202FB2">
              <w:rPr>
                <w:rFonts w:ascii="Calibri" w:hAnsi="Calibri" w:cs="Calibri"/>
              </w:rPr>
              <w:t>-</w:t>
            </w:r>
            <w:r w:rsidRPr="00202FB2">
              <w:rPr>
                <w:rFonts w:ascii="Calibri" w:hAnsi="Calibri" w:cs="Calibri"/>
                <w:lang w:val="sr-Cyrl-RS"/>
              </w:rPr>
              <w:t>92.145,07</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2.294</w:t>
            </w:r>
            <w:r w:rsidRPr="00202FB2">
              <w:rPr>
                <w:rFonts w:ascii="Calibri" w:hAnsi="Calibri" w:cs="Calibri"/>
              </w:rPr>
              <w:t>.</w:t>
            </w:r>
            <w:r w:rsidRPr="00202FB2">
              <w:rPr>
                <w:rFonts w:ascii="Calibri" w:hAnsi="Calibri" w:cs="Calibri"/>
                <w:lang w:val="sr-Cyrl-RS"/>
              </w:rPr>
              <w:t>801</w:t>
            </w:r>
            <w:r w:rsidRPr="00202FB2">
              <w:rPr>
                <w:rFonts w:ascii="Calibri" w:hAnsi="Calibri" w:cs="Calibri"/>
              </w:rPr>
              <w:t>,</w:t>
            </w:r>
            <w:r w:rsidRPr="00202FB2">
              <w:rPr>
                <w:rFonts w:ascii="Calibri" w:hAnsi="Calibri" w:cs="Calibri"/>
                <w:lang w:val="sr-Cyrl-RS"/>
              </w:rPr>
              <w:t>29</w:t>
            </w:r>
          </w:p>
        </w:tc>
      </w:tr>
      <w:tr w:rsidR="00202FB2" w:rsidRPr="00CE6B60" w:rsidTr="00385578">
        <w:trPr>
          <w:trHeight w:val="475"/>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4" w:space="0" w:color="auto"/>
                <w:left w:val="single" w:sz="4" w:space="0" w:color="auto"/>
                <w:bottom w:val="single" w:sz="4" w:space="0" w:color="auto"/>
                <w:right w:val="single" w:sz="4" w:space="0" w:color="auto"/>
              </w:pBdr>
              <w:spacing w:before="100" w:beforeAutospacing="1" w:after="100" w:afterAutospacing="1" w:line="240" w:lineRule="auto"/>
              <w:rPr>
                <w:rFonts w:eastAsia="Times New Roman" w:cs="Times New Roman"/>
                <w:lang w:val="sk-SK" w:eastAsia="sr-Cyrl-RS"/>
              </w:rPr>
            </w:pPr>
            <w:r w:rsidRPr="003B06F3">
              <w:rPr>
                <w:rFonts w:eastAsia="Times New Roman" w:cs="Times New Roman"/>
                <w:lang w:val="sk-SK" w:eastAsia="sr-Cyrl-RS"/>
              </w:rPr>
              <w:t>mladší radca</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5</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70</w:t>
            </w:r>
            <w:r w:rsidRPr="00202FB2">
              <w:rPr>
                <w:rFonts w:ascii="Calibri" w:hAnsi="Calibri" w:cs="Calibri"/>
              </w:rPr>
              <w:t>.</w:t>
            </w:r>
            <w:r w:rsidRPr="00202FB2">
              <w:rPr>
                <w:rFonts w:ascii="Calibri" w:hAnsi="Calibri" w:cs="Calibri"/>
                <w:lang w:val="sr-Cyrl-RS"/>
              </w:rPr>
              <w:t>110</w:t>
            </w:r>
            <w:r w:rsidRPr="00202FB2">
              <w:rPr>
                <w:rFonts w:ascii="Calibri" w:hAnsi="Calibri" w:cs="Calibri"/>
              </w:rPr>
              <w:t>,</w:t>
            </w:r>
            <w:r w:rsidRPr="00202FB2">
              <w:rPr>
                <w:rFonts w:ascii="Calibri" w:hAnsi="Calibri" w:cs="Calibri"/>
                <w:lang w:val="sr-Cyrl-RS"/>
              </w:rPr>
              <w:t>38</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350.551,90</w:t>
            </w:r>
          </w:p>
        </w:tc>
      </w:tr>
      <w:tr w:rsidR="00202FB2" w:rsidRPr="00CE6B60" w:rsidTr="00385578">
        <w:trPr>
          <w:trHeight w:val="529"/>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pBdr>
                <w:top w:val="single" w:sz="8" w:space="0" w:color="auto"/>
                <w:left w:val="single" w:sz="4" w:space="0" w:color="auto"/>
                <w:bottom w:val="single" w:sz="8" w:space="0" w:color="auto"/>
                <w:right w:val="single" w:sz="4" w:space="0" w:color="auto"/>
              </w:pBdr>
              <w:spacing w:before="100" w:beforeAutospacing="1" w:after="100" w:afterAutospacing="1" w:line="240" w:lineRule="auto"/>
              <w:rPr>
                <w:rFonts w:eastAsia="Times New Roman" w:cs="Times New Roman"/>
                <w:lang w:val="sk-SK" w:eastAsia="sr-Latn-CS"/>
              </w:rPr>
            </w:pPr>
            <w:r w:rsidRPr="003B06F3">
              <w:rPr>
                <w:rFonts w:eastAsia="Times New Roman" w:cs="Times New Roman"/>
                <w:lang w:val="sk-SK" w:eastAsia="sr-Cyrl-RS"/>
              </w:rPr>
              <w:t>spolupracovník</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8</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54</w:t>
            </w:r>
            <w:r w:rsidRPr="00202FB2">
              <w:rPr>
                <w:rFonts w:ascii="Calibri" w:hAnsi="Calibri" w:cs="Calibri"/>
                <w:lang w:val="en-GB"/>
              </w:rPr>
              <w:t>.</w:t>
            </w:r>
            <w:r w:rsidRPr="00202FB2">
              <w:rPr>
                <w:rFonts w:ascii="Calibri" w:hAnsi="Calibri" w:cs="Calibri"/>
                <w:lang w:val="sr-Cyrl-RS"/>
              </w:rPr>
              <w:t>607</w:t>
            </w:r>
            <w:r w:rsidRPr="00202FB2">
              <w:rPr>
                <w:rFonts w:ascii="Calibri" w:hAnsi="Calibri" w:cs="Calibri"/>
                <w:lang w:val="en-GB"/>
              </w:rPr>
              <w:t>,</w:t>
            </w:r>
            <w:r w:rsidRPr="00202FB2">
              <w:rPr>
                <w:rFonts w:ascii="Calibri" w:hAnsi="Calibri" w:cs="Calibri"/>
                <w:lang w:val="sr-Cyrl-RS"/>
              </w:rPr>
              <w:t>71</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436.861,68</w:t>
            </w:r>
          </w:p>
        </w:tc>
      </w:tr>
      <w:tr w:rsidR="00202FB2" w:rsidRPr="00CE6B60" w:rsidTr="00385578">
        <w:trPr>
          <w:trHeight w:val="406"/>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spacing w:before="60" w:after="0" w:line="240" w:lineRule="auto"/>
              <w:rPr>
                <w:rFonts w:eastAsia="Times New Roman" w:cs="Times New Roman"/>
                <w:noProof/>
                <w:lang w:val="sk-SK" w:eastAsia="sr-Cyrl-RS"/>
              </w:rPr>
            </w:pPr>
            <w:r w:rsidRPr="003B06F3">
              <w:rPr>
                <w:rFonts w:eastAsia="Times New Roman" w:cs="Times New Roman"/>
                <w:noProof/>
                <w:lang w:val="sk-SK" w:eastAsia="sr-Cyrl-RS"/>
              </w:rPr>
              <w:t>vyšší referent</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7</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37</w:t>
            </w:r>
            <w:r w:rsidRPr="00202FB2">
              <w:rPr>
                <w:rFonts w:ascii="Calibri" w:hAnsi="Calibri" w:cs="Calibri"/>
                <w:lang w:val="en-GB"/>
              </w:rPr>
              <w:t>.</w:t>
            </w:r>
            <w:r w:rsidRPr="00202FB2">
              <w:rPr>
                <w:rFonts w:ascii="Calibri" w:hAnsi="Calibri" w:cs="Calibri"/>
                <w:lang w:val="sr-Cyrl-RS"/>
              </w:rPr>
              <w:t>943</w:t>
            </w:r>
            <w:r w:rsidRPr="00202FB2">
              <w:rPr>
                <w:rFonts w:ascii="Calibri" w:hAnsi="Calibri" w:cs="Calibri"/>
                <w:lang w:val="en-GB"/>
              </w:rPr>
              <w:t>,</w:t>
            </w:r>
            <w:r w:rsidRPr="00202FB2">
              <w:rPr>
                <w:rFonts w:ascii="Calibri" w:hAnsi="Calibri" w:cs="Calibri"/>
                <w:lang w:val="sr-Cyrl-RS"/>
              </w:rPr>
              <w:t>80</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265.606,60</w:t>
            </w:r>
          </w:p>
        </w:tc>
      </w:tr>
      <w:tr w:rsidR="00202FB2" w:rsidRPr="00CE6B60" w:rsidTr="00385578">
        <w:trPr>
          <w:trHeight w:val="406"/>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spacing w:before="60" w:after="0" w:line="240" w:lineRule="auto"/>
              <w:rPr>
                <w:rFonts w:eastAsia="Times New Roman" w:cs="Times New Roman"/>
                <w:noProof/>
                <w:lang w:val="sk-SK" w:eastAsia="sr-Cyrl-RS"/>
              </w:rPr>
            </w:pPr>
            <w:r w:rsidRPr="003B06F3">
              <w:rPr>
                <w:rFonts w:eastAsia="Times New Roman" w:cs="Times New Roman"/>
                <w:noProof/>
                <w:lang w:val="sk-SK" w:eastAsia="sr-Cyrl-RS"/>
              </w:rPr>
              <w:t>Dosadenec-štvrtý druh</w:t>
            </w:r>
          </w:p>
        </w:tc>
        <w:tc>
          <w:tcPr>
            <w:tcW w:w="1645"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center"/>
              <w:rPr>
                <w:rFonts w:ascii="Calibri" w:hAnsi="Calibri" w:cs="Calibri"/>
                <w:lang w:val="sr-Cyrl-RS"/>
              </w:rPr>
            </w:pPr>
            <w:r w:rsidRPr="00202FB2">
              <w:rPr>
                <w:rFonts w:ascii="Calibri" w:hAnsi="Calibri" w:cs="Calibri"/>
                <w:lang w:val="sr-Cyrl-RS"/>
              </w:rPr>
              <w:t>1</w:t>
            </w:r>
          </w:p>
        </w:tc>
        <w:tc>
          <w:tcPr>
            <w:tcW w:w="2859" w:type="dxa"/>
            <w:tcBorders>
              <w:top w:val="nil"/>
              <w:left w:val="nil"/>
              <w:bottom w:val="single" w:sz="8" w:space="0" w:color="auto"/>
              <w:right w:val="single" w:sz="8"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34.489,08</w:t>
            </w:r>
          </w:p>
        </w:tc>
        <w:tc>
          <w:tcPr>
            <w:tcW w:w="2204" w:type="dxa"/>
            <w:tcBorders>
              <w:top w:val="nil"/>
              <w:left w:val="nil"/>
              <w:bottom w:val="single" w:sz="8"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sr-Cyrl-RS"/>
              </w:rPr>
            </w:pPr>
            <w:r w:rsidRPr="00202FB2">
              <w:rPr>
                <w:rFonts w:ascii="Calibri" w:hAnsi="Calibri" w:cs="Calibri"/>
                <w:lang w:val="sr-Cyrl-RS"/>
              </w:rPr>
              <w:t>34.489,08</w:t>
            </w:r>
          </w:p>
        </w:tc>
      </w:tr>
      <w:tr w:rsidR="00202FB2" w:rsidRPr="00CE6B60" w:rsidTr="00385578">
        <w:trPr>
          <w:trHeight w:val="435"/>
          <w:jc w:val="center"/>
        </w:trPr>
        <w:tc>
          <w:tcPr>
            <w:tcW w:w="3430"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3B06F3" w:rsidRDefault="00202FB2" w:rsidP="00202FB2">
            <w:pPr>
              <w:spacing w:after="0" w:line="240" w:lineRule="auto"/>
              <w:jc w:val="center"/>
              <w:rPr>
                <w:rFonts w:eastAsia="Times New Roman" w:cs="Calibri"/>
                <w:b/>
                <w:lang w:val="sk-SK"/>
              </w:rPr>
            </w:pPr>
            <w:r w:rsidRPr="003B06F3">
              <w:rPr>
                <w:rFonts w:eastAsia="Times New Roman" w:cs="Calibri"/>
                <w:b/>
                <w:lang w:val="sk-SK"/>
              </w:rPr>
              <w:t>SPOLU</w:t>
            </w:r>
          </w:p>
        </w:tc>
        <w:tc>
          <w:tcPr>
            <w:tcW w:w="1645"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202FB2" w:rsidRDefault="00202FB2" w:rsidP="00202FB2">
            <w:pPr>
              <w:jc w:val="center"/>
              <w:rPr>
                <w:rFonts w:ascii="Calibri" w:hAnsi="Calibri" w:cs="Calibri"/>
                <w:b/>
              </w:rPr>
            </w:pPr>
            <w:r w:rsidRPr="00202FB2">
              <w:rPr>
                <w:rFonts w:ascii="Calibri" w:hAnsi="Calibri" w:cs="Calibri"/>
                <w:b/>
                <w:lang w:val="sr-Cyrl-RS"/>
              </w:rPr>
              <w:t>71</w:t>
            </w:r>
          </w:p>
        </w:tc>
        <w:tc>
          <w:tcPr>
            <w:tcW w:w="2859"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202FB2" w:rsidRDefault="00202FB2" w:rsidP="00202FB2">
            <w:pPr>
              <w:jc w:val="right"/>
              <w:rPr>
                <w:rFonts w:ascii="Calibri" w:hAnsi="Calibri" w:cs="Calibri"/>
                <w:b/>
              </w:rPr>
            </w:pPr>
          </w:p>
        </w:tc>
        <w:tc>
          <w:tcPr>
            <w:tcW w:w="2204" w:type="dxa"/>
            <w:tcBorders>
              <w:top w:val="single" w:sz="12" w:space="0" w:color="auto"/>
              <w:left w:val="single" w:sz="12" w:space="0" w:color="auto"/>
              <w:bottom w:val="single" w:sz="12" w:space="0" w:color="auto"/>
              <w:right w:val="single" w:sz="12" w:space="0" w:color="auto"/>
            </w:tcBorders>
            <w:shd w:val="clear" w:color="auto" w:fill="auto"/>
            <w:vAlign w:val="bottom"/>
          </w:tcPr>
          <w:p w:rsidR="00202FB2" w:rsidRPr="00202FB2" w:rsidRDefault="00202FB2" w:rsidP="00202FB2">
            <w:pPr>
              <w:jc w:val="center"/>
              <w:rPr>
                <w:rFonts w:ascii="Calibri" w:hAnsi="Calibri" w:cs="Calibri"/>
                <w:b/>
              </w:rPr>
            </w:pPr>
          </w:p>
          <w:p w:rsidR="00202FB2" w:rsidRPr="00202FB2" w:rsidRDefault="00202FB2" w:rsidP="00202FB2">
            <w:pPr>
              <w:jc w:val="right"/>
              <w:rPr>
                <w:rFonts w:ascii="Calibri" w:hAnsi="Calibri" w:cs="Calibri"/>
                <w:b/>
              </w:rPr>
            </w:pPr>
            <w:r w:rsidRPr="00202FB2">
              <w:rPr>
                <w:rFonts w:ascii="Calibri" w:hAnsi="Calibri" w:cs="Calibri"/>
                <w:b/>
                <w:lang w:val="sr-Cyrl-RS"/>
              </w:rPr>
              <w:t>5.655.233,23</w:t>
            </w:r>
          </w:p>
        </w:tc>
      </w:tr>
    </w:tbl>
    <w:p w:rsidR="0015679B" w:rsidRPr="00CE6B60" w:rsidRDefault="0015679B" w:rsidP="0015679B">
      <w:pPr>
        <w:spacing w:before="60" w:after="0" w:line="240" w:lineRule="auto"/>
        <w:jc w:val="both"/>
        <w:rPr>
          <w:rFonts w:eastAsia="Times New Roman" w:cs="Times New Roman"/>
          <w:noProof/>
          <w:sz w:val="24"/>
          <w:szCs w:val="24"/>
          <w:lang w:val="sk-SK" w:eastAsia="sr-Cyrl-RS"/>
        </w:rPr>
      </w:pPr>
    </w:p>
    <w:p w:rsidR="0015679B" w:rsidRPr="00CE6B60" w:rsidRDefault="0015679B" w:rsidP="0015679B">
      <w:pPr>
        <w:spacing w:before="60" w:after="0" w:line="240" w:lineRule="auto"/>
        <w:jc w:val="both"/>
        <w:rPr>
          <w:rFonts w:eastAsia="Times New Roman" w:cs="Times New Roman"/>
          <w:noProof/>
          <w:sz w:val="24"/>
          <w:szCs w:val="24"/>
          <w:lang w:val="sk-SK" w:eastAsia="sr-Cyrl-RS"/>
        </w:rPr>
      </w:pPr>
    </w:p>
    <w:p w:rsidR="0015679B" w:rsidRPr="00CE6B60" w:rsidRDefault="0015679B" w:rsidP="0015679B">
      <w:pPr>
        <w:spacing w:before="60" w:after="0" w:line="240" w:lineRule="auto"/>
        <w:jc w:val="both"/>
        <w:rPr>
          <w:rFonts w:eastAsia="Times New Roman" w:cs="Times New Roman"/>
          <w:noProof/>
          <w:sz w:val="24"/>
          <w:szCs w:val="24"/>
          <w:lang w:val="sk-SK" w:eastAsia="sr-Cyrl-RS"/>
        </w:rPr>
      </w:pPr>
    </w:p>
    <w:p w:rsidR="0015679B" w:rsidRPr="00CE6B60" w:rsidRDefault="0015679B" w:rsidP="0015679B">
      <w:pPr>
        <w:spacing w:before="60" w:after="0" w:line="240" w:lineRule="auto"/>
        <w:jc w:val="both"/>
        <w:rPr>
          <w:rFonts w:eastAsia="Times New Roman" w:cs="Times New Roman"/>
          <w:b/>
          <w:smallCaps/>
          <w:noProof/>
          <w:sz w:val="24"/>
          <w:szCs w:val="24"/>
          <w:lang w:val="sk-SK" w:eastAsia="sr-Cyrl-RS"/>
        </w:rPr>
      </w:pPr>
      <w:r w:rsidRPr="00CE6B60">
        <w:rPr>
          <w:rFonts w:eastAsia="Times New Roman" w:cs="Times New Roman"/>
          <w:noProof/>
          <w:sz w:val="24"/>
          <w:szCs w:val="24"/>
          <w:lang w:val="sk-SK" w:eastAsia="sr-Cyrl-RS"/>
        </w:rPr>
        <w:t xml:space="preserve">                   </w:t>
      </w:r>
      <w:r w:rsidRPr="00CE6B60">
        <w:rPr>
          <w:rFonts w:eastAsia="Times New Roman" w:cs="Times New Roman"/>
          <w:smallCaps/>
          <w:noProof/>
          <w:sz w:val="24"/>
          <w:szCs w:val="24"/>
          <w:lang w:val="sk-SK" w:eastAsia="sr-Cyrl-RS"/>
        </w:rPr>
        <w:t xml:space="preserve">VYPLATENÉ ÚHRADY V ROKU </w:t>
      </w:r>
      <w:r w:rsidRPr="00CE6B60">
        <w:rPr>
          <w:rFonts w:eastAsia="Times New Roman" w:cs="Times New Roman"/>
          <w:b/>
          <w:smallCaps/>
          <w:noProof/>
          <w:sz w:val="24"/>
          <w:szCs w:val="24"/>
          <w:lang w:val="sk-SK" w:eastAsia="sr-Cyrl-RS"/>
        </w:rPr>
        <w:t>2020</w:t>
      </w:r>
      <w:r w:rsidRPr="00CE6B60">
        <w:rPr>
          <w:rFonts w:eastAsia="Times New Roman" w:cs="Times New Roman"/>
          <w:smallCaps/>
          <w:noProof/>
          <w:sz w:val="24"/>
          <w:szCs w:val="24"/>
          <w:lang w:val="sk-SK" w:eastAsia="sr-Cyrl-RS"/>
        </w:rPr>
        <w:t xml:space="preserve"> a </w:t>
      </w:r>
      <w:r w:rsidRPr="00CE6B60">
        <w:rPr>
          <w:rFonts w:eastAsia="Times New Roman" w:cs="Times New Roman"/>
          <w:b/>
          <w:smallCaps/>
          <w:noProof/>
          <w:sz w:val="24"/>
          <w:szCs w:val="24"/>
          <w:lang w:val="sk-SK" w:eastAsia="sr-Cyrl-RS"/>
        </w:rPr>
        <w:t xml:space="preserve">2021 </w:t>
      </w:r>
    </w:p>
    <w:tbl>
      <w:tblPr>
        <w:tblW w:w="9953" w:type="dxa"/>
        <w:tblLayout w:type="fixed"/>
        <w:tblCellMar>
          <w:left w:w="30" w:type="dxa"/>
          <w:right w:w="30" w:type="dxa"/>
        </w:tblCellMar>
        <w:tblLook w:val="0000" w:firstRow="0" w:lastRow="0" w:firstColumn="0" w:lastColumn="0" w:noHBand="0" w:noVBand="0"/>
      </w:tblPr>
      <w:tblGrid>
        <w:gridCol w:w="3218"/>
        <w:gridCol w:w="2902"/>
        <w:gridCol w:w="2132"/>
        <w:gridCol w:w="1701"/>
      </w:tblGrid>
      <w:tr w:rsidR="003267EB" w:rsidRPr="003267EB" w:rsidTr="0015679B">
        <w:trPr>
          <w:trHeight w:val="95"/>
        </w:trPr>
        <w:tc>
          <w:tcPr>
            <w:tcW w:w="9953" w:type="dxa"/>
            <w:gridSpan w:val="4"/>
            <w:tcBorders>
              <w:top w:val="nil"/>
              <w:bottom w:val="single" w:sz="12" w:space="0" w:color="auto"/>
            </w:tcBorders>
          </w:tcPr>
          <w:p w:rsidR="0015679B" w:rsidRPr="003267EB" w:rsidRDefault="0015679B" w:rsidP="0015679B">
            <w:pPr>
              <w:autoSpaceDE w:val="0"/>
              <w:autoSpaceDN w:val="0"/>
              <w:adjustRightInd w:val="0"/>
              <w:spacing w:after="0" w:line="240" w:lineRule="auto"/>
              <w:rPr>
                <w:rFonts w:eastAsia="Times New Roman" w:cs="Arial"/>
                <w:sz w:val="18"/>
                <w:szCs w:val="18"/>
                <w:lang w:val="sk-SK"/>
              </w:rPr>
            </w:pPr>
          </w:p>
        </w:tc>
      </w:tr>
      <w:tr w:rsidR="003267EB" w:rsidRPr="003267EB" w:rsidTr="0015679B">
        <w:trPr>
          <w:trHeight w:val="895"/>
        </w:trPr>
        <w:tc>
          <w:tcPr>
            <w:tcW w:w="3218" w:type="dxa"/>
            <w:tcBorders>
              <w:top w:val="single" w:sz="12" w:space="0" w:color="auto"/>
              <w:left w:val="single" w:sz="12" w:space="0" w:color="auto"/>
              <w:bottom w:val="single" w:sz="12" w:space="0" w:color="auto"/>
              <w:right w:val="single" w:sz="12" w:space="0" w:color="auto"/>
            </w:tcBorders>
            <w:vAlign w:val="center"/>
          </w:tcPr>
          <w:p w:rsidR="0015679B" w:rsidRPr="003B06F3" w:rsidRDefault="0015679B" w:rsidP="0015679B">
            <w:pPr>
              <w:autoSpaceDE w:val="0"/>
              <w:autoSpaceDN w:val="0"/>
              <w:adjustRightInd w:val="0"/>
              <w:spacing w:after="0" w:line="240" w:lineRule="auto"/>
              <w:jc w:val="center"/>
              <w:rPr>
                <w:rFonts w:eastAsia="Times New Roman" w:cs="Arial"/>
                <w:b/>
                <w:bCs/>
                <w:lang w:val="sk-SK"/>
              </w:rPr>
            </w:pPr>
            <w:r w:rsidRPr="003B06F3">
              <w:rPr>
                <w:rFonts w:eastAsia="Times New Roman" w:cs="Arial"/>
                <w:b/>
                <w:bCs/>
                <w:lang w:val="sk-SK"/>
              </w:rPr>
              <w:t>HODNOSŤ</w:t>
            </w:r>
          </w:p>
        </w:tc>
        <w:tc>
          <w:tcPr>
            <w:tcW w:w="2902" w:type="dxa"/>
            <w:tcBorders>
              <w:top w:val="single" w:sz="12" w:space="0" w:color="auto"/>
              <w:left w:val="single" w:sz="12" w:space="0" w:color="auto"/>
              <w:bottom w:val="single" w:sz="12" w:space="0" w:color="auto"/>
              <w:right w:val="single" w:sz="12" w:space="0" w:color="auto"/>
            </w:tcBorders>
            <w:vAlign w:val="center"/>
          </w:tcPr>
          <w:p w:rsidR="0015679B" w:rsidRPr="003B06F3" w:rsidRDefault="0015679B" w:rsidP="0015679B">
            <w:pPr>
              <w:autoSpaceDE w:val="0"/>
              <w:autoSpaceDN w:val="0"/>
              <w:adjustRightInd w:val="0"/>
              <w:spacing w:after="0" w:line="240" w:lineRule="auto"/>
              <w:jc w:val="center"/>
              <w:rPr>
                <w:rFonts w:eastAsia="Times New Roman" w:cs="Arial"/>
                <w:b/>
                <w:bCs/>
                <w:lang w:val="sk-SK"/>
              </w:rPr>
            </w:pPr>
            <w:r w:rsidRPr="003B06F3">
              <w:rPr>
                <w:rFonts w:eastAsia="Times New Roman" w:cs="Arial"/>
                <w:b/>
                <w:bCs/>
                <w:lang w:val="sk-SK"/>
              </w:rPr>
              <w:t>ZÁKLAD</w:t>
            </w:r>
          </w:p>
        </w:tc>
        <w:tc>
          <w:tcPr>
            <w:tcW w:w="2132" w:type="dxa"/>
            <w:tcBorders>
              <w:top w:val="single" w:sz="12" w:space="0" w:color="auto"/>
              <w:left w:val="single" w:sz="12" w:space="0" w:color="auto"/>
              <w:bottom w:val="single" w:sz="12" w:space="0" w:color="auto"/>
              <w:right w:val="single" w:sz="12" w:space="0" w:color="auto"/>
            </w:tcBorders>
            <w:vAlign w:val="center"/>
          </w:tcPr>
          <w:p w:rsidR="0015679B" w:rsidRPr="003B06F3" w:rsidRDefault="0015679B" w:rsidP="0015679B">
            <w:pPr>
              <w:autoSpaceDE w:val="0"/>
              <w:autoSpaceDN w:val="0"/>
              <w:adjustRightInd w:val="0"/>
              <w:spacing w:after="0" w:line="240" w:lineRule="auto"/>
              <w:jc w:val="center"/>
              <w:rPr>
                <w:rFonts w:eastAsia="Times New Roman" w:cs="Arial"/>
                <w:b/>
                <w:bCs/>
                <w:lang w:val="sk-SK"/>
              </w:rPr>
            </w:pPr>
            <w:r w:rsidRPr="003B06F3">
              <w:rPr>
                <w:rFonts w:eastAsia="Times New Roman" w:cs="Arial"/>
                <w:b/>
                <w:bCs/>
                <w:lang w:val="sk-SK"/>
              </w:rPr>
              <w:t xml:space="preserve">V OBDOBÍ 1. 1. DO </w:t>
            </w:r>
          </w:p>
          <w:p w:rsidR="0015679B" w:rsidRPr="003B06F3" w:rsidRDefault="0015679B" w:rsidP="0015679B">
            <w:pPr>
              <w:autoSpaceDE w:val="0"/>
              <w:autoSpaceDN w:val="0"/>
              <w:adjustRightInd w:val="0"/>
              <w:spacing w:after="0" w:line="240" w:lineRule="auto"/>
              <w:jc w:val="center"/>
              <w:rPr>
                <w:rFonts w:eastAsia="Times New Roman" w:cs="Arial"/>
                <w:b/>
                <w:bCs/>
                <w:lang w:val="sk-SK"/>
              </w:rPr>
            </w:pPr>
            <w:r w:rsidRPr="003B06F3">
              <w:rPr>
                <w:rFonts w:eastAsia="Times New Roman" w:cs="Arial"/>
                <w:b/>
                <w:bCs/>
                <w:lang w:val="sk-SK"/>
              </w:rPr>
              <w:t>31. 12. 2020</w:t>
            </w:r>
          </w:p>
        </w:tc>
        <w:tc>
          <w:tcPr>
            <w:tcW w:w="1701" w:type="dxa"/>
            <w:tcBorders>
              <w:top w:val="single" w:sz="12" w:space="0" w:color="auto"/>
              <w:left w:val="single" w:sz="12" w:space="0" w:color="auto"/>
              <w:bottom w:val="single" w:sz="12" w:space="0" w:color="auto"/>
              <w:right w:val="single" w:sz="12" w:space="0" w:color="auto"/>
            </w:tcBorders>
            <w:vAlign w:val="center"/>
          </w:tcPr>
          <w:p w:rsidR="0015679B" w:rsidRPr="003B06F3" w:rsidRDefault="00D202D4" w:rsidP="0015679B">
            <w:pPr>
              <w:autoSpaceDE w:val="0"/>
              <w:autoSpaceDN w:val="0"/>
              <w:adjustRightInd w:val="0"/>
              <w:spacing w:after="0" w:line="240" w:lineRule="auto"/>
              <w:jc w:val="center"/>
              <w:rPr>
                <w:rFonts w:eastAsia="Times New Roman" w:cs="Arial"/>
                <w:b/>
                <w:bCs/>
                <w:lang w:val="sk-SK"/>
              </w:rPr>
            </w:pPr>
            <w:r w:rsidRPr="003B06F3">
              <w:rPr>
                <w:rFonts w:eastAsia="Times New Roman" w:cs="Arial"/>
                <w:b/>
                <w:bCs/>
                <w:lang w:val="sk-SK"/>
              </w:rPr>
              <w:t>V OBDOBÍ 1. 1. DO 31. 5</w:t>
            </w:r>
            <w:r w:rsidR="0015679B" w:rsidRPr="003B06F3">
              <w:rPr>
                <w:rFonts w:eastAsia="Times New Roman" w:cs="Arial"/>
                <w:b/>
                <w:bCs/>
                <w:lang w:val="sk-SK"/>
              </w:rPr>
              <w:t>. 2021</w:t>
            </w:r>
          </w:p>
          <w:p w:rsidR="0015679B" w:rsidRPr="003B06F3" w:rsidRDefault="0015679B" w:rsidP="0015679B">
            <w:pPr>
              <w:autoSpaceDE w:val="0"/>
              <w:autoSpaceDN w:val="0"/>
              <w:adjustRightInd w:val="0"/>
              <w:spacing w:after="0" w:line="240" w:lineRule="auto"/>
              <w:jc w:val="center"/>
              <w:rPr>
                <w:rFonts w:eastAsia="Times New Roman" w:cs="Arial"/>
                <w:b/>
                <w:bCs/>
                <w:lang w:val="sk-SK"/>
              </w:rPr>
            </w:pPr>
          </w:p>
        </w:tc>
      </w:tr>
      <w:tr w:rsidR="00202FB2" w:rsidRPr="003267EB" w:rsidTr="0015679B">
        <w:trPr>
          <w:trHeight w:val="299"/>
        </w:trPr>
        <w:tc>
          <w:tcPr>
            <w:tcW w:w="3218" w:type="dxa"/>
            <w:tcBorders>
              <w:top w:val="single" w:sz="12"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proofErr w:type="spellStart"/>
            <w:r w:rsidRPr="003B06F3">
              <w:rPr>
                <w:rFonts w:eastAsia="Times New Roman" w:cs="Arial"/>
                <w:lang w:val="sk-SK"/>
              </w:rPr>
              <w:t>pokrajinský</w:t>
            </w:r>
            <w:proofErr w:type="spellEnd"/>
            <w:r w:rsidRPr="003B06F3">
              <w:rPr>
                <w:rFonts w:eastAsia="Times New Roman" w:cs="Arial"/>
                <w:lang w:val="sk-SK"/>
              </w:rPr>
              <w:t xml:space="preserve"> tajomník</w:t>
            </w:r>
          </w:p>
        </w:tc>
        <w:tc>
          <w:tcPr>
            <w:tcW w:w="2902" w:type="dxa"/>
            <w:tcBorders>
              <w:top w:val="single" w:sz="12"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(diéty-čisté)</w:t>
            </w:r>
          </w:p>
        </w:tc>
        <w:tc>
          <w:tcPr>
            <w:tcW w:w="2132" w:type="dxa"/>
            <w:tcBorders>
              <w:top w:val="single" w:sz="18" w:space="0" w:color="auto"/>
              <w:left w:val="single" w:sz="12" w:space="0" w:color="auto"/>
              <w:bottom w:val="single" w:sz="4"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p>
        </w:tc>
        <w:tc>
          <w:tcPr>
            <w:tcW w:w="1701" w:type="dxa"/>
            <w:tcBorders>
              <w:top w:val="single" w:sz="12" w:space="0" w:color="auto"/>
              <w:left w:val="single" w:sz="12" w:space="0" w:color="auto"/>
              <w:bottom w:val="single" w:sz="4" w:space="0" w:color="auto"/>
              <w:right w:val="single" w:sz="12" w:space="0" w:color="auto"/>
            </w:tcBorders>
            <w:vAlign w:val="center"/>
          </w:tcPr>
          <w:p w:rsidR="00202FB2" w:rsidRPr="00202FB2" w:rsidRDefault="00202FB2" w:rsidP="00202FB2">
            <w:pPr>
              <w:jc w:val="right"/>
              <w:rPr>
                <w:rFonts w:ascii="Calibri" w:hAnsi="Calibri" w:cs="Calibri"/>
                <w:lang w:val="en-GB"/>
              </w:rPr>
            </w:pPr>
          </w:p>
        </w:tc>
      </w:tr>
      <w:tr w:rsidR="00202FB2" w:rsidRPr="003267EB" w:rsidTr="0015679B">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proofErr w:type="spellStart"/>
            <w:r w:rsidRPr="003B06F3">
              <w:rPr>
                <w:rFonts w:eastAsia="Times New Roman" w:cs="Arial"/>
                <w:lang w:val="sk-SK"/>
              </w:rPr>
              <w:t>podtajomník</w:t>
            </w:r>
            <w:proofErr w:type="spellEnd"/>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 čisté)</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p>
        </w:tc>
      </w:tr>
      <w:tr w:rsidR="00202FB2" w:rsidRPr="003267EB" w:rsidTr="0015679B">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lastRenderedPageBreak/>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rozpočet</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 čisté)</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p>
        </w:tc>
      </w:tr>
      <w:tr w:rsidR="00202FB2" w:rsidRPr="003267EB" w:rsidTr="0015679B">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právne a ekonomické úkony  </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 čisté)</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600,00</w:t>
            </w:r>
          </w:p>
        </w:tc>
      </w:tr>
      <w:tr w:rsidR="00202FB2" w:rsidRPr="003267EB" w:rsidTr="0015679B">
        <w:trPr>
          <w:trHeight w:val="649"/>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úkony hlavnej knihy rozpočtu</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náklady služobnej cesty v krajine (diéty čisté) </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600,00</w:t>
            </w:r>
          </w:p>
        </w:tc>
      </w:tr>
      <w:tr w:rsidR="00202FB2" w:rsidRPr="003267EB" w:rsidTr="0015679B">
        <w:trPr>
          <w:trHeight w:val="649"/>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informačný systém rozpočtu a trezoru</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 čisté)</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p>
        </w:tc>
      </w:tr>
      <w:tr w:rsidR="00202FB2" w:rsidRPr="003267EB" w:rsidTr="0015679B">
        <w:trPr>
          <w:trHeight w:val="559"/>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zástupca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úhrada za prepravu na prácu a z práce (bez dane) </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16.764,70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p>
        </w:tc>
      </w:tr>
      <w:tr w:rsidR="00202FB2" w:rsidRPr="003267EB" w:rsidTr="0015679B">
        <w:trPr>
          <w:trHeight w:val="559"/>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zástupca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práce-predplatná kartička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4.593,00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11.482,50</w:t>
            </w:r>
          </w:p>
        </w:tc>
      </w:tr>
      <w:tr w:rsidR="00202FB2" w:rsidRPr="003267EB" w:rsidTr="0015679B">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proofErr w:type="spellStart"/>
            <w:r w:rsidRPr="003B06F3">
              <w:rPr>
                <w:rFonts w:eastAsia="Times New Roman" w:cs="Arial"/>
                <w:lang w:val="sk-SK"/>
              </w:rPr>
              <w:t>podtajomník</w:t>
            </w:r>
            <w:proofErr w:type="spellEnd"/>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24.823,09</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10.583,87</w:t>
            </w:r>
          </w:p>
        </w:tc>
      </w:tr>
      <w:tr w:rsidR="00202FB2" w:rsidRPr="003267EB" w:rsidTr="0015679B">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rozpočet</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(predplatný lístok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25.261,50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11.482,00</w:t>
            </w:r>
          </w:p>
        </w:tc>
      </w:tr>
      <w:tr w:rsidR="00202FB2" w:rsidRPr="003267EB" w:rsidTr="0015679B">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právne a ekonomické úkony  </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(predplatný lístok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rPr>
              <w:t>25.261,50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34.309,46</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úkony hlavnej knihy trezoru</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11.593,05</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20.860,05</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rPr>
                <w:rFonts w:eastAsia="Times New Roman" w:cs="Arial"/>
                <w:lang w:val="sk-SK"/>
              </w:rPr>
            </w:pPr>
            <w:r w:rsidRPr="003B06F3">
              <w:rPr>
                <w:rFonts w:eastAsia="Times New Roman" w:cs="Arial"/>
                <w:lang w:val="sk-SK"/>
              </w:rPr>
              <w:t xml:space="preserve">asistent </w:t>
            </w:r>
            <w:proofErr w:type="spellStart"/>
            <w:r w:rsidRPr="003B06F3">
              <w:rPr>
                <w:rFonts w:eastAsia="Times New Roman" w:cs="Arial"/>
                <w:lang w:val="sk-SK"/>
              </w:rPr>
              <w:t>pokrajinského</w:t>
            </w:r>
            <w:proofErr w:type="spellEnd"/>
            <w:r w:rsidRPr="003B06F3">
              <w:rPr>
                <w:rFonts w:eastAsia="Times New Roman" w:cs="Arial"/>
                <w:lang w:val="sk-SK"/>
              </w:rPr>
              <w:t xml:space="preserve"> tajomníka  pre informačný systém rozpočtu a trezoru</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100.181,79</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51.939,04</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lastRenderedPageBreak/>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(predplatný lístok-bez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489.774,10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p>
          <w:p w:rsidR="00202FB2" w:rsidRPr="00202FB2" w:rsidRDefault="00202FB2" w:rsidP="00202FB2">
            <w:pPr>
              <w:jc w:val="right"/>
              <w:rPr>
                <w:rFonts w:ascii="Calibri" w:hAnsi="Calibri" w:cs="Calibri"/>
              </w:rPr>
            </w:pPr>
            <w:r w:rsidRPr="00202FB2">
              <w:rPr>
                <w:rFonts w:ascii="Calibri" w:hAnsi="Calibri" w:cs="Calibri"/>
              </w:rPr>
              <w:t>206.612,00</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úhrada za prepravu na prácu a z práce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1.414.025,22</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633.287,58</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náklady služobnej cesty v krajine (diéty-čisté)</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1.275,00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záväzky na podklade čistých výplat sociálnej pomoci (pomoc v prípade úmrtia zamestnanca alebo členov užšej rodiny –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208.066,00</w:t>
            </w:r>
          </w:p>
        </w:tc>
        <w:tc>
          <w:tcPr>
            <w:tcW w:w="1701"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540.376,00</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odstupné a pomoc (odstupné pri odchode do dôchodku a prepustenia z práce)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p>
        </w:tc>
        <w:tc>
          <w:tcPr>
            <w:tcW w:w="1701"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en-GB"/>
              </w:rPr>
            </w:pP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pomoc pri liečbe zamestnanca alebo členov užšej rodiny a iné pomoci zamestnancom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2.661.835,42</w:t>
            </w:r>
          </w:p>
        </w:tc>
        <w:tc>
          <w:tcPr>
            <w:tcW w:w="1701" w:type="dxa"/>
            <w:tcBorders>
              <w:top w:val="single" w:sz="12" w:space="0" w:color="auto"/>
              <w:left w:val="single" w:sz="12" w:space="0" w:color="auto"/>
              <w:bottom w:val="single" w:sz="12" w:space="0" w:color="auto"/>
              <w:right w:val="single" w:sz="12" w:space="0" w:color="auto"/>
            </w:tcBorders>
            <w:shd w:val="clear" w:color="auto" w:fill="auto"/>
            <w:vAlign w:val="center"/>
          </w:tcPr>
          <w:p w:rsidR="00202FB2" w:rsidRPr="00202FB2" w:rsidRDefault="00202FB2" w:rsidP="00202FB2">
            <w:pPr>
              <w:jc w:val="right"/>
              <w:rPr>
                <w:rFonts w:ascii="Calibri" w:hAnsi="Calibri" w:cs="Calibri"/>
                <w:lang w:val="en-GB"/>
              </w:rPr>
            </w:pPr>
            <w:r w:rsidRPr="00202FB2">
              <w:rPr>
                <w:rFonts w:ascii="Calibri" w:hAnsi="Calibri" w:cs="Calibri"/>
                <w:lang w:val="en-GB"/>
              </w:rPr>
              <w:t>1.815.369,76</w:t>
            </w: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úhrady v naturáliách-dary deťom zamestnancov</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lang w:val="en-GB"/>
              </w:rPr>
            </w:pPr>
            <w:r w:rsidRPr="00202FB2">
              <w:rPr>
                <w:rFonts w:ascii="Calibri" w:hAnsi="Calibri" w:cs="Calibri"/>
                <w:sz w:val="20"/>
                <w:szCs w:val="20"/>
                <w:lang w:val="en-GB"/>
              </w:rPr>
              <w:t>299.100,00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lang w:val="en-GB"/>
              </w:rPr>
            </w:pPr>
          </w:p>
        </w:tc>
      </w:tr>
      <w:tr w:rsidR="00202FB2" w:rsidRPr="003267EB" w:rsidTr="0015679B">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r w:rsidRPr="003B06F3">
              <w:rPr>
                <w:rFonts w:eastAsia="Times New Roman" w:cs="Arial"/>
                <w:lang w:val="sk-SK"/>
              </w:rPr>
              <w:t>výročné odmeny (bez dane)</w:t>
            </w:r>
          </w:p>
        </w:tc>
        <w:tc>
          <w:tcPr>
            <w:tcW w:w="2132"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sz w:val="20"/>
                <w:szCs w:val="20"/>
              </w:rPr>
            </w:pPr>
            <w:r w:rsidRPr="00202FB2">
              <w:rPr>
                <w:rFonts w:ascii="Calibri" w:hAnsi="Calibri" w:cs="Calibri"/>
                <w:sz w:val="20"/>
                <w:szCs w:val="20"/>
              </w:rPr>
              <w:t>929.257,50</w:t>
            </w:r>
          </w:p>
        </w:tc>
        <w:tc>
          <w:tcPr>
            <w:tcW w:w="1701" w:type="dxa"/>
            <w:tcBorders>
              <w:top w:val="single" w:sz="12"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rPr>
            </w:pPr>
            <w:r w:rsidRPr="00202FB2">
              <w:rPr>
                <w:rFonts w:ascii="Calibri" w:hAnsi="Calibri" w:cs="Calibri"/>
              </w:rPr>
              <w:t>477.677,92</w:t>
            </w:r>
          </w:p>
        </w:tc>
      </w:tr>
      <w:tr w:rsidR="00202FB2" w:rsidRPr="003267EB" w:rsidTr="0015679B">
        <w:trPr>
          <w:trHeight w:val="552"/>
        </w:trPr>
        <w:tc>
          <w:tcPr>
            <w:tcW w:w="3218" w:type="dxa"/>
            <w:tcBorders>
              <w:top w:val="single" w:sz="4" w:space="0" w:color="auto"/>
              <w:left w:val="single" w:sz="12"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b/>
                <w:lang w:val="sk-SK"/>
              </w:rPr>
            </w:pPr>
            <w:r w:rsidRPr="003B06F3">
              <w:rPr>
                <w:rFonts w:eastAsia="Times New Roman" w:cs="Arial"/>
                <w:b/>
                <w:lang w:val="sk-SK"/>
              </w:rPr>
              <w:t>SPOLU</w:t>
            </w:r>
          </w:p>
        </w:tc>
        <w:tc>
          <w:tcPr>
            <w:tcW w:w="2902" w:type="dxa"/>
            <w:tcBorders>
              <w:top w:val="single" w:sz="4" w:space="0" w:color="auto"/>
              <w:left w:val="single" w:sz="4" w:space="0" w:color="auto"/>
              <w:bottom w:val="single" w:sz="4" w:space="0" w:color="auto"/>
              <w:right w:val="single" w:sz="4" w:space="0" w:color="auto"/>
            </w:tcBorders>
            <w:vAlign w:val="center"/>
          </w:tcPr>
          <w:p w:rsidR="00202FB2" w:rsidRPr="003B06F3" w:rsidRDefault="00202FB2" w:rsidP="00202FB2">
            <w:pPr>
              <w:autoSpaceDE w:val="0"/>
              <w:autoSpaceDN w:val="0"/>
              <w:adjustRightInd w:val="0"/>
              <w:spacing w:after="0" w:line="240" w:lineRule="auto"/>
              <w:jc w:val="center"/>
              <w:rPr>
                <w:rFonts w:eastAsia="Times New Roman" w:cs="Arial"/>
                <w:lang w:val="sk-SK"/>
              </w:rPr>
            </w:pPr>
          </w:p>
        </w:tc>
        <w:tc>
          <w:tcPr>
            <w:tcW w:w="2132" w:type="dxa"/>
            <w:tcBorders>
              <w:top w:val="double" w:sz="4"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b/>
                <w:sz w:val="20"/>
                <w:szCs w:val="20"/>
              </w:rPr>
            </w:pPr>
            <w:r w:rsidRPr="00202FB2">
              <w:rPr>
                <w:rFonts w:ascii="Calibri" w:hAnsi="Calibri" w:cs="Calibri"/>
                <w:b/>
                <w:sz w:val="20"/>
                <w:szCs w:val="20"/>
              </w:rPr>
              <w:t>6.207.218,87</w:t>
            </w:r>
          </w:p>
        </w:tc>
        <w:tc>
          <w:tcPr>
            <w:tcW w:w="1701" w:type="dxa"/>
            <w:tcBorders>
              <w:top w:val="double" w:sz="4" w:space="0" w:color="auto"/>
              <w:left w:val="single" w:sz="12" w:space="0" w:color="auto"/>
              <w:bottom w:val="single" w:sz="12" w:space="0" w:color="auto"/>
              <w:right w:val="single" w:sz="12" w:space="0" w:color="auto"/>
            </w:tcBorders>
            <w:vAlign w:val="center"/>
          </w:tcPr>
          <w:p w:rsidR="00202FB2" w:rsidRPr="00202FB2" w:rsidRDefault="00202FB2" w:rsidP="00202FB2">
            <w:pPr>
              <w:jc w:val="right"/>
              <w:rPr>
                <w:rFonts w:ascii="Calibri" w:hAnsi="Calibri" w:cs="Calibri"/>
                <w:b/>
              </w:rPr>
            </w:pPr>
            <w:r w:rsidRPr="00202FB2">
              <w:rPr>
                <w:rFonts w:ascii="Calibri" w:hAnsi="Calibri" w:cs="Calibri"/>
                <w:b/>
              </w:rPr>
              <w:t>3.815.180,18</w:t>
            </w:r>
          </w:p>
        </w:tc>
      </w:tr>
    </w:tbl>
    <w:p w:rsidR="0015679B" w:rsidRPr="00CE6B60" w:rsidRDefault="0015679B" w:rsidP="0015679B">
      <w:pPr>
        <w:spacing w:after="0" w:line="240" w:lineRule="auto"/>
        <w:jc w:val="both"/>
        <w:rPr>
          <w:rFonts w:eastAsia="Times New Roman" w:cs="Times New Roman"/>
          <w:kern w:val="36"/>
          <w:sz w:val="24"/>
          <w:szCs w:val="24"/>
          <w:lang w:val="sk-SK"/>
        </w:rPr>
      </w:pPr>
    </w:p>
    <w:p w:rsidR="0015679B" w:rsidRPr="00CE6B60" w:rsidRDefault="0015679B" w:rsidP="0015679B">
      <w:pPr>
        <w:spacing w:after="0" w:line="240" w:lineRule="auto"/>
        <w:jc w:val="both"/>
        <w:rPr>
          <w:rFonts w:eastAsia="Times New Roman" w:cs="Times New Roman"/>
          <w:kern w:val="36"/>
          <w:sz w:val="24"/>
          <w:szCs w:val="24"/>
          <w:lang w:val="sk-SK"/>
        </w:rPr>
      </w:pPr>
      <w:r w:rsidRPr="00CE6B60">
        <w:rPr>
          <w:rFonts w:eastAsia="Times New Roman" w:cs="Times New Roman"/>
          <w:kern w:val="36"/>
          <w:sz w:val="24"/>
          <w:szCs w:val="24"/>
          <w:lang w:val="sk-SK"/>
        </w:rPr>
        <w:br w:type="page"/>
      </w:r>
    </w:p>
    <w:p w:rsidR="0015679B" w:rsidRPr="00CE6B60" w:rsidRDefault="0015679B" w:rsidP="0015679B">
      <w:pPr>
        <w:spacing w:after="0" w:line="240" w:lineRule="auto"/>
        <w:jc w:val="both"/>
        <w:rPr>
          <w:rFonts w:eastAsia="Times New Roman" w:cs="Times New Roman"/>
          <w:kern w:val="36"/>
          <w:sz w:val="24"/>
          <w:szCs w:val="24"/>
          <w:lang w:val="sk-SK"/>
        </w:rPr>
      </w:pPr>
      <w:r w:rsidRPr="00CE6B60">
        <w:rPr>
          <w:rFonts w:eastAsia="Times New Roman" w:cs="Times New Roman"/>
          <w:kern w:val="36"/>
          <w:sz w:val="24"/>
          <w:szCs w:val="24"/>
          <w:lang w:val="sk-SK"/>
        </w:rPr>
        <w:lastRenderedPageBreak/>
        <w:t xml:space="preserve">17. </w:t>
      </w:r>
      <w:r w:rsidRPr="00CE6B60">
        <w:rPr>
          <w:rFonts w:eastAsia="Times New Roman" w:cs="Times New Roman"/>
          <w:kern w:val="36"/>
          <w:sz w:val="24"/>
          <w:szCs w:val="24"/>
          <w:u w:val="single"/>
          <w:lang w:val="sk-SK"/>
        </w:rPr>
        <w:t>Údaje o pracovných prostriedkoch</w:t>
      </w:r>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spacing w:before="60" w:after="0" w:line="240" w:lineRule="auto"/>
        <w:ind w:firstLine="851"/>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používa miestnosti v budove </w:t>
      </w:r>
      <w:proofErr w:type="spellStart"/>
      <w:r w:rsidRPr="00CE6B60">
        <w:rPr>
          <w:rFonts w:eastAsia="Times New Roman" w:cs="Times New Roman"/>
          <w:sz w:val="24"/>
          <w:szCs w:val="24"/>
          <w:lang w:val="sk-SK"/>
        </w:rPr>
        <w:t>Pokrajinakej</w:t>
      </w:r>
      <w:proofErr w:type="spellEnd"/>
      <w:r w:rsidRPr="00CE6B60">
        <w:rPr>
          <w:rFonts w:eastAsia="Times New Roman" w:cs="Times New Roman"/>
          <w:sz w:val="24"/>
          <w:szCs w:val="24"/>
          <w:lang w:val="sk-SK"/>
        </w:rPr>
        <w:t xml:space="preserve"> vlády (tzv. </w:t>
      </w:r>
      <w:proofErr w:type="spellStart"/>
      <w:r w:rsidRPr="00CE6B60">
        <w:rPr>
          <w:rFonts w:eastAsia="Times New Roman" w:cs="Times New Roman"/>
          <w:sz w:val="24"/>
          <w:szCs w:val="24"/>
          <w:lang w:val="sk-SK"/>
        </w:rPr>
        <w:t>Bánovina</w:t>
      </w:r>
      <w:proofErr w:type="spellEnd"/>
      <w:r w:rsidRPr="00CE6B60">
        <w:rPr>
          <w:rFonts w:eastAsia="Times New Roman" w:cs="Times New Roman"/>
          <w:sz w:val="24"/>
          <w:szCs w:val="24"/>
          <w:lang w:val="sk-SK"/>
        </w:rPr>
        <w:t xml:space="preserve">), v Novom Sade, 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 </w:t>
      </w:r>
    </w:p>
    <w:p w:rsidR="0015679B" w:rsidRPr="00CE6B60" w:rsidRDefault="0015679B" w:rsidP="0015679B">
      <w:pPr>
        <w:spacing w:before="60" w:after="0" w:line="240" w:lineRule="auto"/>
        <w:ind w:firstLine="360"/>
        <w:jc w:val="both"/>
        <w:rPr>
          <w:rFonts w:eastAsia="Times New Roman" w:cs="Times New Roman"/>
          <w:noProof/>
          <w:sz w:val="24"/>
          <w:szCs w:val="24"/>
          <w:lang w:val="sk-SK" w:eastAsia="sr-Cyrl-RS"/>
        </w:rPr>
      </w:pPr>
      <w:r w:rsidRPr="00CE6B60">
        <w:rPr>
          <w:rFonts w:eastAsia="Times New Roman" w:cs="Times New Roman"/>
          <w:noProof/>
          <w:sz w:val="24"/>
          <w:szCs w:val="24"/>
          <w:lang w:val="sk-SK" w:eastAsia="sr-Cyrl-RS"/>
        </w:rPr>
        <w:t>Pokrajinský sekretariát financií  vlastní a používa prostrediky (informatické zariadenie a počitačové programy), ktoré sa používajú pre potreby fungovania a rozvoja informačnej sústavy, a to:</w:t>
      </w:r>
    </w:p>
    <w:p w:rsidR="0015679B" w:rsidRPr="00CE6B60" w:rsidRDefault="0015679B" w:rsidP="0015679B">
      <w:pPr>
        <w:spacing w:before="60" w:after="0" w:line="240" w:lineRule="auto"/>
        <w:ind w:firstLine="360"/>
        <w:jc w:val="both"/>
        <w:rPr>
          <w:rFonts w:eastAsia="Times New Roman" w:cs="Times New Roman"/>
          <w:noProof/>
          <w:sz w:val="24"/>
          <w:szCs w:val="24"/>
          <w:lang w:val="sk-SK" w:eastAsia="sr-Cyrl-RS"/>
        </w:rPr>
      </w:pPr>
    </w:p>
    <w:tbl>
      <w:tblPr>
        <w:tblW w:w="4122" w:type="pct"/>
        <w:tblInd w:w="-15"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23"/>
        <w:gridCol w:w="6571"/>
        <w:gridCol w:w="1327"/>
        <w:gridCol w:w="1979"/>
        <w:gridCol w:w="1620"/>
      </w:tblGrid>
      <w:tr w:rsidR="0015679B" w:rsidRPr="00CE6B60" w:rsidTr="004F4A69">
        <w:trPr>
          <w:gridBefore w:val="1"/>
          <w:wBefore w:w="10" w:type="pct"/>
          <w:trHeight w:val="430"/>
        </w:trPr>
        <w:tc>
          <w:tcPr>
            <w:tcW w:w="2852" w:type="pct"/>
            <w:tcBorders>
              <w:top w:val="single" w:sz="12" w:space="0" w:color="auto"/>
              <w:bottom w:val="single" w:sz="12" w:space="0" w:color="auto"/>
            </w:tcBorders>
            <w:shd w:val="clear" w:color="auto" w:fill="auto"/>
            <w:vAlign w:val="center"/>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NÁZOV</w:t>
            </w:r>
          </w:p>
        </w:tc>
        <w:tc>
          <w:tcPr>
            <w:tcW w:w="576" w:type="pct"/>
            <w:tcBorders>
              <w:top w:val="single" w:sz="12" w:space="0" w:color="auto"/>
              <w:bottom w:val="single" w:sz="12" w:space="0" w:color="auto"/>
            </w:tcBorders>
            <w:shd w:val="clear" w:color="auto" w:fill="auto"/>
            <w:vAlign w:val="center"/>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Dátum obstarania</w:t>
            </w:r>
          </w:p>
        </w:tc>
        <w:tc>
          <w:tcPr>
            <w:tcW w:w="859" w:type="pct"/>
            <w:tcBorders>
              <w:top w:val="single" w:sz="12" w:space="0" w:color="auto"/>
              <w:bottom w:val="single" w:sz="12" w:space="0" w:color="auto"/>
            </w:tcBorders>
            <w:shd w:val="clear" w:color="auto" w:fill="auto"/>
            <w:vAlign w:val="center"/>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Hodnota obstarania</w:t>
            </w:r>
          </w:p>
        </w:tc>
        <w:tc>
          <w:tcPr>
            <w:tcW w:w="703" w:type="pct"/>
            <w:tcBorders>
              <w:top w:val="single" w:sz="12" w:space="0" w:color="auto"/>
              <w:bottom w:val="single" w:sz="12" w:space="0" w:color="auto"/>
            </w:tcBorders>
            <w:shd w:val="clear" w:color="auto" w:fill="auto"/>
            <w:vAlign w:val="center"/>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Účtovná hodnota v deň 31.</w:t>
            </w:r>
            <w:r w:rsidR="003267EB" w:rsidRPr="00A95D1F">
              <w:rPr>
                <w:rFonts w:eastAsia="Times New Roman" w:cs="Calibri"/>
                <w:lang w:val="sk-SK"/>
              </w:rPr>
              <w:t xml:space="preserve"> </w:t>
            </w:r>
            <w:r w:rsidRPr="00A95D1F">
              <w:rPr>
                <w:rFonts w:eastAsia="Times New Roman" w:cs="Calibri"/>
                <w:lang w:val="sk-SK"/>
              </w:rPr>
              <w:t>12.</w:t>
            </w:r>
            <w:r w:rsidR="003267EB" w:rsidRPr="00A95D1F">
              <w:rPr>
                <w:rFonts w:eastAsia="Times New Roman" w:cs="Calibri"/>
                <w:lang w:val="sk-SK"/>
              </w:rPr>
              <w:t xml:space="preserve"> 2020</w:t>
            </w:r>
          </w:p>
        </w:tc>
      </w:tr>
      <w:tr w:rsidR="0015679B" w:rsidRPr="00CE6B60" w:rsidTr="004F4A69">
        <w:trPr>
          <w:gridBefore w:val="1"/>
          <w:wBefore w:w="10" w:type="pct"/>
          <w:trHeight w:val="22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Tlačiareň EPSON DFX 9000N</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2008</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357.352,38</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Počítač SERVER DELL</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22.</w:t>
            </w:r>
            <w:r w:rsidR="00A95D1F">
              <w:rPr>
                <w:rFonts w:eastAsia="Times New Roman" w:cs="Calibri"/>
                <w:lang w:val="sk-SK"/>
              </w:rPr>
              <w:t xml:space="preserve"> </w:t>
            </w:r>
            <w:r w:rsidRPr="00A95D1F">
              <w:rPr>
                <w:rFonts w:eastAsia="Times New Roman" w:cs="Calibri"/>
                <w:lang w:val="sk-SK"/>
              </w:rPr>
              <w:t>10.</w:t>
            </w:r>
            <w:r w:rsidR="00A95D1F">
              <w:rPr>
                <w:rFonts w:eastAsia="Times New Roman" w:cs="Calibri"/>
                <w:lang w:val="sk-SK"/>
              </w:rPr>
              <w:t xml:space="preserve"> </w:t>
            </w:r>
            <w:r w:rsidRPr="00A95D1F">
              <w:rPr>
                <w:rFonts w:eastAsia="Times New Roman" w:cs="Calibri"/>
                <w:lang w:val="sk-SK"/>
              </w:rPr>
              <w:t>2008</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454.723,23</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GHISLER TC50LICMU TOTAL COMMANDER-MULTI-USER LICENCA</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2014</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99.630,00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EMSSQLMFI EMS SQL MANAGMENT STUDIO FOR INTERBASE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2014</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65.682,00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EMS SQL MANAGER FOR INTERBASE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2014</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124.869,60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N/A IBEXPSSL+SNS IBEXPERT DEVELOPER STUDIO SINGLE LICENCE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2014</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40.897,68</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U2412M 24 ULTRASHARP LED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35.277,60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ASUS AMD R9 270 4GB 256BIT R92</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31.710,00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ROTRONIC VIDEO ADAPTER DVI-I (24+5) VGA</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911"/>
              <w:rPr>
                <w:rFonts w:eastAsia="Arial" w:cs="Calibri"/>
                <w:lang w:val="sk-SK"/>
              </w:rPr>
            </w:pPr>
            <w:r w:rsidRPr="00A95D1F">
              <w:rPr>
                <w:rFonts w:eastAsia="Arial" w:cs="Calibri"/>
                <w:lang w:val="sk-SK"/>
              </w:rPr>
              <w:t>802,80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ROTRONIC VIDEO ADAPTER DVI-I (24+5) VGA</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911"/>
              <w:rPr>
                <w:rFonts w:eastAsia="Arial" w:cs="Calibri"/>
                <w:lang w:val="sk-SK"/>
              </w:rPr>
            </w:pPr>
            <w:r w:rsidRPr="00A95D1F">
              <w:rPr>
                <w:rFonts w:eastAsia="Arial" w:cs="Calibri"/>
                <w:lang w:val="sk-SK"/>
              </w:rPr>
              <w:t>802,80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HDD 300GB SAS ,15K,2,5 IN</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32.796,00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HDD 300GB SAS,15K,2,5IN</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32.796,00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SERVER  DELL POWEREDGE R530</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17.</w:t>
            </w:r>
            <w:r w:rsidR="00A95D1F">
              <w:rPr>
                <w:rFonts w:eastAsia="Times New Roman" w:cs="Calibri"/>
                <w:lang w:val="sk-SK"/>
              </w:rPr>
              <w:t xml:space="preserve"> </w:t>
            </w:r>
            <w:r w:rsidRPr="00A95D1F">
              <w:rPr>
                <w:rFonts w:eastAsia="Times New Roman" w:cs="Calibri"/>
                <w:lang w:val="sk-SK"/>
              </w:rPr>
              <w:t>09.</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720.000,00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MON DELL U2412M LED IPS</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17.</w:t>
            </w:r>
            <w:r w:rsidR="00A95D1F">
              <w:rPr>
                <w:rFonts w:eastAsia="Times New Roman" w:cs="Calibri"/>
                <w:lang w:val="sk-SK"/>
              </w:rPr>
              <w:t xml:space="preserve"> </w:t>
            </w:r>
            <w:r w:rsidRPr="00A95D1F">
              <w:rPr>
                <w:rFonts w:eastAsia="Times New Roman" w:cs="Calibri"/>
                <w:lang w:val="sk-SK"/>
              </w:rPr>
              <w:t>09.</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48.240,00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UPS SMT 3000RMI2U</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17.</w:t>
            </w:r>
            <w:r w:rsidR="00A95D1F">
              <w:rPr>
                <w:rFonts w:eastAsia="Times New Roman" w:cs="Calibri"/>
                <w:lang w:val="sk-SK"/>
              </w:rPr>
              <w:t xml:space="preserve"> </w:t>
            </w:r>
            <w:r w:rsidRPr="00A95D1F">
              <w:rPr>
                <w:rFonts w:eastAsia="Times New Roman" w:cs="Calibri"/>
                <w:lang w:val="sk-SK"/>
              </w:rPr>
              <w:t>09.</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283.200,00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INTERBASE (VERZIJA XE7 ZA LINUX)</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22.</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466"/>
              <w:rPr>
                <w:rFonts w:eastAsia="Arial" w:cs="Calibri"/>
                <w:lang w:val="sk-SK"/>
              </w:rPr>
            </w:pPr>
            <w:r w:rsidRPr="00A95D1F">
              <w:rPr>
                <w:rFonts w:eastAsia="Arial" w:cs="Calibri"/>
                <w:lang w:val="sk-SK"/>
              </w:rPr>
              <w:t>1.333.950,00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lastRenderedPageBreak/>
              <w:t>LIC SUSE LINUX ENTERPRISE SERVER</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22.</w:t>
            </w:r>
            <w:r w:rsidR="00A95D1F">
              <w:rPr>
                <w:rFonts w:eastAsia="Times New Roman" w:cs="Calibri"/>
                <w:lang w:val="sk-SK"/>
              </w:rPr>
              <w:t xml:space="preserve"> </w:t>
            </w:r>
            <w:r w:rsidRPr="00A95D1F">
              <w:rPr>
                <w:rFonts w:eastAsia="Times New Roman" w:cs="Calibri"/>
                <w:lang w:val="sk-SK"/>
              </w:rPr>
              <w:t>12.</w:t>
            </w:r>
            <w:r w:rsidR="00A95D1F">
              <w:rPr>
                <w:rFonts w:eastAsia="Times New Roman" w:cs="Calibri"/>
                <w:lang w:val="sk-SK"/>
              </w:rPr>
              <w:t xml:space="preserve"> </w:t>
            </w:r>
            <w:r w:rsidRPr="00A95D1F">
              <w:rPr>
                <w:rFonts w:eastAsia="Times New Roman" w:cs="Calibri"/>
                <w:lang w:val="sk-SK"/>
              </w:rPr>
              <w:t>2015</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291.600,00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0,00</w:t>
            </w:r>
          </w:p>
        </w:tc>
      </w:tr>
      <w:tr w:rsidR="0015679B" w:rsidRPr="00CE6B60" w:rsidTr="004F4A69">
        <w:trPr>
          <w:gridBefore w:val="1"/>
          <w:wBefore w:w="10" w:type="pct"/>
          <w:trHeight w:val="26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SAMSUNG 850 PRO BASIC MY 7KE512BW SA AD.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33.502,09</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 850 PRO BASIC MZ 7KE512BW SA DAP.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33.502,09</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SAMSUNG 850 PRO BASIC MZ 7KE512BW SA ADAP.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33.502,09</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SAMSUNG 850 PRO BASIC MZ 7KE512BW SA ADAP.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33.502,09</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SAMSUNG 850 PRO BASIC MZ 7KE512BW SA ADAP.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33.502,10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SSD 512GB SAMSUNG 850 PRO BASIC MZ 7KE512BW SA ADAP. SSD DOD</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33.502,09</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2.791,83</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LIC DELPHI 10 SEATTLE ENTERPRISE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324.720,00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27.060,00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LIC DELPHI 10 SEATTLE ENTERPRISE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324.720,00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27.060,00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LIC DELPHI 10 SEATTLE ENTERPRISE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324.720,00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27.060,00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LIC DELPHI 10 SEATTLE ENTERPRISE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324.720,00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27.060,00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LIC DELPHI 10 SEATTLE ENTERPRISE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04.</w:t>
            </w:r>
            <w:r w:rsidR="00A95D1F">
              <w:rPr>
                <w:rFonts w:eastAsia="Times New Roman" w:cs="Calibri"/>
                <w:lang w:val="sk-SK"/>
              </w:rPr>
              <w:t xml:space="preserve"> </w:t>
            </w:r>
            <w:r w:rsidRPr="00A95D1F">
              <w:rPr>
                <w:rFonts w:eastAsia="Times New Roman" w:cs="Calibri"/>
                <w:lang w:val="sk-SK"/>
              </w:rPr>
              <w:t>05.</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324.720,00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27.060,00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proofErr w:type="spellStart"/>
            <w:r w:rsidRPr="00A95D1F">
              <w:rPr>
                <w:rFonts w:eastAsia="Times New Roman" w:cs="Calibri"/>
                <w:lang w:val="sk-SK"/>
              </w:rPr>
              <w:t>IBExpert</w:t>
            </w:r>
            <w:proofErr w:type="spellEnd"/>
            <w:r w:rsidRPr="00A95D1F">
              <w:rPr>
                <w:rFonts w:eastAsia="Times New Roman" w:cs="Calibri"/>
                <w:lang w:val="sk-SK"/>
              </w:rPr>
              <w:t xml:space="preserve"> DEVELOPER STUDIO SINGLE LICENSE</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16.</w:t>
            </w:r>
            <w:r w:rsidR="00A95D1F">
              <w:rPr>
                <w:rFonts w:eastAsia="Times New Roman" w:cs="Calibri"/>
                <w:lang w:val="sk-SK"/>
              </w:rPr>
              <w:t xml:space="preserve"> </w:t>
            </w: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2016</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43.740,00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8.019,00</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KINGSTON IKD300/16GB IRONKEZ D300</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10.</w:t>
            </w:r>
            <w:r w:rsidR="00A95D1F">
              <w:rPr>
                <w:rFonts w:eastAsia="Times New Roman" w:cs="Calibri"/>
                <w:lang w:val="sk-SK"/>
              </w:rPr>
              <w:t xml:space="preserve"> </w:t>
            </w: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21.975,66</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7.325,23</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lastRenderedPageBreak/>
              <w:t>KINGSTON IKD300/16GB IRONKEZ D300</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10.</w:t>
            </w:r>
            <w:r w:rsidR="00A95D1F">
              <w:rPr>
                <w:rFonts w:eastAsia="Times New Roman" w:cs="Calibri"/>
                <w:lang w:val="sk-SK"/>
              </w:rPr>
              <w:t xml:space="preserve"> </w:t>
            </w: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21.975,66</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7.325,23</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KINGSTON IKD300/16GB IRONKEZ D300</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10.</w:t>
            </w:r>
            <w:r w:rsidR="00A95D1F">
              <w:rPr>
                <w:rFonts w:eastAsia="Times New Roman" w:cs="Calibri"/>
                <w:lang w:val="sk-SK"/>
              </w:rPr>
              <w:t xml:space="preserve"> </w:t>
            </w: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21.975,66</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7.325,23</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LENOVO YOGA 300-11(80M100SXYA)</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15.</w:t>
            </w:r>
            <w:r w:rsidR="00A95D1F">
              <w:rPr>
                <w:rFonts w:eastAsia="Times New Roman" w:cs="Calibri"/>
                <w:lang w:val="sk-SK"/>
              </w:rPr>
              <w:t xml:space="preserve"> </w:t>
            </w:r>
            <w:r w:rsidRPr="00A95D1F">
              <w:rPr>
                <w:rFonts w:eastAsia="Times New Roman" w:cs="Calibri"/>
                <w:lang w:val="sk-SK"/>
              </w:rPr>
              <w:t>08.</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45.350,00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before="35" w:after="0" w:line="240" w:lineRule="auto"/>
              <w:ind w:left="600"/>
              <w:rPr>
                <w:rFonts w:eastAsia="Arial" w:cs="Calibri"/>
                <w:lang w:val="sk-SK"/>
              </w:rPr>
            </w:pPr>
            <w:r w:rsidRPr="00A95D1F">
              <w:rPr>
                <w:rFonts w:eastAsia="Arial" w:cs="Calibri"/>
                <w:lang w:val="sk-SK"/>
              </w:rPr>
              <w:t>15.116,67</w:t>
            </w:r>
          </w:p>
        </w:tc>
      </w:tr>
      <w:tr w:rsidR="0015679B" w:rsidRPr="00CE6B60" w:rsidTr="004F4A69">
        <w:trPr>
          <w:gridBefore w:val="1"/>
          <w:wBefore w:w="10" w:type="pct"/>
          <w:trHeight w:val="252"/>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1T 720RPM SAS</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13.</w:t>
            </w:r>
            <w:r w:rsidR="00A95D1F">
              <w:rPr>
                <w:rFonts w:eastAsia="Times New Roman" w:cs="Calibri"/>
                <w:lang w:val="sk-SK"/>
              </w:rPr>
              <w:t xml:space="preserve"> </w:t>
            </w: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27.900,00</w:t>
            </w:r>
          </w:p>
        </w:tc>
        <w:tc>
          <w:tcPr>
            <w:tcW w:w="703" w:type="pct"/>
            <w:tcBorders>
              <w:top w:val="nil"/>
              <w:left w:val="nil"/>
              <w:bottom w:val="single" w:sz="4" w:space="0" w:color="auto"/>
              <w:right w:val="single" w:sz="8"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10.695,00</w:t>
            </w:r>
          </w:p>
        </w:tc>
      </w:tr>
      <w:tr w:rsidR="0015679B" w:rsidRPr="00CE6B60" w:rsidTr="004F4A69">
        <w:trPr>
          <w:gridBefore w:val="1"/>
          <w:wBefore w:w="10" w:type="pct"/>
          <w:trHeight w:val="237"/>
        </w:trPr>
        <w:tc>
          <w:tcPr>
            <w:tcW w:w="2852" w:type="pct"/>
            <w:tcBorders>
              <w:top w:val="nil"/>
              <w:left w:val="single" w:sz="8" w:space="0" w:color="auto"/>
              <w:bottom w:val="single" w:sz="4" w:space="0" w:color="auto"/>
              <w:right w:val="single" w:sz="4" w:space="0" w:color="auto"/>
            </w:tcBorders>
            <w:shd w:val="clear" w:color="auto" w:fill="auto"/>
          </w:tcPr>
          <w:p w:rsidR="0015679B" w:rsidRPr="00A95D1F" w:rsidRDefault="0015679B" w:rsidP="004F4A69">
            <w:pPr>
              <w:spacing w:after="0" w:line="240" w:lineRule="auto"/>
              <w:rPr>
                <w:rFonts w:eastAsia="Times New Roman" w:cs="Calibri"/>
                <w:lang w:val="sk-SK"/>
              </w:rPr>
            </w:pPr>
            <w:r w:rsidRPr="00A95D1F">
              <w:rPr>
                <w:rFonts w:eastAsia="Times New Roman" w:cs="Calibri"/>
                <w:lang w:val="sk-SK"/>
              </w:rPr>
              <w:t>DELL 1T 720RPM SAS</w:t>
            </w:r>
          </w:p>
        </w:tc>
        <w:tc>
          <w:tcPr>
            <w:tcW w:w="576"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center"/>
              <w:rPr>
                <w:rFonts w:eastAsia="Times New Roman" w:cs="Calibri"/>
                <w:lang w:val="sk-SK"/>
              </w:rPr>
            </w:pPr>
            <w:r w:rsidRPr="00A95D1F">
              <w:rPr>
                <w:rFonts w:eastAsia="Times New Roman" w:cs="Calibri"/>
                <w:lang w:val="sk-SK"/>
              </w:rPr>
              <w:t>13.</w:t>
            </w:r>
            <w:r w:rsidR="00A95D1F">
              <w:rPr>
                <w:rFonts w:eastAsia="Times New Roman" w:cs="Calibri"/>
                <w:lang w:val="sk-SK"/>
              </w:rPr>
              <w:t xml:space="preserve"> </w:t>
            </w:r>
            <w:r w:rsidRPr="00A95D1F">
              <w:rPr>
                <w:rFonts w:eastAsia="Times New Roman" w:cs="Calibri"/>
                <w:lang w:val="sk-SK"/>
              </w:rPr>
              <w:t>11.</w:t>
            </w:r>
            <w:r w:rsidR="00A95D1F">
              <w:rPr>
                <w:rFonts w:eastAsia="Times New Roman" w:cs="Calibri"/>
                <w:lang w:val="sk-SK"/>
              </w:rPr>
              <w:t xml:space="preserve"> </w:t>
            </w:r>
            <w:r w:rsidRPr="00A95D1F">
              <w:rPr>
                <w:rFonts w:eastAsia="Times New Roman" w:cs="Calibri"/>
                <w:lang w:val="sk-SK"/>
              </w:rPr>
              <w:t>2017</w:t>
            </w:r>
          </w:p>
        </w:tc>
        <w:tc>
          <w:tcPr>
            <w:tcW w:w="859" w:type="pct"/>
            <w:tcBorders>
              <w:top w:val="nil"/>
              <w:left w:val="nil"/>
              <w:bottom w:val="single" w:sz="4" w:space="0" w:color="auto"/>
              <w:right w:val="single" w:sz="4" w:space="0" w:color="auto"/>
            </w:tcBorders>
            <w:shd w:val="clear" w:color="auto" w:fill="auto"/>
          </w:tcPr>
          <w:p w:rsidR="0015679B" w:rsidRPr="00A95D1F" w:rsidRDefault="0015679B" w:rsidP="004F4A69">
            <w:pPr>
              <w:spacing w:before="35" w:after="0" w:line="240" w:lineRule="auto"/>
              <w:ind w:left="689"/>
              <w:rPr>
                <w:rFonts w:eastAsia="Arial" w:cs="Calibri"/>
                <w:lang w:val="sk-SK"/>
              </w:rPr>
            </w:pPr>
            <w:r w:rsidRPr="00A95D1F">
              <w:rPr>
                <w:rFonts w:eastAsia="Arial" w:cs="Calibri"/>
                <w:lang w:val="sk-SK"/>
              </w:rPr>
              <w:t>27.900,00</w:t>
            </w:r>
          </w:p>
        </w:tc>
        <w:tc>
          <w:tcPr>
            <w:tcW w:w="703" w:type="pct"/>
            <w:tcBorders>
              <w:top w:val="nil"/>
              <w:left w:val="nil"/>
              <w:bottom w:val="single" w:sz="4" w:space="0" w:color="auto"/>
              <w:right w:val="single" w:sz="4" w:space="0" w:color="auto"/>
            </w:tcBorders>
            <w:shd w:val="clear" w:color="auto" w:fill="auto"/>
          </w:tcPr>
          <w:p w:rsidR="0015679B" w:rsidRPr="00A95D1F" w:rsidRDefault="0015679B" w:rsidP="004F4A69">
            <w:pPr>
              <w:spacing w:after="0" w:line="240" w:lineRule="auto"/>
              <w:jc w:val="right"/>
              <w:rPr>
                <w:rFonts w:eastAsia="Times New Roman" w:cs="Calibri"/>
                <w:lang w:val="sk-SK"/>
              </w:rPr>
            </w:pPr>
            <w:r w:rsidRPr="00A95D1F">
              <w:rPr>
                <w:rFonts w:eastAsia="Times New Roman" w:cs="Calibri"/>
                <w:lang w:val="sk-SK"/>
              </w:rPr>
              <w:t>10.695,00</w:t>
            </w:r>
          </w:p>
        </w:tc>
      </w:tr>
      <w:tr w:rsidR="00A95D1F" w:rsidRPr="00CE6B60" w:rsidTr="00A95D1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2"/>
        </w:trPr>
        <w:tc>
          <w:tcPr>
            <w:tcW w:w="2862" w:type="pct"/>
            <w:gridSpan w:val="2"/>
            <w:tcBorders>
              <w:top w:val="nil"/>
              <w:left w:val="single" w:sz="8" w:space="0" w:color="auto"/>
              <w:bottom w:val="single" w:sz="4" w:space="0" w:color="auto"/>
              <w:right w:val="single" w:sz="4" w:space="0" w:color="auto"/>
            </w:tcBorders>
            <w:shd w:val="clear" w:color="auto" w:fill="auto"/>
          </w:tcPr>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UPS BACK RS 1500VA</w:t>
            </w:r>
          </w:p>
        </w:tc>
        <w:tc>
          <w:tcPr>
            <w:tcW w:w="576" w:type="pct"/>
            <w:tcBorders>
              <w:top w:val="nil"/>
              <w:left w:val="nil"/>
              <w:bottom w:val="single" w:sz="4" w:space="0" w:color="auto"/>
              <w:right w:val="single" w:sz="4" w:space="0" w:color="auto"/>
            </w:tcBorders>
            <w:shd w:val="clear" w:color="auto" w:fill="auto"/>
          </w:tcPr>
          <w:p w:rsidR="00A95D1F" w:rsidRPr="00A95D1F" w:rsidRDefault="00A95D1F" w:rsidP="00A95D1F">
            <w:pPr>
              <w:jc w:val="center"/>
              <w:rPr>
                <w:rFonts w:cs="Calibri"/>
              </w:rPr>
            </w:pPr>
            <w:r w:rsidRPr="00A95D1F">
              <w:rPr>
                <w:rFonts w:cs="Calibri"/>
              </w:rPr>
              <w:t>02.</w:t>
            </w:r>
            <w:r>
              <w:rPr>
                <w:rFonts w:cs="Calibri"/>
              </w:rPr>
              <w:t xml:space="preserve"> </w:t>
            </w:r>
            <w:r w:rsidRPr="00A95D1F">
              <w:rPr>
                <w:rFonts w:cs="Calibri"/>
              </w:rPr>
              <w:t>07.</w:t>
            </w:r>
            <w:r>
              <w:rPr>
                <w:rFonts w:cs="Calibri"/>
              </w:rPr>
              <w:t xml:space="preserve"> </w:t>
            </w:r>
            <w:r w:rsidRPr="00A95D1F">
              <w:rPr>
                <w:rFonts w:cs="Calibri"/>
              </w:rPr>
              <w:t>2008</w:t>
            </w:r>
          </w:p>
        </w:tc>
        <w:tc>
          <w:tcPr>
            <w:tcW w:w="859" w:type="pct"/>
            <w:tcBorders>
              <w:top w:val="nil"/>
              <w:left w:val="nil"/>
              <w:bottom w:val="single" w:sz="4" w:space="0" w:color="auto"/>
              <w:right w:val="single" w:sz="4" w:space="0" w:color="auto"/>
            </w:tcBorders>
            <w:shd w:val="clear" w:color="auto" w:fill="auto"/>
            <w:noWrap/>
          </w:tcPr>
          <w:p w:rsidR="00A95D1F" w:rsidRPr="00A95D1F" w:rsidRDefault="00A95D1F" w:rsidP="00A95D1F">
            <w:pPr>
              <w:jc w:val="right"/>
              <w:rPr>
                <w:rFonts w:cs="Calibri"/>
              </w:rPr>
            </w:pPr>
            <w:r w:rsidRPr="00A95D1F">
              <w:rPr>
                <w:rFonts w:cs="Calibri"/>
              </w:rPr>
              <w:t>27.258,00</w:t>
            </w:r>
          </w:p>
        </w:tc>
        <w:tc>
          <w:tcPr>
            <w:tcW w:w="703" w:type="pct"/>
            <w:tcBorders>
              <w:top w:val="nil"/>
              <w:left w:val="nil"/>
              <w:bottom w:val="single" w:sz="4" w:space="0" w:color="auto"/>
              <w:right w:val="single" w:sz="8" w:space="0" w:color="auto"/>
            </w:tcBorders>
            <w:shd w:val="clear" w:color="auto" w:fill="auto"/>
          </w:tcPr>
          <w:p w:rsidR="00A95D1F" w:rsidRPr="00A95D1F" w:rsidRDefault="00A95D1F" w:rsidP="00A95D1F">
            <w:pPr>
              <w:jc w:val="right"/>
              <w:rPr>
                <w:rFonts w:cs="Calibri"/>
              </w:rPr>
            </w:pPr>
            <w:r w:rsidRPr="00A95D1F">
              <w:rPr>
                <w:rFonts w:cs="Calibri"/>
              </w:rPr>
              <w:t>0,00</w:t>
            </w:r>
          </w:p>
        </w:tc>
      </w:tr>
      <w:tr w:rsidR="00A95D1F" w:rsidRPr="00CE6B60" w:rsidTr="00A95D1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2862" w:type="pct"/>
            <w:gridSpan w:val="2"/>
            <w:tcBorders>
              <w:top w:val="nil"/>
              <w:left w:val="single" w:sz="8" w:space="0" w:color="auto"/>
              <w:bottom w:val="single" w:sz="4" w:space="0" w:color="auto"/>
              <w:right w:val="single" w:sz="4" w:space="0" w:color="auto"/>
            </w:tcBorders>
            <w:shd w:val="clear" w:color="auto" w:fill="auto"/>
          </w:tcPr>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 xml:space="preserve">SOFTVER DELPHI 2009 ENETERPRISE </w:t>
            </w:r>
          </w:p>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MIW USER 5 INTER BASE SMP 2009 SERVER UPGRADE</w:t>
            </w:r>
          </w:p>
        </w:tc>
        <w:tc>
          <w:tcPr>
            <w:tcW w:w="576" w:type="pct"/>
            <w:tcBorders>
              <w:top w:val="nil"/>
              <w:left w:val="nil"/>
              <w:bottom w:val="single" w:sz="4" w:space="0" w:color="auto"/>
              <w:right w:val="single" w:sz="4" w:space="0" w:color="auto"/>
            </w:tcBorders>
            <w:shd w:val="clear" w:color="auto" w:fill="auto"/>
          </w:tcPr>
          <w:p w:rsidR="00A95D1F" w:rsidRPr="00A95D1F" w:rsidRDefault="00A95D1F" w:rsidP="00A95D1F">
            <w:pPr>
              <w:jc w:val="center"/>
              <w:rPr>
                <w:rFonts w:cs="Calibri"/>
              </w:rPr>
            </w:pPr>
            <w:r w:rsidRPr="00A95D1F">
              <w:rPr>
                <w:rFonts w:cs="Calibri"/>
              </w:rPr>
              <w:t>17.</w:t>
            </w:r>
            <w:r>
              <w:rPr>
                <w:rFonts w:cs="Calibri"/>
              </w:rPr>
              <w:t xml:space="preserve"> </w:t>
            </w:r>
            <w:r w:rsidRPr="00A95D1F">
              <w:rPr>
                <w:rFonts w:cs="Calibri"/>
              </w:rPr>
              <w:t>09.</w:t>
            </w:r>
            <w:r>
              <w:rPr>
                <w:rFonts w:cs="Calibri"/>
              </w:rPr>
              <w:t xml:space="preserve"> </w:t>
            </w:r>
            <w:r w:rsidRPr="00A95D1F">
              <w:rPr>
                <w:rFonts w:cs="Calibri"/>
              </w:rPr>
              <w:t>2009</w:t>
            </w:r>
          </w:p>
        </w:tc>
        <w:tc>
          <w:tcPr>
            <w:tcW w:w="859" w:type="pct"/>
            <w:tcBorders>
              <w:top w:val="nil"/>
              <w:left w:val="nil"/>
              <w:bottom w:val="single" w:sz="4" w:space="0" w:color="auto"/>
              <w:right w:val="single" w:sz="4" w:space="0" w:color="auto"/>
            </w:tcBorders>
            <w:shd w:val="clear" w:color="auto" w:fill="auto"/>
            <w:noWrap/>
          </w:tcPr>
          <w:p w:rsidR="00A95D1F" w:rsidRPr="00A95D1F" w:rsidRDefault="00A95D1F" w:rsidP="00A95D1F">
            <w:pPr>
              <w:jc w:val="right"/>
              <w:rPr>
                <w:rFonts w:cs="Calibri"/>
              </w:rPr>
            </w:pPr>
            <w:r w:rsidRPr="00A95D1F">
              <w:rPr>
                <w:rFonts w:cs="Calibri"/>
              </w:rPr>
              <w:t>750.601,36</w:t>
            </w:r>
          </w:p>
        </w:tc>
        <w:tc>
          <w:tcPr>
            <w:tcW w:w="703" w:type="pct"/>
            <w:tcBorders>
              <w:top w:val="nil"/>
              <w:left w:val="nil"/>
              <w:bottom w:val="single" w:sz="4" w:space="0" w:color="auto"/>
              <w:right w:val="single" w:sz="8" w:space="0" w:color="auto"/>
            </w:tcBorders>
            <w:shd w:val="clear" w:color="auto" w:fill="auto"/>
          </w:tcPr>
          <w:p w:rsidR="00A95D1F" w:rsidRPr="00A95D1F" w:rsidRDefault="00A95D1F" w:rsidP="00A95D1F">
            <w:pPr>
              <w:jc w:val="right"/>
              <w:rPr>
                <w:rFonts w:cs="Calibri"/>
              </w:rPr>
            </w:pPr>
            <w:r w:rsidRPr="00A95D1F">
              <w:rPr>
                <w:rFonts w:cs="Calibri"/>
              </w:rPr>
              <w:t>0,00</w:t>
            </w:r>
          </w:p>
        </w:tc>
      </w:tr>
      <w:tr w:rsidR="00A95D1F" w:rsidRPr="00CE6B60" w:rsidTr="00A95D1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2"/>
        </w:trPr>
        <w:tc>
          <w:tcPr>
            <w:tcW w:w="2862" w:type="pct"/>
            <w:gridSpan w:val="2"/>
            <w:tcBorders>
              <w:top w:val="nil"/>
              <w:left w:val="single" w:sz="8" w:space="0" w:color="auto"/>
              <w:bottom w:val="single" w:sz="4" w:space="0" w:color="auto"/>
              <w:right w:val="single" w:sz="4" w:space="0" w:color="auto"/>
            </w:tcBorders>
            <w:shd w:val="clear" w:color="auto" w:fill="auto"/>
          </w:tcPr>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USB FLASH IRNKEY D2-S200</w:t>
            </w:r>
          </w:p>
        </w:tc>
        <w:tc>
          <w:tcPr>
            <w:tcW w:w="576" w:type="pct"/>
            <w:tcBorders>
              <w:top w:val="nil"/>
              <w:left w:val="nil"/>
              <w:bottom w:val="single" w:sz="4" w:space="0" w:color="auto"/>
              <w:right w:val="single" w:sz="4" w:space="0" w:color="auto"/>
            </w:tcBorders>
            <w:shd w:val="clear" w:color="auto" w:fill="auto"/>
          </w:tcPr>
          <w:p w:rsidR="00A95D1F" w:rsidRPr="00A95D1F" w:rsidRDefault="00A95D1F" w:rsidP="00A95D1F">
            <w:pPr>
              <w:jc w:val="center"/>
              <w:rPr>
                <w:rFonts w:cs="Calibri"/>
              </w:rPr>
            </w:pPr>
            <w:r w:rsidRPr="00A95D1F">
              <w:rPr>
                <w:rFonts w:cs="Calibri"/>
              </w:rPr>
              <w:t>01.</w:t>
            </w:r>
            <w:r>
              <w:rPr>
                <w:rFonts w:cs="Calibri"/>
              </w:rPr>
              <w:t xml:space="preserve"> </w:t>
            </w:r>
            <w:r w:rsidRPr="00A95D1F">
              <w:rPr>
                <w:rFonts w:cs="Calibri"/>
              </w:rPr>
              <w:t>03.</w:t>
            </w:r>
            <w:r>
              <w:rPr>
                <w:rFonts w:cs="Calibri"/>
              </w:rPr>
              <w:t xml:space="preserve"> </w:t>
            </w:r>
            <w:r w:rsidRPr="00A95D1F">
              <w:rPr>
                <w:rFonts w:cs="Calibri"/>
              </w:rPr>
              <w:t>2012</w:t>
            </w:r>
          </w:p>
        </w:tc>
        <w:tc>
          <w:tcPr>
            <w:tcW w:w="859" w:type="pct"/>
            <w:tcBorders>
              <w:top w:val="nil"/>
              <w:left w:val="nil"/>
              <w:bottom w:val="single" w:sz="4" w:space="0" w:color="auto"/>
              <w:right w:val="single" w:sz="4" w:space="0" w:color="auto"/>
            </w:tcBorders>
            <w:shd w:val="clear" w:color="auto" w:fill="auto"/>
            <w:noWrap/>
          </w:tcPr>
          <w:p w:rsidR="00A95D1F" w:rsidRPr="00A95D1F" w:rsidRDefault="00A95D1F" w:rsidP="00A95D1F">
            <w:pPr>
              <w:jc w:val="right"/>
              <w:rPr>
                <w:rFonts w:cs="Calibri"/>
              </w:rPr>
            </w:pPr>
            <w:r w:rsidRPr="00A95D1F">
              <w:rPr>
                <w:rFonts w:cs="Calibri"/>
              </w:rPr>
              <w:t>33.495,60</w:t>
            </w:r>
          </w:p>
        </w:tc>
        <w:tc>
          <w:tcPr>
            <w:tcW w:w="703" w:type="pct"/>
            <w:tcBorders>
              <w:top w:val="nil"/>
              <w:left w:val="nil"/>
              <w:bottom w:val="single" w:sz="4" w:space="0" w:color="auto"/>
              <w:right w:val="single" w:sz="8" w:space="0" w:color="auto"/>
            </w:tcBorders>
            <w:shd w:val="clear" w:color="auto" w:fill="auto"/>
          </w:tcPr>
          <w:p w:rsidR="00A95D1F" w:rsidRPr="00A95D1F" w:rsidRDefault="00A95D1F" w:rsidP="00A95D1F">
            <w:pPr>
              <w:jc w:val="right"/>
              <w:rPr>
                <w:rFonts w:cs="Calibri"/>
              </w:rPr>
            </w:pPr>
            <w:r w:rsidRPr="00A95D1F">
              <w:rPr>
                <w:rFonts w:cs="Calibri"/>
              </w:rPr>
              <w:t>0,00</w:t>
            </w:r>
          </w:p>
        </w:tc>
      </w:tr>
      <w:tr w:rsidR="00A95D1F" w:rsidRPr="00CE6B60" w:rsidTr="00A95D1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2"/>
        </w:trPr>
        <w:tc>
          <w:tcPr>
            <w:tcW w:w="2862" w:type="pct"/>
            <w:gridSpan w:val="2"/>
            <w:tcBorders>
              <w:top w:val="nil"/>
              <w:left w:val="single" w:sz="8" w:space="0" w:color="auto"/>
              <w:bottom w:val="single" w:sz="4" w:space="0" w:color="auto"/>
              <w:right w:val="single" w:sz="4" w:space="0" w:color="auto"/>
            </w:tcBorders>
            <w:shd w:val="clear" w:color="auto" w:fill="auto"/>
          </w:tcPr>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LICENC.XLSSPREADSHEET,INCLUDING XLSREADWRITEII 5</w:t>
            </w:r>
          </w:p>
        </w:tc>
        <w:tc>
          <w:tcPr>
            <w:tcW w:w="576" w:type="pct"/>
            <w:tcBorders>
              <w:top w:val="nil"/>
              <w:left w:val="nil"/>
              <w:bottom w:val="single" w:sz="4" w:space="0" w:color="auto"/>
              <w:right w:val="single" w:sz="4" w:space="0" w:color="auto"/>
            </w:tcBorders>
            <w:shd w:val="clear" w:color="auto" w:fill="auto"/>
          </w:tcPr>
          <w:p w:rsidR="00A95D1F" w:rsidRPr="00A95D1F" w:rsidRDefault="00A95D1F" w:rsidP="00A95D1F">
            <w:pPr>
              <w:jc w:val="center"/>
              <w:rPr>
                <w:rFonts w:cs="Calibri"/>
              </w:rPr>
            </w:pPr>
            <w:r w:rsidRPr="00A95D1F">
              <w:rPr>
                <w:rFonts w:cs="Calibri"/>
              </w:rPr>
              <w:t>13.</w:t>
            </w:r>
            <w:r>
              <w:rPr>
                <w:rFonts w:cs="Calibri"/>
              </w:rPr>
              <w:t xml:space="preserve"> </w:t>
            </w:r>
            <w:r w:rsidRPr="00A95D1F">
              <w:rPr>
                <w:rFonts w:cs="Calibri"/>
              </w:rPr>
              <w:t>05.</w:t>
            </w:r>
            <w:r>
              <w:rPr>
                <w:rFonts w:cs="Calibri"/>
              </w:rPr>
              <w:t xml:space="preserve"> </w:t>
            </w:r>
            <w:r w:rsidRPr="00A95D1F">
              <w:rPr>
                <w:rFonts w:cs="Calibri"/>
              </w:rPr>
              <w:t>2013</w:t>
            </w:r>
          </w:p>
        </w:tc>
        <w:tc>
          <w:tcPr>
            <w:tcW w:w="859" w:type="pct"/>
            <w:tcBorders>
              <w:top w:val="nil"/>
              <w:left w:val="nil"/>
              <w:bottom w:val="single" w:sz="4" w:space="0" w:color="auto"/>
              <w:right w:val="single" w:sz="4" w:space="0" w:color="auto"/>
            </w:tcBorders>
            <w:shd w:val="clear" w:color="auto" w:fill="auto"/>
            <w:noWrap/>
          </w:tcPr>
          <w:p w:rsidR="00A95D1F" w:rsidRPr="00A95D1F" w:rsidRDefault="00A95D1F" w:rsidP="00A95D1F">
            <w:pPr>
              <w:jc w:val="right"/>
              <w:rPr>
                <w:rFonts w:cs="Calibri"/>
              </w:rPr>
            </w:pPr>
            <w:r w:rsidRPr="00A95D1F">
              <w:rPr>
                <w:rFonts w:cs="Calibri"/>
              </w:rPr>
              <w:t>81.170,00</w:t>
            </w:r>
          </w:p>
        </w:tc>
        <w:tc>
          <w:tcPr>
            <w:tcW w:w="703" w:type="pct"/>
            <w:tcBorders>
              <w:top w:val="nil"/>
              <w:left w:val="nil"/>
              <w:bottom w:val="single" w:sz="4" w:space="0" w:color="auto"/>
              <w:right w:val="single" w:sz="8" w:space="0" w:color="auto"/>
            </w:tcBorders>
            <w:shd w:val="clear" w:color="auto" w:fill="auto"/>
          </w:tcPr>
          <w:p w:rsidR="00A95D1F" w:rsidRPr="00A95D1F" w:rsidRDefault="00A95D1F" w:rsidP="00A95D1F">
            <w:pPr>
              <w:jc w:val="right"/>
              <w:rPr>
                <w:rFonts w:cs="Calibri"/>
              </w:rPr>
            </w:pPr>
            <w:r w:rsidRPr="00A95D1F">
              <w:rPr>
                <w:rFonts w:cs="Calibri"/>
              </w:rPr>
              <w:t>0,00</w:t>
            </w:r>
          </w:p>
        </w:tc>
      </w:tr>
      <w:tr w:rsidR="00A95D1F" w:rsidRPr="00CE6B60" w:rsidTr="00A95D1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3"/>
        </w:trPr>
        <w:tc>
          <w:tcPr>
            <w:tcW w:w="2862" w:type="pct"/>
            <w:gridSpan w:val="2"/>
            <w:tcBorders>
              <w:top w:val="nil"/>
              <w:left w:val="single" w:sz="8" w:space="0" w:color="auto"/>
              <w:bottom w:val="single" w:sz="4" w:space="0" w:color="auto"/>
              <w:right w:val="single" w:sz="4" w:space="0" w:color="auto"/>
            </w:tcBorders>
            <w:shd w:val="clear" w:color="auto" w:fill="auto"/>
          </w:tcPr>
          <w:p w:rsidR="00A95D1F" w:rsidRPr="00A95D1F" w:rsidRDefault="00A95D1F" w:rsidP="00A95D1F">
            <w:pPr>
              <w:spacing w:after="0" w:line="240" w:lineRule="auto"/>
              <w:rPr>
                <w:rFonts w:eastAsia="Times New Roman" w:cs="Calibri"/>
                <w:lang w:val="sk-SK"/>
              </w:rPr>
            </w:pPr>
            <w:r w:rsidRPr="00A95D1F">
              <w:rPr>
                <w:rFonts w:eastAsia="Times New Roman" w:cs="Calibri"/>
                <w:lang w:val="sk-SK"/>
              </w:rPr>
              <w:t>LICENC.XLSSPREADSHEET,INCLUDING XLSREADWRITEII 5</w:t>
            </w:r>
          </w:p>
        </w:tc>
        <w:tc>
          <w:tcPr>
            <w:tcW w:w="576" w:type="pct"/>
            <w:tcBorders>
              <w:top w:val="nil"/>
              <w:left w:val="nil"/>
              <w:bottom w:val="single" w:sz="4" w:space="0" w:color="auto"/>
              <w:right w:val="single" w:sz="4" w:space="0" w:color="auto"/>
            </w:tcBorders>
            <w:shd w:val="clear" w:color="auto" w:fill="auto"/>
          </w:tcPr>
          <w:p w:rsidR="00A95D1F" w:rsidRPr="00A95D1F" w:rsidRDefault="00A95D1F" w:rsidP="00A95D1F">
            <w:pPr>
              <w:jc w:val="center"/>
              <w:rPr>
                <w:rFonts w:cs="Calibri"/>
              </w:rPr>
            </w:pPr>
            <w:r w:rsidRPr="00A95D1F">
              <w:rPr>
                <w:rFonts w:cs="Calibri"/>
              </w:rPr>
              <w:t>13.</w:t>
            </w:r>
            <w:r>
              <w:rPr>
                <w:rFonts w:cs="Calibri"/>
              </w:rPr>
              <w:t xml:space="preserve"> </w:t>
            </w:r>
            <w:r w:rsidRPr="00A95D1F">
              <w:rPr>
                <w:rFonts w:cs="Calibri"/>
              </w:rPr>
              <w:t>05.</w:t>
            </w:r>
            <w:r>
              <w:rPr>
                <w:rFonts w:cs="Calibri"/>
              </w:rPr>
              <w:t xml:space="preserve"> </w:t>
            </w:r>
            <w:r w:rsidRPr="00A95D1F">
              <w:rPr>
                <w:rFonts w:cs="Calibri"/>
              </w:rPr>
              <w:t>2013</w:t>
            </w:r>
          </w:p>
        </w:tc>
        <w:tc>
          <w:tcPr>
            <w:tcW w:w="859" w:type="pct"/>
            <w:tcBorders>
              <w:top w:val="nil"/>
              <w:left w:val="nil"/>
              <w:bottom w:val="single" w:sz="4" w:space="0" w:color="auto"/>
              <w:right w:val="single" w:sz="4" w:space="0" w:color="auto"/>
            </w:tcBorders>
            <w:shd w:val="clear" w:color="auto" w:fill="auto"/>
            <w:noWrap/>
          </w:tcPr>
          <w:p w:rsidR="00A95D1F" w:rsidRPr="00A95D1F" w:rsidRDefault="00A95D1F" w:rsidP="00A95D1F">
            <w:pPr>
              <w:jc w:val="right"/>
              <w:rPr>
                <w:rFonts w:cs="Calibri"/>
              </w:rPr>
            </w:pPr>
            <w:r w:rsidRPr="00A95D1F">
              <w:rPr>
                <w:rFonts w:cs="Calibri"/>
              </w:rPr>
              <w:t>81.170,01</w:t>
            </w:r>
          </w:p>
        </w:tc>
        <w:tc>
          <w:tcPr>
            <w:tcW w:w="703" w:type="pct"/>
            <w:tcBorders>
              <w:top w:val="nil"/>
              <w:left w:val="nil"/>
              <w:bottom w:val="single" w:sz="4" w:space="0" w:color="auto"/>
              <w:right w:val="single" w:sz="8" w:space="0" w:color="auto"/>
            </w:tcBorders>
            <w:shd w:val="clear" w:color="auto" w:fill="auto"/>
          </w:tcPr>
          <w:p w:rsidR="00A95D1F" w:rsidRPr="00A95D1F" w:rsidRDefault="00A95D1F" w:rsidP="00A95D1F">
            <w:pPr>
              <w:jc w:val="right"/>
              <w:rPr>
                <w:rFonts w:cs="Calibri"/>
              </w:rPr>
            </w:pPr>
            <w:r w:rsidRPr="00A95D1F">
              <w:rPr>
                <w:rFonts w:cs="Calibri"/>
              </w:rPr>
              <w:t>0,00</w:t>
            </w:r>
          </w:p>
        </w:tc>
      </w:tr>
      <w:tr w:rsidR="004F4A69" w:rsidTr="004F4A69">
        <w:tblPrEx>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4"/>
          <w:wBefore w:w="4297" w:type="pct"/>
          <w:trHeight w:val="100"/>
        </w:trPr>
        <w:tc>
          <w:tcPr>
            <w:tcW w:w="703" w:type="pct"/>
            <w:tcBorders>
              <w:top w:val="single" w:sz="4" w:space="0" w:color="auto"/>
            </w:tcBorders>
          </w:tcPr>
          <w:p w:rsidR="004F4A69" w:rsidRPr="00A95D1F" w:rsidRDefault="004F4A69" w:rsidP="004F4A69">
            <w:pPr>
              <w:spacing w:before="60" w:after="0" w:line="240" w:lineRule="auto"/>
              <w:jc w:val="both"/>
              <w:rPr>
                <w:rFonts w:eastAsia="Times New Roman" w:cs="Times New Roman"/>
                <w:noProof/>
                <w:lang w:val="sk-SK" w:eastAsia="sr-Cyrl-RS"/>
              </w:rPr>
            </w:pPr>
          </w:p>
        </w:tc>
      </w:tr>
    </w:tbl>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tbl>
      <w:tblPr>
        <w:tblStyle w:val="TableGrid"/>
        <w:tblW w:w="0" w:type="auto"/>
        <w:tblLook w:val="04A0" w:firstRow="1" w:lastRow="0" w:firstColumn="1" w:lastColumn="0" w:noHBand="0" w:noVBand="1"/>
      </w:tblPr>
      <w:tblGrid>
        <w:gridCol w:w="6640"/>
        <w:gridCol w:w="1275"/>
        <w:gridCol w:w="1980"/>
        <w:gridCol w:w="1619"/>
      </w:tblGrid>
      <w:tr w:rsidR="00385578" w:rsidTr="00385578">
        <w:trPr>
          <w:trHeight w:val="435"/>
        </w:trPr>
        <w:tc>
          <w:tcPr>
            <w:tcW w:w="6640" w:type="dxa"/>
            <w:tcBorders>
              <w:top w:val="single" w:sz="12" w:space="0" w:color="auto"/>
              <w:bottom w:val="single" w:sz="12" w:space="0" w:color="auto"/>
            </w:tcBorders>
            <w:shd w:val="clear" w:color="auto" w:fill="auto"/>
            <w:vAlign w:val="center"/>
          </w:tcPr>
          <w:p w:rsidR="00385578" w:rsidRPr="00385578" w:rsidRDefault="00385578" w:rsidP="00385578">
            <w:pPr>
              <w:jc w:val="center"/>
              <w:rPr>
                <w:rFonts w:eastAsia="Times New Roman" w:cs="Calibri"/>
                <w:lang w:val="sk-SK"/>
              </w:rPr>
            </w:pPr>
            <w:r w:rsidRPr="00385578">
              <w:rPr>
                <w:rFonts w:eastAsia="Times New Roman" w:cs="Calibri"/>
                <w:lang w:val="sk-SK"/>
              </w:rPr>
              <w:t>NÁZOV</w:t>
            </w:r>
          </w:p>
        </w:tc>
        <w:tc>
          <w:tcPr>
            <w:tcW w:w="1275" w:type="dxa"/>
            <w:tcBorders>
              <w:top w:val="single" w:sz="12" w:space="0" w:color="auto"/>
              <w:bottom w:val="single" w:sz="12" w:space="0" w:color="auto"/>
            </w:tcBorders>
            <w:shd w:val="clear" w:color="auto" w:fill="auto"/>
            <w:vAlign w:val="center"/>
          </w:tcPr>
          <w:p w:rsidR="00385578" w:rsidRPr="00385578" w:rsidRDefault="00385578" w:rsidP="00385578">
            <w:pPr>
              <w:jc w:val="center"/>
              <w:rPr>
                <w:rFonts w:eastAsia="Times New Roman" w:cs="Calibri"/>
                <w:lang w:val="sk-SK"/>
              </w:rPr>
            </w:pPr>
            <w:r w:rsidRPr="00385578">
              <w:rPr>
                <w:rFonts w:eastAsia="Times New Roman" w:cs="Calibri"/>
                <w:lang w:val="sk-SK"/>
              </w:rPr>
              <w:t>Dátum obstarania</w:t>
            </w:r>
          </w:p>
        </w:tc>
        <w:tc>
          <w:tcPr>
            <w:tcW w:w="1980" w:type="dxa"/>
            <w:tcBorders>
              <w:top w:val="single" w:sz="12" w:space="0" w:color="auto"/>
              <w:bottom w:val="single" w:sz="12" w:space="0" w:color="auto"/>
            </w:tcBorders>
            <w:shd w:val="clear" w:color="auto" w:fill="auto"/>
            <w:vAlign w:val="center"/>
          </w:tcPr>
          <w:p w:rsidR="00385578" w:rsidRPr="00385578" w:rsidRDefault="00385578" w:rsidP="00385578">
            <w:pPr>
              <w:jc w:val="center"/>
              <w:rPr>
                <w:rFonts w:eastAsia="Times New Roman" w:cs="Calibri"/>
                <w:lang w:val="sk-SK"/>
              </w:rPr>
            </w:pPr>
            <w:r w:rsidRPr="00385578">
              <w:rPr>
                <w:rFonts w:eastAsia="Times New Roman" w:cs="Calibri"/>
                <w:lang w:val="sk-SK"/>
              </w:rPr>
              <w:t>Hodnota obstarania</w:t>
            </w:r>
          </w:p>
        </w:tc>
        <w:tc>
          <w:tcPr>
            <w:tcW w:w="1619" w:type="dxa"/>
            <w:tcBorders>
              <w:top w:val="single" w:sz="12" w:space="0" w:color="auto"/>
              <w:bottom w:val="single" w:sz="12" w:space="0" w:color="auto"/>
            </w:tcBorders>
            <w:shd w:val="clear" w:color="auto" w:fill="auto"/>
            <w:vAlign w:val="center"/>
          </w:tcPr>
          <w:p w:rsidR="00385578" w:rsidRPr="00385578" w:rsidRDefault="00385578" w:rsidP="00385578">
            <w:pPr>
              <w:jc w:val="center"/>
              <w:rPr>
                <w:rFonts w:eastAsia="Times New Roman" w:cs="Calibri"/>
                <w:lang w:val="sk-SK"/>
              </w:rPr>
            </w:pPr>
            <w:r w:rsidRPr="00385578">
              <w:rPr>
                <w:rFonts w:eastAsia="Times New Roman" w:cs="Calibri"/>
                <w:lang w:val="sk-SK"/>
              </w:rPr>
              <w:t>Účtovná hodnota v deň</w:t>
            </w:r>
          </w:p>
          <w:p w:rsidR="00385578" w:rsidRPr="00385578" w:rsidRDefault="00385578" w:rsidP="00385578">
            <w:pPr>
              <w:jc w:val="center"/>
              <w:rPr>
                <w:rFonts w:eastAsia="Times New Roman" w:cs="Calibri"/>
                <w:lang w:val="sk-SK"/>
              </w:rPr>
            </w:pPr>
            <w:r w:rsidRPr="00385578">
              <w:rPr>
                <w:rFonts w:eastAsia="Times New Roman" w:cs="Calibri"/>
                <w:lang w:val="sk-SK"/>
              </w:rPr>
              <w:t xml:space="preserve"> 31. 12. 2020</w:t>
            </w:r>
          </w:p>
        </w:tc>
      </w:tr>
      <w:tr w:rsidR="00385578" w:rsidTr="00385578">
        <w:trPr>
          <w:trHeight w:val="1145"/>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 xml:space="preserve">LENOVO V14-IIL,i-5-1035G1,14FHD,8GB,256GB </w:t>
            </w:r>
            <w:proofErr w:type="spellStart"/>
            <w:r w:rsidRPr="00385578">
              <w:rPr>
                <w:rFonts w:cs="Calibri"/>
                <w:lang w:val="en-US"/>
              </w:rPr>
              <w:t>NVMe</w:t>
            </w:r>
            <w:proofErr w:type="spellEnd"/>
            <w:r w:rsidRPr="00385578">
              <w:rPr>
                <w:rFonts w:cs="Calibri"/>
                <w:lang w:val="en-US"/>
              </w:rPr>
              <w:t xml:space="preserve"> SSD,OFFICE HOME AND BUSINES</w:t>
            </w:r>
            <w:r w:rsidRPr="00385578">
              <w:rPr>
                <w:rFonts w:cs="Calibri"/>
                <w:lang w:val="sr-Cyrl-RS"/>
              </w:rPr>
              <w:t xml:space="preserve"> </w:t>
            </w:r>
            <w:r w:rsidRPr="00385578">
              <w:rPr>
                <w:rFonts w:cs="Calibri"/>
                <w:lang w:val="en-US"/>
              </w:rPr>
              <w:t>2019,LOGITECH B170</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lang w:val="en-US"/>
              </w:rPr>
            </w:pPr>
            <w:r w:rsidRPr="00385578">
              <w:rPr>
                <w:rFonts w:cs="Calibri"/>
              </w:rPr>
              <w:t>01.12.2020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123.500,00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123.500,00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sidRPr="00385578">
              <w:rPr>
                <w:rFonts w:cs="Calibri"/>
              </w:rPr>
              <w:t>07.12.</w:t>
            </w:r>
            <w:r>
              <w:rPr>
                <w:rFonts w:cs="Calibri"/>
              </w:rPr>
              <w:t>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lastRenderedPageBreak/>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sidRPr="00385578">
              <w:rPr>
                <w:rFonts w:cs="Calibri"/>
              </w:rPr>
              <w:t>07.</w:t>
            </w:r>
            <w:r>
              <w:rPr>
                <w:rFonts w:cs="Calibri"/>
              </w:rPr>
              <w:t>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Pr>
                <w:rFonts w:cs="Calibri"/>
              </w:rPr>
              <w:t>07.12.2020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377"/>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Pr>
                <w:rFonts w:cs="Calibri"/>
              </w:rPr>
              <w:t>07.12.2020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Pr>
                <w:rFonts w:cs="Calibri"/>
              </w:rPr>
              <w:t>07.12.2020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Kingston IKD300S/128GB</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rPr>
            </w:pPr>
            <w:r w:rsidRPr="00385578">
              <w:rPr>
                <w:rFonts w:cs="Calibri"/>
              </w:rPr>
              <w:t>07.12.2020.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33.840,00</w:t>
            </w:r>
          </w:p>
        </w:tc>
      </w:tr>
      <w:tr w:rsidR="00385578" w:rsidTr="00385578">
        <w:trPr>
          <w:trHeight w:val="813"/>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SAMSUNG MZ-76P512B SSD 860 PRO 2,5" 512GB</w:t>
            </w:r>
            <w:r w:rsidRPr="00385578">
              <w:rPr>
                <w:rFonts w:cs="Calibri"/>
                <w:lang w:val="sr-Cyrl-RS"/>
              </w:rPr>
              <w:t xml:space="preserve"> </w:t>
            </w:r>
            <w:r w:rsidRPr="00385578">
              <w:rPr>
                <w:rFonts w:cs="Calibri"/>
                <w:lang w:val="en-US"/>
              </w:rPr>
              <w:t>560/530 MB/S</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lang w:val="en-US"/>
              </w:rPr>
            </w:pPr>
            <w:r>
              <w:rPr>
                <w:rFonts w:cs="Calibri"/>
              </w:rPr>
              <w:t>10.12.2020</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14.640,00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14.640,00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HDD DELL 480GB SSD 12G SAS12</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lang w:val="en-US"/>
              </w:rPr>
            </w:pPr>
            <w:r w:rsidRPr="00385578">
              <w:rPr>
                <w:rFonts w:cs="Calibri"/>
                <w:lang w:val="en-US"/>
              </w:rPr>
              <w:t>06.12.2019</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58.764,00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47.011,20</w:t>
            </w:r>
          </w:p>
        </w:tc>
      </w:tr>
      <w:tr w:rsidR="00385578" w:rsidTr="00385578">
        <w:trPr>
          <w:trHeight w:val="406"/>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HDD DELL 480GB SSD 12G SAS12</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lang w:val="en-US"/>
              </w:rPr>
            </w:pPr>
            <w:r w:rsidRPr="00385578">
              <w:rPr>
                <w:rFonts w:cs="Calibri"/>
                <w:lang w:val="en-US"/>
              </w:rPr>
              <w:t>06.12.2019</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58.764,00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47.011,20</w:t>
            </w:r>
          </w:p>
        </w:tc>
      </w:tr>
      <w:tr w:rsidR="00385578" w:rsidTr="00385578">
        <w:trPr>
          <w:trHeight w:val="377"/>
        </w:trPr>
        <w:tc>
          <w:tcPr>
            <w:tcW w:w="6640" w:type="dxa"/>
            <w:tcBorders>
              <w:top w:val="nil"/>
              <w:left w:val="single" w:sz="8" w:space="0" w:color="auto"/>
              <w:bottom w:val="single" w:sz="4"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HDD DELL 2TB 7,2K 12G SAS3,5</w:t>
            </w:r>
          </w:p>
        </w:tc>
        <w:tc>
          <w:tcPr>
            <w:tcW w:w="1275" w:type="dxa"/>
            <w:tcBorders>
              <w:top w:val="nil"/>
              <w:left w:val="nil"/>
              <w:bottom w:val="single" w:sz="4" w:space="0" w:color="auto"/>
              <w:right w:val="single" w:sz="4" w:space="0" w:color="auto"/>
            </w:tcBorders>
            <w:shd w:val="clear" w:color="auto" w:fill="auto"/>
          </w:tcPr>
          <w:p w:rsidR="00385578" w:rsidRPr="00385578" w:rsidRDefault="00385578" w:rsidP="00385578">
            <w:pPr>
              <w:jc w:val="center"/>
              <w:rPr>
                <w:rFonts w:cs="Calibri"/>
                <w:lang w:val="en-US"/>
              </w:rPr>
            </w:pPr>
            <w:r w:rsidRPr="00385578">
              <w:rPr>
                <w:rFonts w:cs="Calibri"/>
                <w:lang w:val="en-US"/>
              </w:rPr>
              <w:t>06.12.2019</w:t>
            </w:r>
          </w:p>
        </w:tc>
        <w:tc>
          <w:tcPr>
            <w:tcW w:w="1980" w:type="dxa"/>
            <w:tcBorders>
              <w:top w:val="nil"/>
              <w:left w:val="nil"/>
              <w:bottom w:val="single" w:sz="4"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31.860,00</w:t>
            </w:r>
          </w:p>
        </w:tc>
        <w:tc>
          <w:tcPr>
            <w:tcW w:w="1619" w:type="dxa"/>
            <w:tcBorders>
              <w:top w:val="nil"/>
              <w:left w:val="nil"/>
              <w:bottom w:val="single" w:sz="4"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25.488,00</w:t>
            </w:r>
          </w:p>
        </w:tc>
      </w:tr>
      <w:tr w:rsidR="00385578" w:rsidTr="00385578">
        <w:trPr>
          <w:trHeight w:val="406"/>
        </w:trPr>
        <w:tc>
          <w:tcPr>
            <w:tcW w:w="6640" w:type="dxa"/>
            <w:tcBorders>
              <w:top w:val="nil"/>
              <w:left w:val="single" w:sz="8" w:space="0" w:color="auto"/>
              <w:bottom w:val="single" w:sz="8" w:space="0" w:color="auto"/>
              <w:right w:val="single" w:sz="4" w:space="0" w:color="auto"/>
            </w:tcBorders>
            <w:shd w:val="clear" w:color="auto" w:fill="auto"/>
          </w:tcPr>
          <w:p w:rsidR="00385578" w:rsidRPr="00385578" w:rsidRDefault="00385578" w:rsidP="00385578">
            <w:pPr>
              <w:rPr>
                <w:rFonts w:cs="Calibri"/>
                <w:lang w:val="en-US"/>
              </w:rPr>
            </w:pPr>
            <w:r w:rsidRPr="00385578">
              <w:rPr>
                <w:rFonts w:cs="Calibri"/>
                <w:lang w:val="en-US"/>
              </w:rPr>
              <w:t>HDD DELL 2TB 7,2K 12G SAS3,5</w:t>
            </w:r>
          </w:p>
        </w:tc>
        <w:tc>
          <w:tcPr>
            <w:tcW w:w="1275" w:type="dxa"/>
            <w:tcBorders>
              <w:top w:val="nil"/>
              <w:left w:val="nil"/>
              <w:bottom w:val="single" w:sz="8" w:space="0" w:color="auto"/>
              <w:right w:val="single" w:sz="4" w:space="0" w:color="auto"/>
            </w:tcBorders>
            <w:shd w:val="clear" w:color="auto" w:fill="auto"/>
          </w:tcPr>
          <w:p w:rsidR="00385578" w:rsidRPr="00385578" w:rsidRDefault="00385578" w:rsidP="00385578">
            <w:pPr>
              <w:jc w:val="center"/>
              <w:rPr>
                <w:rFonts w:cs="Calibri"/>
                <w:lang w:val="en-US"/>
              </w:rPr>
            </w:pPr>
            <w:r w:rsidRPr="00385578">
              <w:rPr>
                <w:rFonts w:cs="Calibri"/>
                <w:lang w:val="en-US"/>
              </w:rPr>
              <w:t>06.12.2019</w:t>
            </w:r>
          </w:p>
        </w:tc>
        <w:tc>
          <w:tcPr>
            <w:tcW w:w="1980" w:type="dxa"/>
            <w:tcBorders>
              <w:top w:val="nil"/>
              <w:left w:val="nil"/>
              <w:bottom w:val="single" w:sz="8" w:space="0" w:color="auto"/>
              <w:right w:val="single" w:sz="4" w:space="0" w:color="auto"/>
            </w:tcBorders>
            <w:shd w:val="clear" w:color="auto" w:fill="auto"/>
          </w:tcPr>
          <w:p w:rsidR="00385578" w:rsidRPr="00385578" w:rsidRDefault="00385578" w:rsidP="00385578">
            <w:pPr>
              <w:jc w:val="right"/>
              <w:rPr>
                <w:rFonts w:cs="Calibri"/>
                <w:lang w:val="en-US"/>
              </w:rPr>
            </w:pPr>
            <w:r w:rsidRPr="00385578">
              <w:rPr>
                <w:rFonts w:cs="Calibri"/>
                <w:lang w:val="en-US"/>
              </w:rPr>
              <w:t>31.860,00</w:t>
            </w:r>
          </w:p>
        </w:tc>
        <w:tc>
          <w:tcPr>
            <w:tcW w:w="1619" w:type="dxa"/>
            <w:tcBorders>
              <w:top w:val="nil"/>
              <w:left w:val="nil"/>
              <w:bottom w:val="single" w:sz="8" w:space="0" w:color="auto"/>
              <w:right w:val="single" w:sz="8" w:space="0" w:color="auto"/>
            </w:tcBorders>
            <w:shd w:val="clear" w:color="auto" w:fill="auto"/>
          </w:tcPr>
          <w:p w:rsidR="00385578" w:rsidRPr="00385578" w:rsidRDefault="00385578" w:rsidP="00385578">
            <w:pPr>
              <w:jc w:val="right"/>
              <w:rPr>
                <w:rFonts w:cs="Calibri"/>
                <w:lang w:val="en-US"/>
              </w:rPr>
            </w:pPr>
            <w:r w:rsidRPr="00385578">
              <w:rPr>
                <w:rFonts w:cs="Calibri"/>
                <w:lang w:val="en-US"/>
              </w:rPr>
              <w:t>25.488,00</w:t>
            </w:r>
          </w:p>
        </w:tc>
      </w:tr>
    </w:tbl>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Default="00385578" w:rsidP="0015679B">
      <w:pPr>
        <w:spacing w:before="60" w:after="0" w:line="240" w:lineRule="auto"/>
        <w:ind w:firstLine="360"/>
        <w:jc w:val="both"/>
        <w:rPr>
          <w:rFonts w:eastAsia="Times New Roman" w:cs="Times New Roman"/>
          <w:noProof/>
          <w:sz w:val="24"/>
          <w:szCs w:val="24"/>
          <w:lang w:val="sk-SK" w:eastAsia="sr-Cyrl-RS"/>
        </w:rPr>
      </w:pPr>
    </w:p>
    <w:p w:rsidR="00385578" w:rsidRPr="00CE6B60" w:rsidRDefault="00385578" w:rsidP="0015679B">
      <w:pPr>
        <w:spacing w:before="60" w:after="0" w:line="240" w:lineRule="auto"/>
        <w:ind w:firstLine="360"/>
        <w:jc w:val="both"/>
        <w:rPr>
          <w:rFonts w:eastAsia="Times New Roman" w:cs="Times New Roman"/>
          <w:noProof/>
          <w:sz w:val="24"/>
          <w:szCs w:val="24"/>
          <w:lang w:val="sk-SK" w:eastAsia="sr-Cyrl-RS"/>
        </w:rPr>
      </w:pPr>
    </w:p>
    <w:p w:rsidR="0015679B" w:rsidRPr="00CE6B60" w:rsidRDefault="0015679B" w:rsidP="0015679B">
      <w:pPr>
        <w:spacing w:before="60" w:after="0" w:line="240" w:lineRule="auto"/>
        <w:ind w:firstLine="360"/>
        <w:jc w:val="both"/>
        <w:rPr>
          <w:rFonts w:eastAsia="Times New Roman" w:cs="Times New Roman"/>
          <w:noProof/>
          <w:sz w:val="24"/>
          <w:szCs w:val="24"/>
          <w:lang w:val="sk-SK" w:eastAsia="sr-Cyrl-RS"/>
        </w:rPr>
      </w:pPr>
    </w:p>
    <w:p w:rsidR="0015679B" w:rsidRPr="00CE6B60" w:rsidRDefault="0015679B" w:rsidP="0015679B">
      <w:pPr>
        <w:spacing w:before="60" w:after="0" w:line="240" w:lineRule="auto"/>
        <w:ind w:firstLine="360"/>
        <w:jc w:val="both"/>
        <w:rPr>
          <w:rFonts w:eastAsia="Times New Roman" w:cs="Times New Roman"/>
          <w:noProof/>
          <w:sz w:val="24"/>
          <w:szCs w:val="24"/>
          <w:lang w:val="sk-SK" w:eastAsia="sr-Cyrl-RS"/>
        </w:rPr>
      </w:pPr>
      <w:r w:rsidRPr="00CE6B60">
        <w:rPr>
          <w:rFonts w:eastAsia="Times New Roman" w:cs="Times New Roman"/>
          <w:noProof/>
          <w:sz w:val="24"/>
          <w:szCs w:val="24"/>
          <w:lang w:val="sk-SK" w:eastAsia="sr-Cyrl-RS"/>
        </w:rPr>
        <w:lastRenderedPageBreak/>
        <w:t xml:space="preserve">Nominálny užívateľ týchto prostriedkov је </w:t>
      </w:r>
      <w:r w:rsidRPr="00CE6B60">
        <w:rPr>
          <w:rFonts w:eastAsia="Times New Roman" w:cs="Times New Roman"/>
          <w:noProof/>
          <w:sz w:val="24"/>
          <w:szCs w:val="24"/>
          <w:lang w:val="sk-SK"/>
        </w:rPr>
        <w:t>Sektor  informačných systémov rozpočtu a  trezoru</w:t>
      </w:r>
      <w:r w:rsidRPr="00CE6B60">
        <w:rPr>
          <w:rFonts w:eastAsia="Times New Roman" w:cs="Times New Roman"/>
          <w:noProof/>
          <w:sz w:val="24"/>
          <w:szCs w:val="24"/>
          <w:lang w:val="sk-SK" w:eastAsia="sr-Cyrl-RS"/>
        </w:rPr>
        <w:t xml:space="preserve"> a hlavne sa nachádza v miestnostia</w:t>
      </w:r>
      <w:r w:rsidR="00385578">
        <w:rPr>
          <w:rFonts w:eastAsia="Times New Roman" w:cs="Times New Roman"/>
          <w:noProof/>
          <w:sz w:val="24"/>
          <w:szCs w:val="24"/>
          <w:lang w:val="sk-SK" w:eastAsia="sr-Cyrl-RS"/>
        </w:rPr>
        <w:t>ch, ktoré táto skupina používa.</w:t>
      </w:r>
    </w:p>
    <w:p w:rsidR="0015679B" w:rsidRPr="00CE6B60" w:rsidRDefault="0015679B" w:rsidP="0015679B">
      <w:pPr>
        <w:spacing w:before="60" w:after="0" w:line="240" w:lineRule="auto"/>
        <w:ind w:firstLine="360"/>
        <w:jc w:val="both"/>
        <w:rPr>
          <w:rFonts w:eastAsia="Times New Roman" w:cs="Times New Roman"/>
          <w:noProof/>
          <w:sz w:val="24"/>
          <w:szCs w:val="24"/>
          <w:lang w:val="sk-SK" w:eastAsia="sr-Cyrl-RS"/>
        </w:rPr>
      </w:pPr>
      <w:r w:rsidRPr="00CE6B60">
        <w:rPr>
          <w:rFonts w:eastAsia="Times New Roman" w:cs="Times New Roman"/>
          <w:noProof/>
          <w:sz w:val="24"/>
          <w:szCs w:val="24"/>
          <w:lang w:val="sk-SK" w:eastAsia="sr-Cyrl-RS"/>
        </w:rPr>
        <w:t>Pokrajinský sekretariát financií  používa aj hnuteľné veci, ktoré sú majetkom Autonómnej pokrajiny Vojvodiny, a to:</w:t>
      </w:r>
    </w:p>
    <w:tbl>
      <w:tblPr>
        <w:tblW w:w="7627"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4A0" w:firstRow="1" w:lastRow="0" w:firstColumn="1" w:lastColumn="0" w:noHBand="0" w:noVBand="1"/>
      </w:tblPr>
      <w:tblGrid>
        <w:gridCol w:w="4120"/>
        <w:gridCol w:w="960"/>
        <w:gridCol w:w="2547"/>
      </w:tblGrid>
      <w:tr w:rsidR="0015679B" w:rsidRPr="00CE6B60" w:rsidTr="0015679B">
        <w:trPr>
          <w:trHeight w:val="40"/>
          <w:jc w:val="center"/>
        </w:trPr>
        <w:tc>
          <w:tcPr>
            <w:tcW w:w="4120" w:type="dxa"/>
            <w:shd w:val="clear" w:color="auto" w:fill="auto"/>
            <w:noWrap/>
            <w:vAlign w:val="center"/>
          </w:tcPr>
          <w:p w:rsidR="0015679B" w:rsidRPr="00CE6B60" w:rsidRDefault="0015679B" w:rsidP="0015679B">
            <w:pPr>
              <w:spacing w:after="0" w:line="240" w:lineRule="auto"/>
              <w:jc w:val="center"/>
              <w:rPr>
                <w:rFonts w:eastAsia="Times New Roman" w:cs="Arial"/>
                <w:sz w:val="24"/>
                <w:szCs w:val="24"/>
                <w:lang w:val="sk-SK" w:eastAsia="sr-Cyrl-RS"/>
              </w:rPr>
            </w:pPr>
            <w:r w:rsidRPr="00CE6B60">
              <w:rPr>
                <w:rFonts w:eastAsia="Times New Roman" w:cs="Times New Roman"/>
                <w:sz w:val="24"/>
                <w:szCs w:val="24"/>
                <w:lang w:val="sk-SK" w:eastAsia="sr-Cyrl-RS"/>
              </w:rPr>
              <w:t>Názov</w:t>
            </w:r>
          </w:p>
        </w:tc>
        <w:tc>
          <w:tcPr>
            <w:tcW w:w="960" w:type="dxa"/>
            <w:shd w:val="clear" w:color="auto" w:fill="auto"/>
            <w:noWrap/>
            <w:vAlign w:val="center"/>
          </w:tcPr>
          <w:p w:rsidR="0015679B" w:rsidRPr="00CE6B60" w:rsidRDefault="0015679B" w:rsidP="0015679B">
            <w:pPr>
              <w:spacing w:after="0" w:line="240" w:lineRule="auto"/>
              <w:jc w:val="center"/>
              <w:rPr>
                <w:rFonts w:eastAsia="Times New Roman" w:cs="Arial"/>
                <w:sz w:val="24"/>
                <w:szCs w:val="24"/>
                <w:lang w:val="sk-SK" w:eastAsia="sr-Cyrl-RS"/>
              </w:rPr>
            </w:pPr>
            <w:r w:rsidRPr="00CE6B60">
              <w:rPr>
                <w:rFonts w:eastAsia="Times New Roman" w:cs="Times New Roman"/>
                <w:sz w:val="24"/>
                <w:szCs w:val="24"/>
                <w:lang w:val="sk-SK" w:eastAsia="sr-Cyrl-RS"/>
              </w:rPr>
              <w:t>Počet</w:t>
            </w:r>
          </w:p>
        </w:tc>
        <w:tc>
          <w:tcPr>
            <w:tcW w:w="2547" w:type="dxa"/>
            <w:shd w:val="clear" w:color="auto" w:fill="auto"/>
            <w:noWrap/>
            <w:vAlign w:val="center"/>
          </w:tcPr>
          <w:p w:rsidR="0015679B" w:rsidRPr="00CE6B60" w:rsidRDefault="0015679B" w:rsidP="0015679B">
            <w:pPr>
              <w:spacing w:after="0" w:line="240" w:lineRule="auto"/>
              <w:jc w:val="center"/>
              <w:rPr>
                <w:rFonts w:eastAsia="Times New Roman" w:cs="Arial"/>
                <w:sz w:val="24"/>
                <w:szCs w:val="24"/>
                <w:lang w:val="sk-SK" w:eastAsia="sr-Cyrl-RS"/>
              </w:rPr>
            </w:pPr>
            <w:r w:rsidRPr="00CE6B60">
              <w:rPr>
                <w:rFonts w:eastAsia="Times New Roman" w:cs="Times New Roman"/>
                <w:sz w:val="24"/>
                <w:szCs w:val="24"/>
                <w:lang w:val="sk-SK" w:eastAsia="sr-Cyrl-RS"/>
              </w:rPr>
              <w:t>Účtovnícka hodnota v deň 31.</w:t>
            </w:r>
            <w:r w:rsidR="003267EB">
              <w:rPr>
                <w:rFonts w:eastAsia="Times New Roman" w:cs="Times New Roman"/>
                <w:sz w:val="24"/>
                <w:szCs w:val="24"/>
                <w:lang w:val="sk-SK" w:eastAsia="sr-Cyrl-RS"/>
              </w:rPr>
              <w:t xml:space="preserve"> </w:t>
            </w:r>
            <w:r w:rsidRPr="00CE6B60">
              <w:rPr>
                <w:rFonts w:eastAsia="Times New Roman" w:cs="Times New Roman"/>
                <w:sz w:val="24"/>
                <w:szCs w:val="24"/>
                <w:lang w:val="sk-SK" w:eastAsia="sr-Cyrl-RS"/>
              </w:rPr>
              <w:t>12.</w:t>
            </w:r>
            <w:r w:rsidR="003267EB">
              <w:rPr>
                <w:rFonts w:eastAsia="Times New Roman" w:cs="Times New Roman"/>
                <w:sz w:val="24"/>
                <w:szCs w:val="24"/>
                <w:lang w:val="sk-SK" w:eastAsia="sr-Cyrl-RS"/>
              </w:rPr>
              <w:t xml:space="preserve"> 2020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klimatické zariadenia</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21</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294.193,42</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telefonické zariadenia s voličom</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64</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109.399,25</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telefonická garnitúra</w:t>
            </w:r>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1</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5.463,73</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telefax</w:t>
            </w:r>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3.640,00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Fotografické aparáty a kamery</w:t>
            </w:r>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5</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0,00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Kopírovacie zariadenia</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10</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381.709,18</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Skrine, skrinky a kazety</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202</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81.872,19</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stoly</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138</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37.679,86</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stoličky, kreslá a polokreslá</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204</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263.056,31</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iný nábytok na všeobecný účel</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55</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117.008,20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skrine a kasy kovové</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3</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0,00</w:t>
            </w:r>
          </w:p>
        </w:tc>
      </w:tr>
      <w:tr w:rsidR="0015679B" w:rsidRPr="00CE6B60" w:rsidTr="0015679B">
        <w:trPr>
          <w:trHeight w:val="255"/>
          <w:jc w:val="center"/>
        </w:trPr>
        <w:tc>
          <w:tcPr>
            <w:tcW w:w="4120" w:type="dxa"/>
            <w:shd w:val="clear" w:color="auto" w:fill="auto"/>
            <w:noWrap/>
            <w:hideMark/>
          </w:tcPr>
          <w:p w:rsidR="0015679B" w:rsidRPr="00CE6B60" w:rsidRDefault="003267EB" w:rsidP="0015679B">
            <w:pPr>
              <w:spacing w:after="0" w:line="240" w:lineRule="auto"/>
              <w:outlineLvl w:val="0"/>
              <w:rPr>
                <w:rFonts w:eastAsia="Times New Roman" w:cs="Arial"/>
                <w:sz w:val="24"/>
                <w:szCs w:val="24"/>
                <w:lang w:val="sk-SK" w:eastAsia="sr-Cyrl-RS"/>
              </w:rPr>
            </w:pPr>
            <w:r>
              <w:rPr>
                <w:rFonts w:eastAsia="Times New Roman" w:cs="Arial"/>
                <w:sz w:val="24"/>
                <w:szCs w:val="24"/>
                <w:lang w:val="sk-SK" w:eastAsia="sr-Cyrl-RS"/>
              </w:rPr>
              <w:t>vešiaky</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22</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32,45</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lustre a lampy</w:t>
            </w:r>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3.250,00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koberec</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6</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0,00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 xml:space="preserve">počítacie stroje </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36</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148.106,96</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počítače</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95</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1.505.503,28</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počítače lap top</w:t>
            </w:r>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4</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85.627,08</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proofErr w:type="spellStart"/>
            <w:r w:rsidRPr="00CE6B60">
              <w:rPr>
                <w:rFonts w:eastAsia="Times New Roman" w:cs="Arial"/>
                <w:sz w:val="24"/>
                <w:szCs w:val="24"/>
                <w:lang w:val="sk-SK" w:eastAsia="sr-Cyrl-RS"/>
              </w:rPr>
              <w:t>modémy</w:t>
            </w:r>
            <w:proofErr w:type="spellEnd"/>
            <w:r w:rsidRPr="00CE6B60">
              <w:rPr>
                <w:rFonts w:eastAsia="Times New Roman" w:cs="Arial"/>
                <w:sz w:val="24"/>
                <w:szCs w:val="24"/>
                <w:lang w:val="sk-SK" w:eastAsia="sr-Cyrl-RS"/>
              </w:rPr>
              <w:t xml:space="preserve"> a </w:t>
            </w:r>
            <w:proofErr w:type="spellStart"/>
            <w:r w:rsidRPr="00CE6B60">
              <w:rPr>
                <w:rFonts w:eastAsia="Times New Roman" w:cs="Arial"/>
                <w:sz w:val="24"/>
                <w:szCs w:val="24"/>
                <w:lang w:val="sk-SK" w:eastAsia="sr-Cyrl-RS"/>
              </w:rPr>
              <w:t>ups</w:t>
            </w:r>
            <w:proofErr w:type="spellEnd"/>
          </w:p>
        </w:tc>
        <w:tc>
          <w:tcPr>
            <w:tcW w:w="960" w:type="dxa"/>
            <w:shd w:val="clear" w:color="auto" w:fill="auto"/>
            <w:noWrap/>
            <w:vAlign w:val="bottom"/>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1</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0,00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tlačiarne a skenery</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52</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282.577,18</w:t>
            </w:r>
          </w:p>
        </w:tc>
      </w:tr>
      <w:tr w:rsidR="0015679B" w:rsidRPr="00CE6B60" w:rsidTr="0015679B">
        <w:trPr>
          <w:trHeight w:val="255"/>
          <w:jc w:val="center"/>
        </w:trPr>
        <w:tc>
          <w:tcPr>
            <w:tcW w:w="4120" w:type="dxa"/>
            <w:shd w:val="clear" w:color="auto" w:fill="auto"/>
            <w:noWrap/>
            <w:hideMark/>
          </w:tcPr>
          <w:p w:rsidR="0015679B" w:rsidRPr="00CE6B60" w:rsidRDefault="003267EB" w:rsidP="0015679B">
            <w:pPr>
              <w:spacing w:after="0" w:line="240" w:lineRule="auto"/>
              <w:outlineLvl w:val="0"/>
              <w:rPr>
                <w:rFonts w:eastAsia="Times New Roman" w:cs="Arial"/>
                <w:sz w:val="24"/>
                <w:szCs w:val="24"/>
                <w:lang w:val="sk-SK" w:eastAsia="sr-Cyrl-RS"/>
              </w:rPr>
            </w:pPr>
            <w:proofErr w:type="spellStart"/>
            <w:r>
              <w:rPr>
                <w:rFonts w:eastAsia="Times New Roman" w:cs="Arial"/>
                <w:sz w:val="24"/>
                <w:szCs w:val="24"/>
                <w:lang w:val="sk-SK" w:eastAsia="sr-Cyrl-RS"/>
              </w:rPr>
              <w:t>Rozchlá</w:t>
            </w:r>
            <w:r w:rsidR="0015679B" w:rsidRPr="00CE6B60">
              <w:rPr>
                <w:rFonts w:eastAsia="Times New Roman" w:cs="Arial"/>
                <w:sz w:val="24"/>
                <w:szCs w:val="24"/>
                <w:lang w:val="sk-SK" w:eastAsia="sr-Cyrl-RS"/>
              </w:rPr>
              <w:t>dzacie</w:t>
            </w:r>
            <w:proofErr w:type="spellEnd"/>
            <w:r w:rsidR="0015679B" w:rsidRPr="00CE6B60">
              <w:rPr>
                <w:rFonts w:eastAsia="Times New Roman" w:cs="Arial"/>
                <w:sz w:val="24"/>
                <w:szCs w:val="24"/>
                <w:lang w:val="sk-SK" w:eastAsia="sr-Cyrl-RS"/>
              </w:rPr>
              <w:t xml:space="preserve"> zariadenia i pulty</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1</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1.495,00</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obrazy umelecké</w:t>
            </w:r>
          </w:p>
        </w:tc>
        <w:tc>
          <w:tcPr>
            <w:tcW w:w="960" w:type="dxa"/>
            <w:shd w:val="clear" w:color="auto" w:fill="auto"/>
            <w:noWrap/>
            <w:hideMark/>
          </w:tcPr>
          <w:p w:rsidR="0015679B" w:rsidRPr="00CE6B60" w:rsidRDefault="0015679B" w:rsidP="0015679B">
            <w:pPr>
              <w:spacing w:after="0" w:line="240" w:lineRule="auto"/>
              <w:jc w:val="center"/>
              <w:outlineLvl w:val="0"/>
              <w:rPr>
                <w:rFonts w:eastAsia="Times New Roman" w:cs="Calibri"/>
                <w:sz w:val="24"/>
                <w:szCs w:val="24"/>
                <w:lang w:val="sk-SK"/>
              </w:rPr>
            </w:pPr>
            <w:r w:rsidRPr="00CE6B60">
              <w:rPr>
                <w:rFonts w:eastAsia="Times New Roman" w:cs="Calibri"/>
                <w:sz w:val="24"/>
                <w:szCs w:val="24"/>
                <w:lang w:val="sk-SK"/>
              </w:rPr>
              <w:t>24</w:t>
            </w:r>
          </w:p>
        </w:tc>
        <w:tc>
          <w:tcPr>
            <w:tcW w:w="2547" w:type="dxa"/>
            <w:shd w:val="clear" w:color="auto" w:fill="auto"/>
            <w:noWrap/>
            <w:vAlign w:val="bottom"/>
            <w:hideMark/>
          </w:tcPr>
          <w:p w:rsidR="0015679B" w:rsidRPr="00CE6B60" w:rsidRDefault="0015679B" w:rsidP="0015679B">
            <w:pPr>
              <w:spacing w:after="0" w:line="240" w:lineRule="auto"/>
              <w:jc w:val="right"/>
              <w:outlineLvl w:val="0"/>
              <w:rPr>
                <w:rFonts w:eastAsia="Times New Roman" w:cs="Calibri"/>
                <w:sz w:val="24"/>
                <w:szCs w:val="24"/>
                <w:lang w:val="sk-SK"/>
              </w:rPr>
            </w:pPr>
            <w:r w:rsidRPr="00CE6B60">
              <w:rPr>
                <w:rFonts w:eastAsia="Times New Roman" w:cs="Calibri"/>
                <w:sz w:val="24"/>
                <w:szCs w:val="24"/>
                <w:lang w:val="sk-SK"/>
              </w:rPr>
              <w:t>810.213,38</w:t>
            </w:r>
          </w:p>
        </w:tc>
      </w:tr>
      <w:tr w:rsidR="0015679B" w:rsidRPr="00CE6B60" w:rsidTr="0015679B">
        <w:trPr>
          <w:trHeight w:val="255"/>
          <w:jc w:val="center"/>
        </w:trPr>
        <w:tc>
          <w:tcPr>
            <w:tcW w:w="4120" w:type="dxa"/>
            <w:shd w:val="clear" w:color="auto" w:fill="auto"/>
            <w:noWrap/>
            <w:hideMark/>
          </w:tcPr>
          <w:p w:rsidR="0015679B" w:rsidRPr="00CE6B60" w:rsidRDefault="0015679B" w:rsidP="0015679B">
            <w:pPr>
              <w:spacing w:after="0" w:line="240" w:lineRule="auto"/>
              <w:outlineLvl w:val="0"/>
              <w:rPr>
                <w:rFonts w:eastAsia="Times New Roman" w:cs="Arial"/>
                <w:sz w:val="24"/>
                <w:szCs w:val="24"/>
                <w:lang w:val="sk-SK" w:eastAsia="sr-Cyrl-RS"/>
              </w:rPr>
            </w:pPr>
            <w:r w:rsidRPr="00CE6B60">
              <w:rPr>
                <w:rFonts w:eastAsia="Times New Roman" w:cs="Arial"/>
                <w:sz w:val="24"/>
                <w:szCs w:val="24"/>
                <w:lang w:val="sk-SK" w:eastAsia="sr-Cyrl-RS"/>
              </w:rPr>
              <w:t xml:space="preserve">iný nespomínaný inventár </w:t>
            </w:r>
          </w:p>
        </w:tc>
        <w:tc>
          <w:tcPr>
            <w:tcW w:w="960" w:type="dxa"/>
            <w:shd w:val="clear" w:color="auto" w:fill="auto"/>
            <w:noWrap/>
            <w:hideMark/>
          </w:tcPr>
          <w:p w:rsidR="0015679B" w:rsidRPr="00CE6B60" w:rsidRDefault="0015679B" w:rsidP="0015679B">
            <w:pPr>
              <w:spacing w:after="0" w:line="240" w:lineRule="auto"/>
              <w:jc w:val="center"/>
              <w:rPr>
                <w:rFonts w:eastAsia="Times New Roman" w:cs="Calibri"/>
                <w:sz w:val="24"/>
                <w:szCs w:val="24"/>
                <w:lang w:val="sk-SK"/>
              </w:rPr>
            </w:pPr>
            <w:r w:rsidRPr="00CE6B60">
              <w:rPr>
                <w:rFonts w:eastAsia="Times New Roman" w:cs="Calibri"/>
                <w:sz w:val="24"/>
                <w:szCs w:val="24"/>
                <w:lang w:val="sk-SK"/>
              </w:rPr>
              <w:t>2</w:t>
            </w:r>
          </w:p>
        </w:tc>
        <w:tc>
          <w:tcPr>
            <w:tcW w:w="2547" w:type="dxa"/>
            <w:shd w:val="clear" w:color="auto" w:fill="auto"/>
            <w:noWrap/>
            <w:vAlign w:val="bottom"/>
            <w:hideMark/>
          </w:tcPr>
          <w:p w:rsidR="0015679B" w:rsidRPr="00CE6B60" w:rsidRDefault="0015679B" w:rsidP="0015679B">
            <w:pPr>
              <w:spacing w:after="0" w:line="240" w:lineRule="auto"/>
              <w:jc w:val="right"/>
              <w:rPr>
                <w:rFonts w:eastAsia="Times New Roman" w:cs="Calibri"/>
                <w:sz w:val="24"/>
                <w:szCs w:val="24"/>
                <w:lang w:val="sk-SK"/>
              </w:rPr>
            </w:pPr>
            <w:r w:rsidRPr="00CE6B60">
              <w:rPr>
                <w:rFonts w:eastAsia="Times New Roman" w:cs="Calibri"/>
                <w:sz w:val="24"/>
                <w:szCs w:val="24"/>
                <w:lang w:val="sk-SK"/>
              </w:rPr>
              <w:t>0,00</w:t>
            </w:r>
          </w:p>
        </w:tc>
      </w:tr>
    </w:tbl>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keepNext/>
        <w:spacing w:before="240" w:after="60" w:line="240" w:lineRule="auto"/>
        <w:ind w:left="360"/>
        <w:outlineLvl w:val="0"/>
        <w:rPr>
          <w:rFonts w:eastAsia="Times New Roman" w:cs="Times New Roman"/>
          <w:kern w:val="36"/>
          <w:sz w:val="24"/>
          <w:szCs w:val="24"/>
          <w:u w:val="single"/>
          <w:lang w:val="sk-SK"/>
        </w:rPr>
      </w:pPr>
      <w:bookmarkStart w:id="49" w:name="_Toc285630506"/>
      <w:bookmarkStart w:id="50" w:name="_Toc274042132"/>
      <w:bookmarkStart w:id="51" w:name="_Toc274042004"/>
      <w:bookmarkStart w:id="52" w:name="_Toc411246127"/>
      <w:bookmarkEnd w:id="49"/>
      <w:bookmarkEnd w:id="50"/>
      <w:r w:rsidRPr="00CE6B60">
        <w:rPr>
          <w:rFonts w:eastAsia="Times New Roman" w:cs="Times New Roman"/>
          <w:kern w:val="36"/>
          <w:sz w:val="24"/>
          <w:szCs w:val="24"/>
          <w:u w:val="single"/>
          <w:lang w:val="sk-SK"/>
        </w:rPr>
        <w:t>18. Chránenie nosičov informácií</w:t>
      </w:r>
      <w:bookmarkEnd w:id="51"/>
      <w:bookmarkEnd w:id="52"/>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 xml:space="preserve">Nosiče informácií, s ktorými nakladá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a ktoré vznikli počas jeho práce alebo v súvislosti s jeho prácou sa chránia, a to:</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3267EB" w:rsidP="0015679B">
      <w:pPr>
        <w:spacing w:after="0" w:line="240" w:lineRule="auto"/>
        <w:jc w:val="both"/>
        <w:rPr>
          <w:rFonts w:eastAsia="Times New Roman" w:cs="Times New Roman"/>
          <w:sz w:val="24"/>
          <w:szCs w:val="24"/>
          <w:lang w:val="sk-SK"/>
        </w:rPr>
      </w:pPr>
      <w:r>
        <w:rPr>
          <w:rFonts w:eastAsia="Times New Roman" w:cs="Times New Roman"/>
          <w:i/>
          <w:iCs/>
          <w:sz w:val="24"/>
          <w:szCs w:val="24"/>
          <w:lang w:val="sk-SK"/>
        </w:rPr>
        <w:t>Archív s predmet</w:t>
      </w:r>
      <w:r w:rsidR="0015679B" w:rsidRPr="00CE6B60">
        <w:rPr>
          <w:rFonts w:eastAsia="Times New Roman" w:cs="Times New Roman"/>
          <w:i/>
          <w:iCs/>
          <w:sz w:val="24"/>
          <w:szCs w:val="24"/>
          <w:lang w:val="sk-SK"/>
        </w:rPr>
        <w:t>mi</w:t>
      </w:r>
      <w:r w:rsidR="0015679B" w:rsidRPr="00CE6B60">
        <w:rPr>
          <w:rFonts w:eastAsia="Times New Roman" w:cs="Times New Roman"/>
          <w:sz w:val="24"/>
          <w:szCs w:val="24"/>
          <w:lang w:val="sk-SK"/>
        </w:rPr>
        <w:t xml:space="preserve">: v Spisovni </w:t>
      </w:r>
      <w:proofErr w:type="spellStart"/>
      <w:r w:rsidR="0015679B" w:rsidRPr="00CE6B60">
        <w:rPr>
          <w:rFonts w:eastAsia="Times New Roman" w:cs="Times New Roman"/>
          <w:sz w:val="24"/>
          <w:szCs w:val="24"/>
          <w:lang w:val="sk-SK"/>
        </w:rPr>
        <w:t>Pokrajinskej</w:t>
      </w:r>
      <w:proofErr w:type="spellEnd"/>
      <w:r w:rsidR="0015679B" w:rsidRPr="00CE6B60">
        <w:rPr>
          <w:rFonts w:eastAsia="Times New Roman" w:cs="Times New Roman"/>
          <w:sz w:val="24"/>
          <w:szCs w:val="24"/>
          <w:lang w:val="sk-SK"/>
        </w:rPr>
        <w:t xml:space="preserve"> vlády; </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i/>
          <w:iCs/>
          <w:sz w:val="24"/>
          <w:szCs w:val="24"/>
          <w:lang w:val="sk-SK"/>
        </w:rPr>
        <w:t>Elektronická databáza</w:t>
      </w:r>
      <w:r w:rsidRPr="00CE6B60">
        <w:rPr>
          <w:rFonts w:eastAsia="Times New Roman" w:cs="Times New Roman"/>
          <w:sz w:val="24"/>
          <w:szCs w:val="24"/>
          <w:lang w:val="sk-SK"/>
        </w:rPr>
        <w:t xml:space="preserve">: v miestnostiach </w:t>
      </w:r>
      <w:proofErr w:type="spellStart"/>
      <w:r w:rsidRPr="00CE6B60">
        <w:rPr>
          <w:rFonts w:eastAsia="Times New Roman" w:cs="Times New Roman"/>
          <w:sz w:val="24"/>
          <w:szCs w:val="24"/>
          <w:lang w:val="sk-SK"/>
        </w:rPr>
        <w:t>Pokr</w:t>
      </w:r>
      <w:r w:rsidR="003267EB">
        <w:rPr>
          <w:rFonts w:eastAsia="Times New Roman" w:cs="Times New Roman"/>
          <w:sz w:val="24"/>
          <w:szCs w:val="24"/>
          <w:lang w:val="sk-SK"/>
        </w:rPr>
        <w:t>ajinského</w:t>
      </w:r>
      <w:proofErr w:type="spellEnd"/>
      <w:r w:rsidR="003267EB">
        <w:rPr>
          <w:rFonts w:eastAsia="Times New Roman" w:cs="Times New Roman"/>
          <w:sz w:val="24"/>
          <w:szCs w:val="24"/>
          <w:lang w:val="sk-SK"/>
        </w:rPr>
        <w:t xml:space="preserve"> sekretariátu financií</w:t>
      </w:r>
      <w:r w:rsidRPr="00CE6B60">
        <w:rPr>
          <w:rFonts w:eastAsia="Times New Roman" w:cs="Times New Roman"/>
          <w:sz w:val="24"/>
          <w:szCs w:val="24"/>
          <w:lang w:val="sk-SK"/>
        </w:rPr>
        <w:t>;</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i/>
          <w:iCs/>
          <w:sz w:val="24"/>
          <w:szCs w:val="24"/>
          <w:lang w:val="sk-SK"/>
        </w:rPr>
        <w:t>Finančné dokumenty o platení potrieb priamym a nepriamym rozpočtovým užívateľom a dokumentácia súvisiaca s výplatou platov zamestnancom</w:t>
      </w:r>
      <w:r w:rsidRPr="00CE6B60">
        <w:rPr>
          <w:rFonts w:eastAsia="Times New Roman" w:cs="Times New Roman"/>
          <w:sz w:val="24"/>
          <w:szCs w:val="24"/>
          <w:lang w:val="sk-SK"/>
        </w:rPr>
        <w:t xml:space="preserve">: 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financií  – Sektor pre úkony hlavnej knihy trezoru, vnútorné organizačné jednotky: Oddelenie pre účtovníctvo a Oddelenie pre finančnú operatívu a zúčtovanie platov;</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i/>
          <w:iCs/>
          <w:sz w:val="24"/>
          <w:szCs w:val="24"/>
          <w:lang w:val="sk-SK"/>
        </w:rPr>
        <w:t>Záznamy zamestnancov</w:t>
      </w:r>
      <w:r w:rsidRPr="00CE6B60">
        <w:rPr>
          <w:rFonts w:eastAsia="Times New Roman" w:cs="Times New Roman"/>
          <w:sz w:val="24"/>
          <w:szCs w:val="24"/>
          <w:lang w:val="sk-SK"/>
        </w:rPr>
        <w:t>: v Službe pre spravovanie ľudských zdrojov;</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i/>
          <w:iCs/>
          <w:sz w:val="24"/>
          <w:szCs w:val="24"/>
          <w:lang w:val="sk-SK"/>
        </w:rPr>
        <w:t>Iná papierová dokumentácia</w:t>
      </w:r>
      <w:r w:rsidRPr="00CE6B60">
        <w:rPr>
          <w:rFonts w:eastAsia="Times New Roman" w:cs="Times New Roman"/>
          <w:sz w:val="24"/>
          <w:szCs w:val="24"/>
          <w:lang w:val="sk-SK"/>
        </w:rPr>
        <w:t xml:space="preserve"> (dokumentácia o registrovaní orgánu, otváraní DIČ-a, dokumentácia o postupoch verejného obstarania a iných pracovných prostriedkoch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finančná dokumentácia rozpočtových užívateľov,) sa chráni v miestnostiach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Kompletná dokumentácia, resp. nosiče informácií sa chránia uplatňovaním zodpovedajúcich ochranných opatrení. Informácie sa triedia, chránia a archivujú podľa predpisov o kancelárskych úkonoch v štátnych orgánoch.</w:t>
      </w:r>
    </w:p>
    <w:p w:rsidR="0015679B" w:rsidRPr="00CE6B60" w:rsidRDefault="0015679B" w:rsidP="0015679B">
      <w:pPr>
        <w:spacing w:after="0" w:line="240" w:lineRule="auto"/>
        <w:ind w:firstLine="360"/>
        <w:jc w:val="both"/>
        <w:rPr>
          <w:rFonts w:eastAsia="Times New Roman" w:cs="Arial"/>
          <w:sz w:val="24"/>
          <w:szCs w:val="24"/>
          <w:lang w:val="sk-SK"/>
        </w:rPr>
      </w:pPr>
      <w:r w:rsidRPr="00CE6B60">
        <w:rPr>
          <w:rFonts w:eastAsia="Times New Roman" w:cs="Arial"/>
          <w:sz w:val="24"/>
          <w:szCs w:val="24"/>
          <w:lang w:val="sk-SK"/>
        </w:rPr>
        <w:t> </w:t>
      </w:r>
    </w:p>
    <w:p w:rsidR="0015679B" w:rsidRPr="00CE6B60" w:rsidRDefault="0015679B" w:rsidP="0015679B">
      <w:pPr>
        <w:keepNext/>
        <w:spacing w:before="240" w:after="60" w:line="240" w:lineRule="auto"/>
        <w:outlineLvl w:val="0"/>
        <w:rPr>
          <w:rFonts w:eastAsia="Times New Roman" w:cs="Times New Roman"/>
          <w:kern w:val="36"/>
          <w:sz w:val="24"/>
          <w:szCs w:val="24"/>
          <w:u w:val="single"/>
          <w:lang w:val="sk-SK"/>
        </w:rPr>
      </w:pPr>
      <w:bookmarkStart w:id="53" w:name="_Toc285630507"/>
      <w:bookmarkStart w:id="54" w:name="_Toc274042133"/>
      <w:bookmarkStart w:id="55" w:name="_Toc274042005"/>
      <w:bookmarkStart w:id="56" w:name="_Toc411246128"/>
      <w:bookmarkEnd w:id="53"/>
      <w:bookmarkEnd w:id="54"/>
      <w:r w:rsidRPr="00CE6B60">
        <w:rPr>
          <w:rFonts w:eastAsia="Times New Roman" w:cs="Times New Roman"/>
          <w:kern w:val="36"/>
          <w:sz w:val="24"/>
          <w:szCs w:val="24"/>
          <w:lang w:val="sk-SK"/>
        </w:rPr>
        <w:t>19.</w:t>
      </w:r>
      <w:r w:rsidRPr="00CE6B60">
        <w:rPr>
          <w:rFonts w:eastAsia="Times New Roman" w:cs="Times New Roman"/>
          <w:kern w:val="36"/>
          <w:sz w:val="24"/>
          <w:szCs w:val="24"/>
          <w:u w:val="single"/>
          <w:lang w:val="sk-SK"/>
        </w:rPr>
        <w:t>Druhy informácií vo vlas</w:t>
      </w:r>
      <w:bookmarkEnd w:id="55"/>
      <w:r w:rsidRPr="00CE6B60">
        <w:rPr>
          <w:rFonts w:eastAsia="Times New Roman" w:cs="Times New Roman"/>
          <w:kern w:val="36"/>
          <w:sz w:val="24"/>
          <w:szCs w:val="24"/>
          <w:u w:val="single"/>
          <w:lang w:val="sk-SK"/>
        </w:rPr>
        <w:t>tníctve</w:t>
      </w:r>
      <w:bookmarkEnd w:id="56"/>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informácie, správy a iné dokumenty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 ktoré rozoberali a schválili Výkonná rada AP Vojvodiny, resp. </w:t>
      </w:r>
      <w:proofErr w:type="spellStart"/>
      <w:r w:rsidRPr="00CE6B60">
        <w:rPr>
          <w:rFonts w:eastAsia="Times New Roman" w:cs="Times New Roman"/>
          <w:sz w:val="24"/>
          <w:szCs w:val="24"/>
          <w:lang w:val="sk-SK"/>
        </w:rPr>
        <w:t>Pokrajinská</w:t>
      </w:r>
      <w:proofErr w:type="spellEnd"/>
      <w:r w:rsidRPr="00CE6B60">
        <w:rPr>
          <w:rFonts w:eastAsia="Times New Roman" w:cs="Times New Roman"/>
          <w:sz w:val="24"/>
          <w:szCs w:val="24"/>
          <w:lang w:val="sk-SK"/>
        </w:rPr>
        <w:t xml:space="preserve"> vláda a Zhromaždenie AP Vojvodiny;</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oznámenia a mienky, ktoré vydal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dokumenty vzťahujúce sa na prácu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lastRenderedPageBreak/>
        <w:t>dokumentácia o vykonaných platbách;</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dokumenty odborné mienky vydané na žiadosť právnických a fyzických osôb;</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štatistické údaje z oblasti financií, </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znalecké posudky vydané na žiadosť právnických a fyzických osôb;</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úradné poznámky</w:t>
      </w:r>
    </w:p>
    <w:p w:rsidR="0015679B" w:rsidRPr="00CE6B60" w:rsidRDefault="0015679B" w:rsidP="0015679B">
      <w:pPr>
        <w:numPr>
          <w:ilvl w:val="0"/>
          <w:numId w:val="12"/>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programy, informácie, správy a iné operatívne dokumenty súvisiace s prácou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w:t>
      </w:r>
    </w:p>
    <w:p w:rsidR="0015679B" w:rsidRPr="00CE6B60" w:rsidRDefault="0015679B" w:rsidP="0015679B">
      <w:pPr>
        <w:keepNext/>
        <w:spacing w:before="240" w:after="60" w:line="240" w:lineRule="auto"/>
        <w:ind w:left="825"/>
        <w:outlineLvl w:val="0"/>
        <w:rPr>
          <w:rFonts w:eastAsia="Times New Roman" w:cs="Times New Roman"/>
          <w:kern w:val="36"/>
          <w:sz w:val="24"/>
          <w:szCs w:val="24"/>
          <w:u w:val="single"/>
          <w:lang w:val="sk-SK"/>
        </w:rPr>
      </w:pPr>
      <w:bookmarkStart w:id="57" w:name="_Toc285630508"/>
      <w:bookmarkStart w:id="58" w:name="_Toc274042134"/>
      <w:bookmarkStart w:id="59" w:name="_Toc274042006"/>
      <w:bookmarkStart w:id="60" w:name="_Toc411246129"/>
      <w:bookmarkEnd w:id="57"/>
      <w:bookmarkEnd w:id="58"/>
      <w:r w:rsidRPr="00CE6B60">
        <w:rPr>
          <w:rFonts w:eastAsia="Times New Roman" w:cs="Times New Roman"/>
          <w:kern w:val="36"/>
          <w:sz w:val="24"/>
          <w:szCs w:val="24"/>
          <w:u w:val="single"/>
          <w:lang w:val="sk-SK"/>
        </w:rPr>
        <w:t>20.Druhy informácií, ku ktorým štátny orgán umožňuje prístup</w:t>
      </w:r>
      <w:bookmarkEnd w:id="59"/>
      <w:bookmarkEnd w:id="60"/>
    </w:p>
    <w:p w:rsidR="0015679B" w:rsidRPr="00CE6B60" w:rsidRDefault="0015679B" w:rsidP="0015679B">
      <w:pPr>
        <w:spacing w:before="60" w:after="0" w:line="240" w:lineRule="auto"/>
        <w:ind w:firstLine="851"/>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umožňuje prístup k všetkým informáciám, s ktorými nakladá okrem k údajom, ku ktorým v súlade s platnými predpismi o ochrane osobných údajov, môže pristúpiť iba osoba oprávnená vedúcim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w:t>
      </w:r>
    </w:p>
    <w:p w:rsidR="0015679B" w:rsidRPr="00CE6B60" w:rsidRDefault="0015679B" w:rsidP="0015679B">
      <w:pPr>
        <w:spacing w:after="0" w:line="240" w:lineRule="auto"/>
        <w:ind w:firstLine="720"/>
        <w:jc w:val="both"/>
        <w:rPr>
          <w:rFonts w:eastAsia="Times New Roman" w:cs="Times New Roman"/>
          <w:sz w:val="24"/>
          <w:szCs w:val="24"/>
          <w:lang w:val="sk-SK"/>
        </w:rPr>
      </w:pPr>
    </w:p>
    <w:p w:rsidR="0015679B" w:rsidRPr="00CE6B60" w:rsidRDefault="0015679B" w:rsidP="0015679B">
      <w:pPr>
        <w:spacing w:after="0" w:line="240" w:lineRule="auto"/>
        <w:ind w:firstLine="360"/>
        <w:jc w:val="both"/>
        <w:rPr>
          <w:rFonts w:eastAsia="Times New Roman" w:cs="Times New Roman"/>
          <w:sz w:val="24"/>
          <w:szCs w:val="24"/>
          <w:lang w:val="sk-SK"/>
        </w:rPr>
      </w:pPr>
      <w:r w:rsidRPr="00CE6B60">
        <w:rPr>
          <w:rFonts w:eastAsia="Times New Roman" w:cs="Times New Roman"/>
          <w:sz w:val="24"/>
          <w:szCs w:val="24"/>
          <w:lang w:val="sk-SK"/>
        </w:rPr>
        <w:t>Okrem toho, Pravidlami o úradnom tajomstve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číslo: 2007/I-168 z 31. 08. 2007) 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financií je stanovený záväzok chránenia úradných a pracovných údajov rozpočtovej inšpekcie. V súlade s tým predpisom, v </w:t>
      </w:r>
      <w:proofErr w:type="spellStart"/>
      <w:r w:rsidRPr="00CE6B60">
        <w:rPr>
          <w:rFonts w:eastAsia="Times New Roman" w:cs="Times New Roman"/>
          <w:sz w:val="24"/>
          <w:szCs w:val="24"/>
          <w:lang w:val="sk-SK"/>
        </w:rPr>
        <w:t>Pokrajinskom</w:t>
      </w:r>
      <w:proofErr w:type="spellEnd"/>
      <w:r w:rsidRPr="00CE6B60">
        <w:rPr>
          <w:rFonts w:eastAsia="Times New Roman" w:cs="Times New Roman"/>
          <w:sz w:val="24"/>
          <w:szCs w:val="24"/>
          <w:lang w:val="sk-SK"/>
        </w:rPr>
        <w:t xml:space="preserve"> sekretariáte financií , sa za úradné tajomstvo považujú predmety a akty rozpočtovej inšpekcie AP Vojvodiny, vzhľadom na to, že obsahujú úradné údaje, ku ktorým rozpočtový inšpektor príde pri kontrole hmotno-finančného hospodárenia a účelového a zákonného užívania rozpočtových prostriedkov alebo ktoré mu orgány, organizácie </w:t>
      </w:r>
      <w:r w:rsidR="003267EB">
        <w:rPr>
          <w:rFonts w:eastAsia="Times New Roman" w:cs="Times New Roman"/>
          <w:sz w:val="24"/>
          <w:szCs w:val="24"/>
          <w:lang w:val="sk-SK"/>
        </w:rPr>
        <w:t>a občania doručia pri vykonávaní</w:t>
      </w:r>
      <w:r w:rsidRPr="00CE6B60">
        <w:rPr>
          <w:rFonts w:eastAsia="Times New Roman" w:cs="Times New Roman"/>
          <w:sz w:val="24"/>
          <w:szCs w:val="24"/>
          <w:lang w:val="sk-SK"/>
        </w:rPr>
        <w:t xml:space="preserve"> kontroly, a ktoré je podľa zákona povinný chrániť ako úradné tajomstvo, a úradné údaje a informácie o práci a hospodárení, ku ktorým rozpočtová inšpekcia AP Vojvodiny príde pri kontrole rozpočtových užívateľov a iných právnických osôb. </w:t>
      </w:r>
    </w:p>
    <w:p w:rsidR="0015679B" w:rsidRPr="00CE6B60" w:rsidRDefault="0015679B" w:rsidP="0015679B">
      <w:pPr>
        <w:spacing w:before="60" w:after="0" w:line="240" w:lineRule="auto"/>
        <w:jc w:val="both"/>
        <w:rPr>
          <w:rFonts w:eastAsia="Times New Roman" w:cs="Times New Roman"/>
          <w:sz w:val="24"/>
          <w:szCs w:val="24"/>
          <w:lang w:val="sk-SK"/>
        </w:rPr>
      </w:pPr>
      <w:r w:rsidRPr="00CE6B60">
        <w:rPr>
          <w:rFonts w:eastAsia="Times New Roman" w:cs="Times New Roman"/>
          <w:sz w:val="24"/>
          <w:szCs w:val="24"/>
          <w:lang w:val="sk-SK"/>
        </w:rPr>
        <w:br w:type="page"/>
      </w:r>
      <w:bookmarkStart w:id="61" w:name="_Toc285630509"/>
      <w:bookmarkStart w:id="62" w:name="_Toc274042135"/>
      <w:bookmarkStart w:id="63" w:name="_Toc411246130"/>
      <w:bookmarkEnd w:id="61"/>
      <w:bookmarkEnd w:id="62"/>
      <w:r w:rsidRPr="00CE6B60">
        <w:rPr>
          <w:rFonts w:eastAsia="Times New Roman" w:cs="Times New Roman"/>
          <w:sz w:val="24"/>
          <w:szCs w:val="24"/>
          <w:lang w:val="sk-SK"/>
        </w:rPr>
        <w:lastRenderedPageBreak/>
        <w:t xml:space="preserve">              </w:t>
      </w:r>
      <w:r w:rsidRPr="00CE6B60">
        <w:rPr>
          <w:rFonts w:eastAsia="Times New Roman" w:cs="Times New Roman"/>
          <w:kern w:val="36"/>
          <w:sz w:val="24"/>
          <w:szCs w:val="24"/>
          <w:u w:val="single"/>
          <w:lang w:val="sk-SK"/>
        </w:rPr>
        <w:t>21.Informácie o podávaní žiadosti o prístup k informáciám</w:t>
      </w:r>
      <w:bookmarkEnd w:id="63"/>
    </w:p>
    <w:p w:rsidR="0015679B" w:rsidRPr="00CE6B60" w:rsidRDefault="0015679B" w:rsidP="0015679B">
      <w:pPr>
        <w:spacing w:after="120" w:line="240" w:lineRule="auto"/>
        <w:ind w:firstLine="357"/>
        <w:jc w:val="both"/>
        <w:rPr>
          <w:rFonts w:eastAsia="Times New Roman" w:cs="Times New Roman"/>
          <w:sz w:val="24"/>
          <w:szCs w:val="24"/>
          <w:lang w:val="sk-SK"/>
        </w:rPr>
      </w:pP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Informácia verejného významu v zmysle Zákona o slobodnom prístupe k informáciám verejného významu (</w:t>
      </w:r>
      <w:r w:rsidR="003267EB">
        <w:rPr>
          <w:rFonts w:eastAsia="Times New Roman" w:cs="Times New Roman"/>
          <w:sz w:val="24"/>
          <w:szCs w:val="24"/>
          <w:lang w:val="sk-SK"/>
        </w:rPr>
        <w:t xml:space="preserve">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 120/04, 54/07, 104/09 i 36/10), je informácia, s ktorou nakladá orgán verejnej moci, ktorá vznikla pri práci alebo v súvislosti s prácou orgánu verejnej moci, obsiahnutá v určitom dokumente a vzťahuje sa na všetko to, čo má verejnosť oprávnený záujem vedieť.</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Žiadateľ informácie verejného významu podáva písomnú žiadosť </w:t>
      </w:r>
      <w:proofErr w:type="spellStart"/>
      <w:r w:rsidRPr="00CE6B60">
        <w:rPr>
          <w:rFonts w:eastAsia="Times New Roman" w:cs="Times New Roman"/>
          <w:sz w:val="24"/>
          <w:szCs w:val="24"/>
          <w:lang w:val="sk-SK"/>
        </w:rPr>
        <w:t>Pokrajinskému</w:t>
      </w:r>
      <w:proofErr w:type="spellEnd"/>
      <w:r w:rsidRPr="00CE6B60">
        <w:rPr>
          <w:rFonts w:eastAsia="Times New Roman" w:cs="Times New Roman"/>
          <w:sz w:val="24"/>
          <w:szCs w:val="24"/>
          <w:lang w:val="sk-SK"/>
        </w:rPr>
        <w:t xml:space="preserve"> sekretariátu financií  pre uskutočnenie práva pre prístup k informáciám verejného významu (ďalej: žiadosť).</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Žiadosť musí obsahovať názov orgánu moci, meno, priezvisko a adresu žiadateľa, ako aj čím presnejší opis žiadanej informácie. </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Žiadosť musí obsahovať aj iné údaje, ktoré uľahčujú vyhľadávanie požadovanej informácie.</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Tiež je potrebné, aby žiadateľ v žiadosti uviedol, v akej forme si želá, aby sa mu žiadané informácie vydali.</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Žiadateľ nemusí uviesť dôvody pre žiadosť.</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Ak žiadosť neobsahuje názov orgánu moci, meno, priezvisko a adresu žiadateľa, ako aj čím presnejší opis žiadanej informácie, resp. ak je žiadosť nenáležitá, oprávnená osoba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je povinná, aby bez úhrady poučila žiadateľa ako má tie nedostatky odstrániť, resp. doručiť žiadateľovi pokyny o doplnení.</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Ak žiadateľ neodstráni nedostatky v určenej lehote, resp. v lehote 15 dní odo dňa prijatia pokynov o doplnení, a nedostatky sú také, že podľa žiadosti nemožno konať,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vynesie záver o odmietnutí žiadosti ako nenáležitej. </w:t>
      </w:r>
    </w:p>
    <w:p w:rsidR="0015679B" w:rsidRPr="00CE6B60" w:rsidRDefault="0015679B" w:rsidP="0015679B">
      <w:pPr>
        <w:spacing w:after="120" w:line="240" w:lineRule="auto"/>
        <w:ind w:firstLine="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je povinný umožniť prístup k informáciám aj na podklade ústnej žiadosti žiadateľa, ktorá sa zapisuje do zápisnice, pričom sa taká žiadosť vnáša do osobitnej evidencie a uplatňujú sa lehoty ako keby bola žiadosť podaná písomne.</w:t>
      </w:r>
    </w:p>
    <w:p w:rsidR="0015679B" w:rsidRPr="00CE6B60" w:rsidRDefault="0015679B" w:rsidP="0015679B">
      <w:pPr>
        <w:spacing w:after="120" w:line="240" w:lineRule="auto"/>
        <w:ind w:firstLine="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stanovil tlačivo pre podávanie žiadosti (v prílohe), ale rozoberie aj žiadosť, ktorá nie je zostavená na tom tlači</w:t>
      </w:r>
      <w:bookmarkStart w:id="64" w:name="clan_16"/>
      <w:bookmarkEnd w:id="64"/>
      <w:r w:rsidRPr="00CE6B60">
        <w:rPr>
          <w:rFonts w:eastAsia="Times New Roman" w:cs="Times New Roman"/>
          <w:sz w:val="24"/>
          <w:szCs w:val="24"/>
          <w:lang w:val="sk-SK"/>
        </w:rPr>
        <w:t>ve.</w:t>
      </w:r>
    </w:p>
    <w:p w:rsidR="0015679B" w:rsidRPr="00CE6B60" w:rsidRDefault="0015679B" w:rsidP="0015679B">
      <w:pPr>
        <w:spacing w:after="120" w:line="240" w:lineRule="auto"/>
        <w:ind w:firstLine="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je povinný bezodkladne, a najneskoršie v lehote 15 dní odo dňa prijatia žiadosti, oboznámiť žiadateľa o vlastnení informácie, poskytnúť mu nahliadnutie do dokumentu, ktorý obsahuje žiadanú informáciu, resp. vydať mu alebo poslať kópiu toho dokumentu. Kópia dokumentu je zaslaná žiadateľovi dňom opustenia spisovne Správy pre spoločné úkony </w:t>
      </w:r>
      <w:proofErr w:type="spellStart"/>
      <w:r w:rsidRPr="00CE6B60">
        <w:rPr>
          <w:rFonts w:eastAsia="Times New Roman" w:cs="Times New Roman"/>
          <w:sz w:val="24"/>
          <w:szCs w:val="24"/>
          <w:lang w:val="sk-SK"/>
        </w:rPr>
        <w:t>pokrajinských</w:t>
      </w:r>
      <w:proofErr w:type="spellEnd"/>
      <w:r w:rsidRPr="00CE6B60">
        <w:rPr>
          <w:rFonts w:eastAsia="Times New Roman" w:cs="Times New Roman"/>
          <w:sz w:val="24"/>
          <w:szCs w:val="24"/>
          <w:lang w:val="sk-SK"/>
        </w:rPr>
        <w:t xml:space="preserve"> orgánov. </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lastRenderedPageBreak/>
        <w:t xml:space="preserve">Ak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z opodstatnených dôvodov nemôže v lehote 15 dní odo dňa prijatia žiadosti oboznámiť žiadateľa o vlastnení informácie, poskytnúť mu nahliadnutie do dokumentu, ktorý obsahuje žiadanú informáciu, resp. vydať mu alebo zaslať kópiu toho dokumentu, povinný je o tom ihneď oboznámiť žiadateľa a určiť náhradnú lehotu, ktorá nemôže byť dlhšia než 40 dní odo dňa prijatia žiadosti, v ktorej oboznámi žiadateľa o vlastnení informácie, poskytne mu nahliadnutie do dokumentu, ktorý obsahuje žiadanú informáciu.</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Ak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neodpovie na žiadosť v lehote, žiadateľ môže podať sťažnosť Poverencovi pre informácie verejného významu, v prípadoch stanovených článkom 22 Zákona o slobodnom prístupe k informáciám verejného významu. </w:t>
      </w:r>
    </w:p>
    <w:p w:rsidR="0015679B" w:rsidRPr="00CE6B60" w:rsidRDefault="0015679B" w:rsidP="0015679B">
      <w:pPr>
        <w:spacing w:after="120" w:line="240" w:lineRule="auto"/>
        <w:ind w:firstLine="357"/>
        <w:jc w:val="both"/>
        <w:rPr>
          <w:rFonts w:eastAsia="Times New Roman" w:cs="Times New Roman"/>
          <w:sz w:val="24"/>
          <w:szCs w:val="24"/>
          <w:lang w:val="sk-SK"/>
        </w:rPr>
      </w:pP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spolu s oboznámením o tom, že žiadateľovi poskytne nahliadnutie do dokumentu, resp. vydá kópiu toho dokumentu, oznámi žiadateľovi čas, miesto a spôsob, ktorým sa mu informácia dá na nahliadnutie, sumu nevyhnutných trov vypracovania kópie dokumentu, a v prípade, že nenakladá technickými prostriedkami na vypracovanie kópie, informuje žiadateľa o možnosti použiť svoje vybavenie na vypracovanie kópie.</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Nahliadnutie do dokumentu, ktorý obsahuje žiadanú informáciu sa vykonáva v úradných miestnostiach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Osobe, ktorá nie je schopná vykonať nahliadnutie do dokumentu bez sprievodcu, sa umožní aby to vykonala za pomoci sprievodcu.</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Ak vyhovie žiadosti,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nebude vydávať osobitné rozhodnutie, ale o tom spíše úradný záznam. </w:t>
      </w:r>
    </w:p>
    <w:p w:rsidR="0015679B" w:rsidRPr="00CE6B60" w:rsidRDefault="0015679B" w:rsidP="0015679B">
      <w:pPr>
        <w:spacing w:after="120" w:line="240" w:lineRule="auto"/>
        <w:ind w:firstLine="357"/>
        <w:jc w:val="both"/>
        <w:rPr>
          <w:rFonts w:eastAsia="Times New Roman" w:cs="Times New Roman"/>
          <w:sz w:val="24"/>
          <w:szCs w:val="24"/>
          <w:lang w:val="sk-SK"/>
        </w:rPr>
      </w:pPr>
      <w:r w:rsidRPr="00CE6B60">
        <w:rPr>
          <w:rFonts w:eastAsia="Times New Roman" w:cs="Times New Roman"/>
          <w:sz w:val="24"/>
          <w:szCs w:val="24"/>
          <w:lang w:val="sk-SK"/>
        </w:rPr>
        <w:t xml:space="preserve">Ak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odmietne úplne alebo čiastočne informovať žiadateľa o vlastnení informácie, poskytnúť mu nahliadnutie do dokumentu, ktorý obsahuje žiadanú informáciu, vydať mu, resp. zaslať kópiu toho dokumentu, je povinný vyniesť rozhodnutie o odmietnutí žiadosti a písomne ho zdôvodniť, a tiež aj v rozhodnutí upovedomiť žiadateľa o opravných prostriedkoch, ktoré môže vyjadriť proti takému rozhodnutiu.</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w:t>
      </w:r>
      <w:bookmarkStart w:id="65" w:name="clan_17"/>
      <w:bookmarkEnd w:id="65"/>
      <w:r w:rsidR="003267EB">
        <w:rPr>
          <w:rFonts w:eastAsia="Times New Roman" w:cs="Times New Roman"/>
          <w:sz w:val="24"/>
          <w:szCs w:val="24"/>
          <w:lang w:val="sk-SK"/>
        </w:rPr>
        <w:t>Žiadosti o u</w:t>
      </w:r>
      <w:r w:rsidRPr="00CE6B60">
        <w:rPr>
          <w:rFonts w:eastAsia="Times New Roman" w:cs="Times New Roman"/>
          <w:sz w:val="24"/>
          <w:szCs w:val="24"/>
          <w:lang w:val="sk-SK"/>
        </w:rPr>
        <w:t xml:space="preserve">skutočňovanie práva na prístup k informáciám verejného významu sa môžu doručiť prostredníctvom e-mail-u, telefaxu alebo poštovou službou na adresu: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 Nový Sad, 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 alebo odovzdať priamo v Podateľni Správy pre spoločné úkony </w:t>
      </w:r>
      <w:proofErr w:type="spellStart"/>
      <w:r w:rsidRPr="00CE6B60">
        <w:rPr>
          <w:rFonts w:eastAsia="Times New Roman" w:cs="Times New Roman"/>
          <w:sz w:val="24"/>
          <w:szCs w:val="24"/>
          <w:lang w:val="sk-SK"/>
        </w:rPr>
        <w:t>po</w:t>
      </w:r>
      <w:r w:rsidR="003267EB">
        <w:rPr>
          <w:rFonts w:eastAsia="Times New Roman" w:cs="Times New Roman"/>
          <w:sz w:val="24"/>
          <w:szCs w:val="24"/>
          <w:lang w:val="sk-SK"/>
        </w:rPr>
        <w:t>krajinských</w:t>
      </w:r>
      <w:proofErr w:type="spellEnd"/>
      <w:r w:rsidR="003267EB">
        <w:rPr>
          <w:rFonts w:eastAsia="Times New Roman" w:cs="Times New Roman"/>
          <w:sz w:val="24"/>
          <w:szCs w:val="24"/>
          <w:lang w:val="sk-SK"/>
        </w:rPr>
        <w:t xml:space="preserve"> orgánov, Nový Sad, Ulica </w:t>
      </w:r>
      <w:proofErr w:type="spellStart"/>
      <w:r w:rsidR="003267EB">
        <w:rPr>
          <w:rFonts w:eastAsia="Times New Roman" w:cs="Times New Roman"/>
          <w:sz w:val="24"/>
          <w:szCs w:val="24"/>
          <w:lang w:val="sk-SK"/>
        </w:rPr>
        <w:t>Banovinski</w:t>
      </w:r>
      <w:proofErr w:type="spellEnd"/>
      <w:r w:rsidR="003267EB">
        <w:rPr>
          <w:rFonts w:eastAsia="Times New Roman" w:cs="Times New Roman"/>
          <w:sz w:val="24"/>
          <w:szCs w:val="24"/>
          <w:lang w:val="sk-SK"/>
        </w:rPr>
        <w:t xml:space="preserve"> </w:t>
      </w:r>
      <w:proofErr w:type="spellStart"/>
      <w:r w:rsidR="003267EB">
        <w:rPr>
          <w:rFonts w:eastAsia="Times New Roman" w:cs="Times New Roman"/>
          <w:sz w:val="24"/>
          <w:szCs w:val="24"/>
          <w:lang w:val="sk-SK"/>
        </w:rPr>
        <w:t>prolaz</w:t>
      </w:r>
      <w:proofErr w:type="spellEnd"/>
      <w:r w:rsidRPr="00CE6B60">
        <w:rPr>
          <w:rFonts w:eastAsia="Times New Roman" w:cs="Times New Roman"/>
          <w:sz w:val="24"/>
          <w:szCs w:val="24"/>
          <w:lang w:val="sk-SK"/>
        </w:rPr>
        <w:t>.</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br w:type="page"/>
      </w:r>
    </w:p>
    <w:p w:rsidR="0015679B" w:rsidRPr="00CE6B60" w:rsidRDefault="0015679B" w:rsidP="0015679B">
      <w:pPr>
        <w:keepNext/>
        <w:spacing w:before="240" w:after="60" w:line="240" w:lineRule="auto"/>
        <w:ind w:left="825"/>
        <w:outlineLvl w:val="0"/>
        <w:rPr>
          <w:rFonts w:eastAsia="Times New Roman" w:cs="Times New Roman"/>
          <w:kern w:val="36"/>
          <w:sz w:val="24"/>
          <w:szCs w:val="24"/>
          <w:lang w:val="sk-SK"/>
        </w:rPr>
      </w:pPr>
      <w:bookmarkStart w:id="66" w:name="_Toc411246131"/>
      <w:r w:rsidRPr="00CE6B60">
        <w:rPr>
          <w:rFonts w:eastAsia="Times New Roman" w:cs="Times New Roman"/>
          <w:kern w:val="36"/>
          <w:sz w:val="24"/>
          <w:szCs w:val="24"/>
          <w:u w:val="single"/>
          <w:lang w:val="sk-SK"/>
        </w:rPr>
        <w:lastRenderedPageBreak/>
        <w:t>22.Príloha: Tlačivá</w:t>
      </w:r>
      <w:bookmarkEnd w:id="66"/>
    </w:p>
    <w:p w:rsidR="0015679B" w:rsidRPr="00CE6B60" w:rsidRDefault="0015679B" w:rsidP="0015679B">
      <w:pPr>
        <w:spacing w:after="0" w:line="240" w:lineRule="auto"/>
        <w:jc w:val="both"/>
        <w:rPr>
          <w:rFonts w:eastAsia="Times New Roman" w:cs="Times New Roman"/>
          <w:i/>
          <w:iCs/>
          <w:sz w:val="24"/>
          <w:szCs w:val="24"/>
          <w:lang w:val="sk-SK"/>
        </w:rPr>
      </w:pPr>
    </w:p>
    <w:p w:rsidR="0015679B" w:rsidRPr="00CE6B60" w:rsidRDefault="0015679B" w:rsidP="0015679B">
      <w:pPr>
        <w:spacing w:after="0" w:line="240" w:lineRule="auto"/>
        <w:jc w:val="right"/>
        <w:rPr>
          <w:rFonts w:eastAsia="Times New Roman" w:cs="Times New Roman"/>
          <w:i/>
          <w:iCs/>
          <w:sz w:val="24"/>
          <w:szCs w:val="24"/>
          <w:u w:val="single"/>
          <w:lang w:val="sk-SK"/>
        </w:rPr>
      </w:pPr>
      <w:r w:rsidRPr="00CE6B60">
        <w:rPr>
          <w:rFonts w:eastAsia="Times New Roman" w:cs="Times New Roman"/>
          <w:i/>
          <w:iCs/>
          <w:sz w:val="24"/>
          <w:szCs w:val="24"/>
          <w:u w:val="single"/>
          <w:lang w:val="sk-SK"/>
        </w:rPr>
        <w:t>Žiadosť o prístup k informácii verejného významu</w:t>
      </w: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r w:rsidRPr="00CE6B60">
        <w:rPr>
          <w:rFonts w:eastAsia="Times New Roman" w:cs="Times New Roman"/>
          <w:b/>
          <w:bCs/>
          <w:sz w:val="24"/>
          <w:szCs w:val="24"/>
          <w:lang w:val="sk-SK"/>
        </w:rPr>
        <w:t>POKRAJINSKÝ SEKRETARIÁT FINANCIÍ</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NOVÝ SAD</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Bulvár </w:t>
      </w:r>
      <w:proofErr w:type="spellStart"/>
      <w:r w:rsidRPr="00CE6B60">
        <w:rPr>
          <w:rFonts w:eastAsia="Times New Roman" w:cs="Times New Roman"/>
          <w:sz w:val="24"/>
          <w:szCs w:val="24"/>
          <w:lang w:val="sk-SK"/>
        </w:rPr>
        <w:t>Mihajla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Pupina</w:t>
      </w:r>
      <w:proofErr w:type="spellEnd"/>
      <w:r w:rsidRPr="00CE6B60">
        <w:rPr>
          <w:rFonts w:eastAsia="Times New Roman" w:cs="Times New Roman"/>
          <w:sz w:val="24"/>
          <w:szCs w:val="24"/>
          <w:lang w:val="sk-SK"/>
        </w:rPr>
        <w:t xml:space="preserve"> 16</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Ž I A D O S Ť</w:t>
      </w: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o prístup k informácii verejného významu</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Podľa článku 15 Úsek 1 Zákona o slobodnom prístupe k informáciám verejného významu (</w:t>
      </w:r>
      <w:r w:rsidR="003267EB">
        <w:rPr>
          <w:rFonts w:eastAsia="Times New Roman" w:cs="Times New Roman"/>
          <w:sz w:val="24"/>
          <w:szCs w:val="24"/>
          <w:lang w:val="sk-SK"/>
        </w:rPr>
        <w:t xml:space="preserve">vestník </w:t>
      </w:r>
      <w:proofErr w:type="spellStart"/>
      <w:r w:rsidRPr="00CE6B60">
        <w:rPr>
          <w:rFonts w:eastAsia="Times New Roman" w:cs="Times New Roman"/>
          <w:sz w:val="24"/>
          <w:szCs w:val="24"/>
          <w:lang w:val="sk-SK"/>
        </w:rPr>
        <w:t>Službeni</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glasnik</w:t>
      </w:r>
      <w:proofErr w:type="spellEnd"/>
      <w:r w:rsidRPr="00CE6B60">
        <w:rPr>
          <w:rFonts w:eastAsia="Times New Roman" w:cs="Times New Roman"/>
          <w:sz w:val="24"/>
          <w:szCs w:val="24"/>
          <w:lang w:val="sk-SK"/>
        </w:rPr>
        <w:t xml:space="preserve"> RS, č.</w:t>
      </w:r>
      <w:r w:rsidR="003267EB">
        <w:rPr>
          <w:rFonts w:eastAsia="Times New Roman" w:cs="Times New Roman"/>
          <w:sz w:val="24"/>
          <w:szCs w:val="24"/>
          <w:lang w:val="sk-SK"/>
        </w:rPr>
        <w:t xml:space="preserve"> 120/04, 54/07, 104/09 a </w:t>
      </w:r>
      <w:r w:rsidRPr="00CE6B60">
        <w:rPr>
          <w:rFonts w:eastAsia="Times New Roman" w:cs="Times New Roman"/>
          <w:sz w:val="24"/>
          <w:szCs w:val="24"/>
          <w:lang w:val="sk-SK"/>
        </w:rPr>
        <w:t xml:space="preserve">36/10), od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žiadam:*</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numPr>
          <w:ilvl w:val="0"/>
          <w:numId w:val="14"/>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oznámenie, či vlastní žiadanú informáciu;</w:t>
      </w:r>
    </w:p>
    <w:p w:rsidR="0015679B" w:rsidRPr="00CE6B60" w:rsidRDefault="0015679B" w:rsidP="0015679B">
      <w:pPr>
        <w:numPr>
          <w:ilvl w:val="0"/>
          <w:numId w:val="14"/>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nahliadnutie do dokumentu, ktorý obsahuje žiadanú informáciu;</w:t>
      </w:r>
    </w:p>
    <w:p w:rsidR="0015679B" w:rsidRPr="00CE6B60" w:rsidRDefault="0015679B" w:rsidP="0015679B">
      <w:pPr>
        <w:numPr>
          <w:ilvl w:val="0"/>
          <w:numId w:val="14"/>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kópiu dokumentu, ktorý obsahuje žiadanú informáciu;</w:t>
      </w:r>
    </w:p>
    <w:p w:rsidR="0015679B" w:rsidRPr="00CE6B60" w:rsidRDefault="0015679B" w:rsidP="0015679B">
      <w:pPr>
        <w:numPr>
          <w:ilvl w:val="0"/>
          <w:numId w:val="14"/>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doručenie kópie dokumentu ktorý obsahuje žiadanú informáciu: **</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w:t>
      </w:r>
    </w:p>
    <w:p w:rsidR="0015679B" w:rsidRPr="00CE6B60" w:rsidRDefault="0015679B" w:rsidP="0015679B">
      <w:pPr>
        <w:numPr>
          <w:ilvl w:val="0"/>
          <w:numId w:val="15"/>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poštou</w:t>
      </w:r>
    </w:p>
    <w:p w:rsidR="0015679B" w:rsidRPr="00CE6B60" w:rsidRDefault="0015679B" w:rsidP="0015679B">
      <w:pPr>
        <w:numPr>
          <w:ilvl w:val="0"/>
          <w:numId w:val="15"/>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elektronickou poštou</w:t>
      </w:r>
    </w:p>
    <w:p w:rsidR="0015679B" w:rsidRPr="00CE6B60" w:rsidRDefault="0015679B" w:rsidP="0015679B">
      <w:pPr>
        <w:numPr>
          <w:ilvl w:val="0"/>
          <w:numId w:val="15"/>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telefaxom</w:t>
      </w:r>
    </w:p>
    <w:p w:rsidR="0015679B" w:rsidRPr="00CE6B60" w:rsidRDefault="0015679B" w:rsidP="0015679B">
      <w:pPr>
        <w:numPr>
          <w:ilvl w:val="0"/>
          <w:numId w:val="15"/>
        </w:num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iným spôsobom:***_________________________________________</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Táto žiadosť sa vzťahuje na nasledujúce informácie:</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lastRenderedPageBreak/>
        <w:t>____________________________________________________________________________________________________________________________________________________________________________________________________________________________________</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(uviesť čím presnejší opis žiadanej informácie, ako aj iné údaje, ktoré zjednodušia vyhľadanie žiadanej informácie)</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p>
    <w:tbl>
      <w:tblPr>
        <w:tblW w:w="0" w:type="auto"/>
        <w:tblCellMar>
          <w:left w:w="0" w:type="dxa"/>
          <w:right w:w="0" w:type="dxa"/>
        </w:tblCellMar>
        <w:tblLook w:val="0000" w:firstRow="0" w:lastRow="0" w:firstColumn="0" w:lastColumn="0" w:noHBand="0" w:noVBand="0"/>
      </w:tblPr>
      <w:tblGrid>
        <w:gridCol w:w="3320"/>
        <w:gridCol w:w="3321"/>
        <w:gridCol w:w="3321"/>
      </w:tblGrid>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Žiadateľ informácie</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V</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(meno a priezvisko)</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Dňa            20   . </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(adresa)</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(iné kontaktové údaje)</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(podpis)</w:t>
            </w:r>
          </w:p>
        </w:tc>
      </w:tr>
    </w:tbl>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Vo štvorčeku krížikom vyznačiť, ktoré zákonné práva na prístup k informáciám si prajete uskutočniť.</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Vo štvorčeku vyznačiť spôsob doručenia kópie dokumentu.</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Keď žiadate iný spôsob doručenia, záväzne napísať aký spôsob doručenia si žiadate. </w:t>
      </w:r>
    </w:p>
    <w:p w:rsidR="0015679B" w:rsidRPr="00CE6B60" w:rsidRDefault="0015679B" w:rsidP="0015679B">
      <w:pPr>
        <w:spacing w:after="0" w:line="240" w:lineRule="auto"/>
        <w:jc w:val="right"/>
        <w:rPr>
          <w:rFonts w:eastAsia="Times New Roman" w:cs="Times New Roman"/>
          <w:i/>
          <w:iCs/>
          <w:sz w:val="24"/>
          <w:szCs w:val="24"/>
          <w:u w:val="single"/>
          <w:lang w:val="sk-SK"/>
        </w:rPr>
      </w:pPr>
      <w:r w:rsidRPr="00CE6B60">
        <w:rPr>
          <w:rFonts w:eastAsia="Times New Roman" w:cs="Times New Roman"/>
          <w:sz w:val="24"/>
          <w:szCs w:val="24"/>
          <w:lang w:val="sk-SK"/>
        </w:rPr>
        <w:br w:type="page"/>
      </w:r>
      <w:r w:rsidRPr="00CE6B60">
        <w:rPr>
          <w:rFonts w:eastAsia="Times New Roman" w:cs="Times New Roman"/>
          <w:i/>
          <w:iCs/>
          <w:sz w:val="24"/>
          <w:szCs w:val="24"/>
          <w:u w:val="single"/>
          <w:lang w:val="sk-SK"/>
        </w:rPr>
        <w:lastRenderedPageBreak/>
        <w:t>Sťažnosť proti rozhodnutiu o odmietnutí žiadosti o prístup k informáciám verejného významu</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Pre Poverenca pre informácie verejného významu a ochranu údajov o osobnosti</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11 000 Belehrad</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Bulvár </w:t>
      </w:r>
      <w:proofErr w:type="spellStart"/>
      <w:r w:rsidRPr="00CE6B60">
        <w:rPr>
          <w:rFonts w:eastAsia="Times New Roman" w:cs="Times New Roman"/>
          <w:sz w:val="24"/>
          <w:szCs w:val="24"/>
          <w:lang w:val="sk-SK"/>
        </w:rPr>
        <w:t>kralja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Aleksandra</w:t>
      </w:r>
      <w:proofErr w:type="spellEnd"/>
      <w:r w:rsidRPr="00CE6B60">
        <w:rPr>
          <w:rFonts w:eastAsia="Times New Roman" w:cs="Times New Roman"/>
          <w:sz w:val="24"/>
          <w:szCs w:val="24"/>
          <w:lang w:val="sk-SK"/>
        </w:rPr>
        <w:t xml:space="preserve"> 15 </w:t>
      </w:r>
    </w:p>
    <w:p w:rsidR="0015679B" w:rsidRPr="00CE6B60" w:rsidRDefault="0015679B" w:rsidP="0015679B">
      <w:pPr>
        <w:spacing w:after="0" w:line="240" w:lineRule="auto"/>
        <w:jc w:val="right"/>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Predmet č. ...............</w:t>
      </w:r>
      <w:r w:rsidRPr="00CE6B60">
        <w:rPr>
          <w:rFonts w:eastAsia="Times New Roman" w:cs="Times New Roman"/>
          <w:sz w:val="24"/>
          <w:szCs w:val="24"/>
          <w:vertAlign w:val="superscript"/>
          <w:lang w:val="sk-SK"/>
        </w:rPr>
        <w:t>*</w:t>
      </w:r>
      <w:r w:rsidRPr="00CE6B60">
        <w:rPr>
          <w:rFonts w:eastAsia="Times New Roman" w:cs="Times New Roman"/>
          <w:sz w:val="24"/>
          <w:szCs w:val="24"/>
          <w:lang w:val="sk-SK"/>
        </w:rPr>
        <w:t xml:space="preserve"> </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S Ť A Ž N O S Ť</w:t>
      </w:r>
      <w:r w:rsidRPr="00CE6B60">
        <w:rPr>
          <w:rFonts w:eastAsia="Times New Roman" w:cs="Times New Roman"/>
          <w:b/>
          <w:bCs/>
          <w:sz w:val="24"/>
          <w:szCs w:val="24"/>
          <w:vertAlign w:val="superscript"/>
          <w:lang w:val="sk-SK"/>
        </w:rPr>
        <w:t>*</w:t>
      </w: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r w:rsidRPr="00CE6B60">
        <w:rPr>
          <w:rFonts w:eastAsia="Times New Roman" w:cs="Times New Roman"/>
          <w:b/>
          <w:bCs/>
          <w:sz w:val="24"/>
          <w:szCs w:val="24"/>
          <w:lang w:val="sk-SK"/>
        </w:rPr>
        <w:t>( ____________________________________________________________)</w:t>
      </w:r>
    </w:p>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(Meno, priezvisko, resp. názov, adresa a sídlo sťažovateľa)</w:t>
      </w:r>
    </w:p>
    <w:p w:rsidR="0015679B" w:rsidRPr="00CE6B60" w:rsidRDefault="0015679B" w:rsidP="0015679B">
      <w:pPr>
        <w:spacing w:after="0" w:line="240" w:lineRule="auto"/>
        <w:jc w:val="center"/>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proti rozhodnutiu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 číslo_____________ z ____________roku, v _______ vyhotoveniach.</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Uvedené rozhodnutie popieram v plnom rozsahu, preto že je nie na podklade Zákona o slobodnom prístupe k informáciám verejného významu.</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Výrokom uvedeného rozhodnutia, v rozpore s článkom _______</w:t>
      </w:r>
      <w:r w:rsidRPr="00CE6B60">
        <w:rPr>
          <w:rFonts w:eastAsia="Times New Roman" w:cs="Times New Roman"/>
          <w:sz w:val="24"/>
          <w:szCs w:val="24"/>
          <w:vertAlign w:val="superscript"/>
          <w:lang w:val="sk-SK"/>
        </w:rPr>
        <w:t>**</w:t>
      </w:r>
      <w:r w:rsidRPr="00CE6B60">
        <w:rPr>
          <w:rFonts w:eastAsia="Times New Roman" w:cs="Times New Roman"/>
          <w:sz w:val="24"/>
          <w:szCs w:val="24"/>
          <w:lang w:val="sk-SK"/>
        </w:rPr>
        <w:t xml:space="preserve"> Zákona o slobodnom prístupe k informáciám verejného významu, neprávom sa odmietla moja žiadosť. Preto považujem, že mi orgán rozhodnutím o odmietnutí žiadosti poprel ústavné a zákonné právo na prístup k informáciám verejného významu.</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Na podklade uvedených dôvodov navrhujem, aby sa sťažnosť prijala, a aby sa zrušilo rozhodnutie prvostupňového orgánu a umožnil prístup k žiadanej informácii.</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Sťažnosť podávam včas, v zákonnej lehote určenej článkom 22 Úsek 1 Zákona o slobodnom prístupe k informáciám verejného významu, vz</w:t>
      </w:r>
      <w:r w:rsidR="003267EB">
        <w:rPr>
          <w:rFonts w:eastAsia="Times New Roman" w:cs="Times New Roman"/>
          <w:sz w:val="24"/>
          <w:szCs w:val="24"/>
          <w:lang w:val="sk-SK"/>
        </w:rPr>
        <w:t>h</w:t>
      </w:r>
      <w:r w:rsidRPr="00CE6B60">
        <w:rPr>
          <w:rFonts w:eastAsia="Times New Roman" w:cs="Times New Roman"/>
          <w:sz w:val="24"/>
          <w:szCs w:val="24"/>
          <w:lang w:val="sk-SK"/>
        </w:rPr>
        <w:t>ľadom na to, že som rozhodnutie prvostupňového orgánu prijal/a dňa ______________.</w:t>
      </w: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p>
    <w:tbl>
      <w:tblPr>
        <w:tblW w:w="0" w:type="auto"/>
        <w:tblCellMar>
          <w:left w:w="0" w:type="dxa"/>
          <w:right w:w="0" w:type="dxa"/>
        </w:tblCellMar>
        <w:tblLook w:val="0000" w:firstRow="0" w:lastRow="0" w:firstColumn="0" w:lastColumn="0" w:noHBand="0" w:noVBand="0"/>
      </w:tblPr>
      <w:tblGrid>
        <w:gridCol w:w="3320"/>
        <w:gridCol w:w="3321"/>
        <w:gridCol w:w="3321"/>
      </w:tblGrid>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Podávateľ sťažnosti</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lastRenderedPageBreak/>
              <w:t>V</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(meno a priezvisko)</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Dňa            20   . </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(adresa)</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(iné kontaktové údaje)</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(podpis)</w:t>
            </w:r>
          </w:p>
        </w:tc>
      </w:tr>
    </w:tbl>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vertAlign w:val="superscript"/>
          <w:lang w:val="sk-SK"/>
        </w:rPr>
        <w:t xml:space="preserve">* </w:t>
      </w:r>
      <w:r w:rsidRPr="00CE6B60">
        <w:rPr>
          <w:rFonts w:eastAsia="Times New Roman" w:cs="Times New Roman"/>
          <w:sz w:val="24"/>
          <w:szCs w:val="24"/>
          <w:lang w:val="sk-SK"/>
        </w:rPr>
        <w:t>Poznámka: V sťažnosti sa musí uviesť rozhodnutie, ktoré sa popiera, názov orgánu ktorý ho vyniesol, ako aj číslo a dátum rozhodnutia. Stačí ak sťažovateľ uvedie v sťažnosti z akých dôvodov je nespokojný s rozhodnutím, s tým, že sťažnosť nemusí osobitné zdôvodniť. V tomto tlačive je uvedená iba jedna z možných verzií zdôvodnenia sťažovateľa keď prvostupňový orgán vynesie rozhodnutie o odmietnutí žiadosti o prístup k informáciám.</w:t>
      </w:r>
    </w:p>
    <w:p w:rsidR="0015679B" w:rsidRPr="00CE6B60" w:rsidRDefault="0015679B" w:rsidP="0015679B">
      <w:pPr>
        <w:spacing w:after="0" w:line="240" w:lineRule="auto"/>
        <w:jc w:val="both"/>
        <w:rPr>
          <w:rFonts w:eastAsia="Times New Roman" w:cs="Times New Roman"/>
          <w:sz w:val="24"/>
          <w:szCs w:val="24"/>
          <w:vertAlign w:val="superscript"/>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vertAlign w:val="superscript"/>
          <w:lang w:val="sk-SK"/>
        </w:rPr>
        <w:t xml:space="preserve">** </w:t>
      </w:r>
      <w:r w:rsidRPr="00CE6B60">
        <w:rPr>
          <w:rFonts w:eastAsia="Times New Roman" w:cs="Times New Roman"/>
          <w:sz w:val="24"/>
          <w:szCs w:val="24"/>
          <w:lang w:val="sk-SK"/>
        </w:rPr>
        <w:t>Poznámka: Uviesť článok zákona, ktorý orgán moci porušil popieraním prístupu k informáciám. Najčastejšie ide o ustanovenia z článkov 8 až 14 Zákona o slobodnom prístupe k informáciám verejného významu, ktoré sa vzťahujú na vylúčenie a obmedzenie práva na prístup k informáciám.</w:t>
      </w:r>
    </w:p>
    <w:p w:rsidR="0015679B" w:rsidRPr="00CE6B60" w:rsidRDefault="0015679B" w:rsidP="0015679B">
      <w:pPr>
        <w:spacing w:after="0" w:line="240" w:lineRule="auto"/>
        <w:jc w:val="right"/>
        <w:rPr>
          <w:rFonts w:eastAsia="Times New Roman" w:cs="Times New Roman"/>
          <w:sz w:val="24"/>
          <w:szCs w:val="24"/>
          <w:lang w:val="sk-SK"/>
        </w:rPr>
      </w:pPr>
      <w:r w:rsidRPr="00CE6B60">
        <w:rPr>
          <w:rFonts w:eastAsia="Times New Roman" w:cs="Times New Roman"/>
          <w:sz w:val="24"/>
          <w:szCs w:val="24"/>
          <w:lang w:val="sk-SK"/>
        </w:rPr>
        <w:br w:type="page"/>
      </w:r>
      <w:r w:rsidRPr="00CE6B60">
        <w:rPr>
          <w:rFonts w:eastAsia="Times New Roman" w:cs="Times New Roman"/>
          <w:i/>
          <w:iCs/>
          <w:sz w:val="24"/>
          <w:szCs w:val="24"/>
          <w:u w:val="single"/>
          <w:lang w:val="sk-SK"/>
        </w:rPr>
        <w:lastRenderedPageBreak/>
        <w:t>Sťažnosť z dôvodu nekonania podľa žiadosti o prístup k informáciám verejného významu</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Pre Poverenca pre informácie verejného významu a ochranu údajov o osobnosti</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11 000 Belehrad</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Bulvár </w:t>
      </w:r>
      <w:proofErr w:type="spellStart"/>
      <w:r w:rsidRPr="00CE6B60">
        <w:rPr>
          <w:rFonts w:eastAsia="Times New Roman" w:cs="Times New Roman"/>
          <w:sz w:val="24"/>
          <w:szCs w:val="24"/>
          <w:lang w:val="sk-SK"/>
        </w:rPr>
        <w:t>kralja</w:t>
      </w:r>
      <w:proofErr w:type="spellEnd"/>
      <w:r w:rsidRPr="00CE6B60">
        <w:rPr>
          <w:rFonts w:eastAsia="Times New Roman" w:cs="Times New Roman"/>
          <w:sz w:val="24"/>
          <w:szCs w:val="24"/>
          <w:lang w:val="sk-SK"/>
        </w:rPr>
        <w:t xml:space="preserve"> </w:t>
      </w:r>
      <w:proofErr w:type="spellStart"/>
      <w:r w:rsidRPr="00CE6B60">
        <w:rPr>
          <w:rFonts w:eastAsia="Times New Roman" w:cs="Times New Roman"/>
          <w:sz w:val="24"/>
          <w:szCs w:val="24"/>
          <w:lang w:val="sk-SK"/>
        </w:rPr>
        <w:t>Aleksandra</w:t>
      </w:r>
      <w:proofErr w:type="spellEnd"/>
      <w:r w:rsidRPr="00CE6B60">
        <w:rPr>
          <w:rFonts w:eastAsia="Times New Roman" w:cs="Times New Roman"/>
          <w:sz w:val="24"/>
          <w:szCs w:val="24"/>
          <w:lang w:val="sk-SK"/>
        </w:rPr>
        <w:t xml:space="preserve"> 15 </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V súlade s článkom 22 Zákona o slobodnom prístupe k informáciám verejného významu podávam:</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r w:rsidRPr="00CE6B60">
        <w:rPr>
          <w:rFonts w:eastAsia="Times New Roman" w:cs="Times New Roman"/>
          <w:b/>
          <w:bCs/>
          <w:sz w:val="24"/>
          <w:szCs w:val="24"/>
          <w:lang w:val="sk-SK"/>
        </w:rPr>
        <w:t xml:space="preserve"> S Ť A Ž N O S Ť </w:t>
      </w:r>
    </w:p>
    <w:p w:rsidR="0015679B" w:rsidRPr="00CE6B60" w:rsidRDefault="0015679B" w:rsidP="0015679B">
      <w:pPr>
        <w:spacing w:after="0" w:line="240" w:lineRule="auto"/>
        <w:jc w:val="center"/>
        <w:rPr>
          <w:rFonts w:eastAsia="Times New Roman" w:cs="Times New Roman"/>
          <w:b/>
          <w:bCs/>
          <w:sz w:val="24"/>
          <w:szCs w:val="24"/>
          <w:lang w:val="sk-SK"/>
        </w:rPr>
      </w:pPr>
    </w:p>
    <w:p w:rsidR="0015679B" w:rsidRPr="00CE6B60" w:rsidRDefault="0015679B" w:rsidP="0015679B">
      <w:pPr>
        <w:spacing w:after="0" w:line="240" w:lineRule="auto"/>
        <w:jc w:val="center"/>
        <w:rPr>
          <w:rFonts w:eastAsia="Times New Roman" w:cs="Times New Roman"/>
          <w:b/>
          <w:bCs/>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z dôvodu nekonania </w:t>
      </w:r>
      <w:proofErr w:type="spellStart"/>
      <w:r w:rsidRPr="00CE6B60">
        <w:rPr>
          <w:rFonts w:eastAsia="Times New Roman" w:cs="Times New Roman"/>
          <w:sz w:val="24"/>
          <w:szCs w:val="24"/>
          <w:lang w:val="sk-SK"/>
        </w:rPr>
        <w:t>Pokrajinského</w:t>
      </w:r>
      <w:proofErr w:type="spellEnd"/>
      <w:r w:rsidRPr="00CE6B60">
        <w:rPr>
          <w:rFonts w:eastAsia="Times New Roman" w:cs="Times New Roman"/>
          <w:sz w:val="24"/>
          <w:szCs w:val="24"/>
          <w:lang w:val="sk-SK"/>
        </w:rPr>
        <w:t xml:space="preserve"> sekretariátu financií , podľa Žiadosti o prístup k informáciám verejného významu v zákonnej lehote</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Dňa____________ podal/a som </w:t>
      </w:r>
      <w:proofErr w:type="spellStart"/>
      <w:r w:rsidRPr="00CE6B60">
        <w:rPr>
          <w:rFonts w:eastAsia="Times New Roman" w:cs="Times New Roman"/>
          <w:sz w:val="24"/>
          <w:szCs w:val="24"/>
          <w:lang w:val="sk-SK"/>
        </w:rPr>
        <w:t>Pokrajinskéhom</w:t>
      </w:r>
      <w:proofErr w:type="spellEnd"/>
      <w:r w:rsidRPr="00CE6B60">
        <w:rPr>
          <w:rFonts w:eastAsia="Times New Roman" w:cs="Times New Roman"/>
          <w:sz w:val="24"/>
          <w:szCs w:val="24"/>
          <w:lang w:val="sk-SK"/>
        </w:rPr>
        <w:t xml:space="preserve"> sekretariátu financií  žiadosť o prístup k informáciám verejného významu, v ktorej som od príslušného orgánu žiadal/a</w:t>
      </w: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_______________________________________________________________________________________________________________________________________________________________________________________________________________</w:t>
      </w:r>
    </w:p>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(uviesť údaje o žiadosti a informácii)</w:t>
      </w:r>
    </w:p>
    <w:p w:rsidR="0015679B" w:rsidRPr="00CE6B60" w:rsidRDefault="0015679B" w:rsidP="0015679B">
      <w:pPr>
        <w:spacing w:after="0" w:line="240" w:lineRule="auto"/>
        <w:jc w:val="center"/>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V prílohe vám doručujem dôkazy o podanej žiadosti (kópiu žiadosti a dôkaz o podaní).</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   Keďže od podania žiadosti uplynula zákonná lehota, v ktorej bol </w:t>
      </w:r>
      <w:proofErr w:type="spellStart"/>
      <w:r w:rsidRPr="00CE6B60">
        <w:rPr>
          <w:rFonts w:eastAsia="Times New Roman" w:cs="Times New Roman"/>
          <w:sz w:val="24"/>
          <w:szCs w:val="24"/>
          <w:lang w:val="sk-SK"/>
        </w:rPr>
        <w:t>Pokrajinský</w:t>
      </w:r>
      <w:proofErr w:type="spellEnd"/>
      <w:r w:rsidRPr="00CE6B60">
        <w:rPr>
          <w:rFonts w:eastAsia="Times New Roman" w:cs="Times New Roman"/>
          <w:sz w:val="24"/>
          <w:szCs w:val="24"/>
          <w:lang w:val="sk-SK"/>
        </w:rPr>
        <w:t xml:space="preserve"> sekretariát financií  povinný konať podľa žiadosti, podľa článku 16 Úsek 1 a 3 zákona, vytvorili sa podmienky pre vyjadrenie sťažnosti poverencovi.</w:t>
      </w: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Times New Roman"/>
          <w:sz w:val="24"/>
          <w:szCs w:val="24"/>
          <w:lang w:val="sk-SK"/>
        </w:rPr>
      </w:pPr>
    </w:p>
    <w:tbl>
      <w:tblPr>
        <w:tblW w:w="0" w:type="auto"/>
        <w:tblCellMar>
          <w:left w:w="0" w:type="dxa"/>
          <w:right w:w="0" w:type="dxa"/>
        </w:tblCellMar>
        <w:tblLook w:val="0000" w:firstRow="0" w:lastRow="0" w:firstColumn="0" w:lastColumn="0" w:noHBand="0" w:noVBand="0"/>
      </w:tblPr>
      <w:tblGrid>
        <w:gridCol w:w="3320"/>
        <w:gridCol w:w="3321"/>
        <w:gridCol w:w="3321"/>
      </w:tblGrid>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Podávateľ sťažnosti</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V</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(meno a priezvisko)</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r w:rsidRPr="00CE6B60">
              <w:rPr>
                <w:rFonts w:eastAsia="Times New Roman" w:cs="Times New Roman"/>
                <w:sz w:val="24"/>
                <w:szCs w:val="24"/>
                <w:lang w:val="sk-SK"/>
              </w:rPr>
              <w:t xml:space="preserve">Dňa            20   . </w:t>
            </w: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(adresa)</w:t>
            </w:r>
          </w:p>
        </w:tc>
      </w:tr>
      <w:tr w:rsidR="0015679B" w:rsidRPr="00CE6B60" w:rsidTr="0015679B">
        <w:tc>
          <w:tcPr>
            <w:tcW w:w="3320"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(iné kontaktové údaje)</w:t>
            </w: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p>
        </w:tc>
      </w:tr>
      <w:tr w:rsidR="0015679B" w:rsidRPr="00CE6B60" w:rsidTr="0015679B">
        <w:tc>
          <w:tcPr>
            <w:tcW w:w="3320"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Mar>
              <w:top w:w="0" w:type="dxa"/>
              <w:left w:w="108" w:type="dxa"/>
              <w:bottom w:w="0" w:type="dxa"/>
              <w:right w:w="108" w:type="dxa"/>
            </w:tcMar>
          </w:tcPr>
          <w:p w:rsidR="0015679B" w:rsidRPr="00CE6B60" w:rsidRDefault="0015679B" w:rsidP="0015679B">
            <w:pPr>
              <w:spacing w:after="0" w:line="240" w:lineRule="auto"/>
              <w:jc w:val="both"/>
              <w:rPr>
                <w:rFonts w:eastAsia="Times New Roman" w:cs="Times New Roman"/>
                <w:sz w:val="24"/>
                <w:szCs w:val="24"/>
                <w:lang w:val="sk-SK"/>
              </w:rPr>
            </w:pPr>
          </w:p>
        </w:tc>
        <w:tc>
          <w:tcPr>
            <w:tcW w:w="3321" w:type="dxa"/>
            <w:tcBorders>
              <w:top w:val="nil"/>
              <w:left w:val="nil"/>
              <w:bottom w:val="nil"/>
              <w:right w:val="nil"/>
            </w:tcBorders>
            <w:tcMar>
              <w:top w:w="0" w:type="dxa"/>
              <w:left w:w="108" w:type="dxa"/>
              <w:bottom w:w="0" w:type="dxa"/>
              <w:right w:w="108" w:type="dxa"/>
            </w:tcMar>
          </w:tcPr>
          <w:p w:rsidR="0015679B" w:rsidRPr="00CE6B60" w:rsidRDefault="0015679B" w:rsidP="0015679B">
            <w:pPr>
              <w:spacing w:after="0" w:line="240" w:lineRule="auto"/>
              <w:jc w:val="center"/>
              <w:rPr>
                <w:rFonts w:eastAsia="Times New Roman" w:cs="Times New Roman"/>
                <w:sz w:val="24"/>
                <w:szCs w:val="24"/>
                <w:lang w:val="sk-SK"/>
              </w:rPr>
            </w:pPr>
            <w:r w:rsidRPr="00CE6B60">
              <w:rPr>
                <w:rFonts w:eastAsia="Times New Roman" w:cs="Times New Roman"/>
                <w:sz w:val="24"/>
                <w:szCs w:val="24"/>
                <w:lang w:val="sk-SK"/>
              </w:rPr>
              <w:t>(podpis)</w:t>
            </w:r>
          </w:p>
        </w:tc>
      </w:tr>
    </w:tbl>
    <w:p w:rsidR="0015679B" w:rsidRPr="00CE6B60" w:rsidRDefault="0015679B" w:rsidP="0015679B">
      <w:pPr>
        <w:spacing w:after="0" w:line="240" w:lineRule="auto"/>
        <w:jc w:val="both"/>
        <w:rPr>
          <w:rFonts w:eastAsia="Times New Roman" w:cs="Times New Roman"/>
          <w:sz w:val="24"/>
          <w:szCs w:val="24"/>
          <w:lang w:val="sk-SK"/>
        </w:rPr>
      </w:pPr>
    </w:p>
    <w:p w:rsidR="0015679B" w:rsidRPr="00CE6B60" w:rsidRDefault="0015679B" w:rsidP="0015679B">
      <w:pPr>
        <w:spacing w:after="0" w:line="240" w:lineRule="auto"/>
        <w:jc w:val="both"/>
        <w:rPr>
          <w:rFonts w:eastAsia="Times New Roman" w:cs="Arial"/>
          <w:sz w:val="24"/>
          <w:szCs w:val="24"/>
          <w:lang w:val="sk-SK"/>
        </w:rPr>
      </w:pPr>
    </w:p>
    <w:p w:rsidR="0015679B" w:rsidRPr="00CE6B60" w:rsidRDefault="0015679B" w:rsidP="0015679B">
      <w:pPr>
        <w:spacing w:after="0" w:line="240" w:lineRule="auto"/>
        <w:rPr>
          <w:rFonts w:eastAsia="Times New Roman" w:cs="Times New Roman"/>
          <w:sz w:val="24"/>
          <w:szCs w:val="24"/>
          <w:lang w:val="sk-SK"/>
        </w:rPr>
      </w:pPr>
      <w:r w:rsidRPr="00CE6B60">
        <w:rPr>
          <w:rFonts w:eastAsia="Times New Roman" w:cs="Times New Roman"/>
          <w:sz w:val="24"/>
          <w:szCs w:val="24"/>
          <w:lang w:val="sk-SK"/>
        </w:rPr>
        <w:br w:type="textWrapping" w:clear="all"/>
      </w:r>
    </w:p>
    <w:p w:rsidR="0015679B" w:rsidRPr="00CE6B60" w:rsidRDefault="00611A99" w:rsidP="0015679B">
      <w:pPr>
        <w:spacing w:after="0" w:line="240" w:lineRule="auto"/>
        <w:rPr>
          <w:rFonts w:eastAsia="Times New Roman" w:cs="Times New Roman"/>
          <w:sz w:val="24"/>
          <w:szCs w:val="24"/>
          <w:lang w:val="sk-SK"/>
        </w:rPr>
      </w:pPr>
      <w:r>
        <w:rPr>
          <w:rFonts w:eastAsia="Times New Roman" w:cs="Times New Roman"/>
          <w:sz w:val="24"/>
          <w:szCs w:val="24"/>
          <w:lang w:val="sk-SK"/>
        </w:rPr>
        <w:pict>
          <v:rect id="_x0000_i1025" style="width:142.55pt;height:.75pt" o:hrpct="330" o:hrstd="t" o:hr="t" fillcolor="#aca899" stroked="f"/>
        </w:pict>
      </w: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rsidP="0015679B">
      <w:pPr>
        <w:spacing w:after="0" w:line="240" w:lineRule="auto"/>
        <w:rPr>
          <w:rFonts w:eastAsia="Times New Roman" w:cs="Times New Roman"/>
          <w:sz w:val="24"/>
          <w:szCs w:val="24"/>
          <w:lang w:val="sk-SK"/>
        </w:rPr>
      </w:pPr>
    </w:p>
    <w:p w:rsidR="0015679B" w:rsidRPr="00CE6B60" w:rsidRDefault="0015679B">
      <w:pPr>
        <w:rPr>
          <w:sz w:val="24"/>
          <w:szCs w:val="24"/>
          <w:lang w:val="sk-SK"/>
        </w:rPr>
      </w:pPr>
    </w:p>
    <w:sectPr w:rsidR="0015679B" w:rsidRPr="00CE6B60" w:rsidSect="0015679B">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2060" w:rsidRDefault="00332060" w:rsidP="0015679B">
      <w:pPr>
        <w:spacing w:after="0" w:line="240" w:lineRule="auto"/>
      </w:pPr>
      <w:r>
        <w:separator/>
      </w:r>
    </w:p>
  </w:endnote>
  <w:endnote w:type="continuationSeparator" w:id="0">
    <w:p w:rsidR="00332060" w:rsidRDefault="00332060" w:rsidP="001567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2060" w:rsidRDefault="00332060" w:rsidP="0015679B">
      <w:pPr>
        <w:spacing w:after="0" w:line="240" w:lineRule="auto"/>
      </w:pPr>
      <w:r>
        <w:separator/>
      </w:r>
    </w:p>
  </w:footnote>
  <w:footnote w:type="continuationSeparator" w:id="0">
    <w:p w:rsidR="00332060" w:rsidRDefault="00332060" w:rsidP="001567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A99" w:rsidRPr="009F788E" w:rsidRDefault="00611A99" w:rsidP="00836209">
    <w:pPr>
      <w:pStyle w:val="Header"/>
      <w:jc w:val="center"/>
      <w:rPr>
        <w:rFonts w:ascii="Calibri" w:hAnsi="Calibri"/>
        <w:b/>
        <w:noProof/>
        <w:sz w:val="18"/>
        <w:szCs w:val="18"/>
        <w:lang w:val="sr-Latn-CS"/>
      </w:rPr>
    </w:pPr>
    <w:r>
      <w:rPr>
        <w:rFonts w:ascii="Calibri" w:hAnsi="Calibri"/>
        <w:b/>
        <w:noProof/>
        <w:sz w:val="18"/>
        <w:szCs w:val="18"/>
        <w:lang w:val="sk-SK"/>
      </w:rPr>
      <w:t>Srbská republika</w:t>
    </w:r>
    <w:r w:rsidRPr="009F788E">
      <w:rPr>
        <w:rFonts w:ascii="Calibri" w:hAnsi="Calibri"/>
        <w:b/>
        <w:noProof/>
        <w:sz w:val="18"/>
        <w:szCs w:val="18"/>
        <w:lang w:val="sr-Cyrl-RS"/>
      </w:rPr>
      <w:t xml:space="preserve"> ● </w:t>
    </w:r>
    <w:r>
      <w:rPr>
        <w:rFonts w:ascii="Calibri" w:hAnsi="Calibri"/>
        <w:b/>
        <w:noProof/>
        <w:sz w:val="18"/>
        <w:szCs w:val="18"/>
        <w:lang w:val="sk-SK"/>
      </w:rPr>
      <w:t>Autonómna pokrajina Vojvodina</w:t>
    </w:r>
    <w:r w:rsidRPr="009F788E">
      <w:rPr>
        <w:rFonts w:ascii="Calibri" w:hAnsi="Calibri"/>
        <w:b/>
        <w:noProof/>
        <w:sz w:val="18"/>
        <w:szCs w:val="18"/>
        <w:lang w:val="sr-Cyrl-RS"/>
      </w:rPr>
      <w:t xml:space="preserve"> ●</w:t>
    </w:r>
  </w:p>
  <w:p w:rsidR="00611A99" w:rsidRPr="009F788E" w:rsidRDefault="00611A99" w:rsidP="00836209">
    <w:pPr>
      <w:tabs>
        <w:tab w:val="center" w:pos="4536"/>
        <w:tab w:val="right" w:pos="9072"/>
      </w:tabs>
      <w:spacing w:after="0"/>
      <w:jc w:val="center"/>
      <w:rPr>
        <w:rFonts w:ascii="Calibri" w:hAnsi="Calibri"/>
        <w:b/>
        <w:noProof/>
        <w:sz w:val="18"/>
        <w:szCs w:val="18"/>
        <w:lang w:val="sk-SK"/>
      </w:rPr>
    </w:pPr>
    <w:r>
      <w:rPr>
        <w:rFonts w:ascii="Calibri" w:hAnsi="Calibri"/>
        <w:b/>
        <w:noProof/>
        <w:sz w:val="18"/>
        <w:szCs w:val="18"/>
        <w:lang w:val="sk-SK"/>
      </w:rPr>
      <w:t>Pokrajinský sekretariát financií</w:t>
    </w:r>
  </w:p>
  <w:p w:rsidR="00611A99" w:rsidRPr="009F788E" w:rsidRDefault="00611A99" w:rsidP="00836209">
    <w:pPr>
      <w:tabs>
        <w:tab w:val="center" w:pos="4536"/>
        <w:tab w:val="left" w:pos="6210"/>
        <w:tab w:val="right" w:pos="9072"/>
      </w:tabs>
      <w:spacing w:after="0"/>
      <w:jc w:val="center"/>
      <w:rPr>
        <w:rFonts w:ascii="Calibri" w:hAnsi="Calibri"/>
        <w:b/>
        <w:noProof/>
        <w:sz w:val="18"/>
        <w:szCs w:val="18"/>
        <w:lang w:val="sk-SK"/>
      </w:rPr>
    </w:pPr>
    <w:r>
      <w:rPr>
        <w:rFonts w:ascii="Calibri" w:hAnsi="Calibri"/>
        <w:b/>
        <w:noProof/>
        <w:sz w:val="18"/>
        <w:szCs w:val="18"/>
        <w:lang w:val="sk-SK"/>
      </w:rPr>
      <w:t>Informačná príručka o práci</w:t>
    </w:r>
  </w:p>
  <w:p w:rsidR="00611A99" w:rsidRPr="009F788E" w:rsidRDefault="00611A99" w:rsidP="00836209">
    <w:pPr>
      <w:pBdr>
        <w:bottom w:val="single" w:sz="6" w:space="0" w:color="auto"/>
      </w:pBdr>
      <w:tabs>
        <w:tab w:val="center" w:pos="4536"/>
        <w:tab w:val="right" w:pos="9072"/>
      </w:tabs>
      <w:spacing w:after="0"/>
      <w:jc w:val="center"/>
      <w:rPr>
        <w:rFonts w:ascii="Calibri" w:hAnsi="Calibri"/>
        <w:noProof/>
        <w:sz w:val="18"/>
        <w:szCs w:val="18"/>
        <w:lang w:val="sr-Latn-RS"/>
      </w:rPr>
    </w:pPr>
    <w:r>
      <w:rPr>
        <w:rFonts w:ascii="Calibri" w:hAnsi="Calibri"/>
        <w:noProof/>
        <w:sz w:val="18"/>
        <w:szCs w:val="18"/>
        <w:lang w:val="sk-SK"/>
      </w:rPr>
      <w:t>Aktualizovaná záverečne s 30. júnom 2021</w:t>
    </w:r>
  </w:p>
  <w:p w:rsidR="00611A99" w:rsidRDefault="00611A99">
    <w:pPr>
      <w:pStyle w:val="Header"/>
    </w:pPr>
  </w:p>
  <w:p w:rsidR="00611A99" w:rsidRDefault="00611A9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40023"/>
    <w:multiLevelType w:val="hybridMultilevel"/>
    <w:tmpl w:val="DBC6D8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7B19C6"/>
    <w:multiLevelType w:val="hybridMultilevel"/>
    <w:tmpl w:val="3196C882"/>
    <w:lvl w:ilvl="0" w:tplc="E1D40DF8">
      <w:start w:val="19"/>
      <w:numFmt w:val="decimal"/>
      <w:lvlText w:val="%1."/>
      <w:lvlJc w:val="left"/>
      <w:pPr>
        <w:ind w:left="1185" w:hanging="360"/>
      </w:pPr>
      <w:rPr>
        <w:rFonts w:hint="default"/>
      </w:rPr>
    </w:lvl>
    <w:lvl w:ilvl="1" w:tplc="241A0019" w:tentative="1">
      <w:start w:val="1"/>
      <w:numFmt w:val="lowerLetter"/>
      <w:lvlText w:val="%2."/>
      <w:lvlJc w:val="left"/>
      <w:pPr>
        <w:ind w:left="1905" w:hanging="360"/>
      </w:pPr>
    </w:lvl>
    <w:lvl w:ilvl="2" w:tplc="241A001B" w:tentative="1">
      <w:start w:val="1"/>
      <w:numFmt w:val="lowerRoman"/>
      <w:lvlText w:val="%3."/>
      <w:lvlJc w:val="right"/>
      <w:pPr>
        <w:ind w:left="2625" w:hanging="180"/>
      </w:pPr>
    </w:lvl>
    <w:lvl w:ilvl="3" w:tplc="241A000F" w:tentative="1">
      <w:start w:val="1"/>
      <w:numFmt w:val="decimal"/>
      <w:lvlText w:val="%4."/>
      <w:lvlJc w:val="left"/>
      <w:pPr>
        <w:ind w:left="3345" w:hanging="360"/>
      </w:pPr>
    </w:lvl>
    <w:lvl w:ilvl="4" w:tplc="241A0019" w:tentative="1">
      <w:start w:val="1"/>
      <w:numFmt w:val="lowerLetter"/>
      <w:lvlText w:val="%5."/>
      <w:lvlJc w:val="left"/>
      <w:pPr>
        <w:ind w:left="4065" w:hanging="360"/>
      </w:pPr>
    </w:lvl>
    <w:lvl w:ilvl="5" w:tplc="241A001B" w:tentative="1">
      <w:start w:val="1"/>
      <w:numFmt w:val="lowerRoman"/>
      <w:lvlText w:val="%6."/>
      <w:lvlJc w:val="right"/>
      <w:pPr>
        <w:ind w:left="4785" w:hanging="180"/>
      </w:pPr>
    </w:lvl>
    <w:lvl w:ilvl="6" w:tplc="241A000F" w:tentative="1">
      <w:start w:val="1"/>
      <w:numFmt w:val="decimal"/>
      <w:lvlText w:val="%7."/>
      <w:lvlJc w:val="left"/>
      <w:pPr>
        <w:ind w:left="5505" w:hanging="360"/>
      </w:pPr>
    </w:lvl>
    <w:lvl w:ilvl="7" w:tplc="241A0019" w:tentative="1">
      <w:start w:val="1"/>
      <w:numFmt w:val="lowerLetter"/>
      <w:lvlText w:val="%8."/>
      <w:lvlJc w:val="left"/>
      <w:pPr>
        <w:ind w:left="6225" w:hanging="360"/>
      </w:pPr>
    </w:lvl>
    <w:lvl w:ilvl="8" w:tplc="241A001B" w:tentative="1">
      <w:start w:val="1"/>
      <w:numFmt w:val="lowerRoman"/>
      <w:lvlText w:val="%9."/>
      <w:lvlJc w:val="right"/>
      <w:pPr>
        <w:ind w:left="6945" w:hanging="180"/>
      </w:pPr>
    </w:lvl>
  </w:abstractNum>
  <w:abstractNum w:abstractNumId="2" w15:restartNumberingAfterBreak="0">
    <w:nsid w:val="0CA24CAF"/>
    <w:multiLevelType w:val="hybridMultilevel"/>
    <w:tmpl w:val="3ED85182"/>
    <w:lvl w:ilvl="0" w:tplc="49C0C1BE">
      <w:start w:val="1"/>
      <w:numFmt w:val="bullet"/>
      <w:lvlText w:val=""/>
      <w:lvlJc w:val="right"/>
      <w:pPr>
        <w:ind w:left="144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3" w15:restartNumberingAfterBreak="0">
    <w:nsid w:val="105D7229"/>
    <w:multiLevelType w:val="hybridMultilevel"/>
    <w:tmpl w:val="3DD697D6"/>
    <w:lvl w:ilvl="0" w:tplc="241A000F">
      <w:start w:val="1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15:restartNumberingAfterBreak="0">
    <w:nsid w:val="10E97C96"/>
    <w:multiLevelType w:val="hybridMultilevel"/>
    <w:tmpl w:val="C974DCF8"/>
    <w:lvl w:ilvl="0" w:tplc="37D8B91E">
      <w:start w:val="1"/>
      <w:numFmt w:val="bullet"/>
      <w:lvlText w:val=""/>
      <w:lvlJc w:val="left"/>
      <w:pPr>
        <w:ind w:left="72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5" w15:restartNumberingAfterBreak="0">
    <w:nsid w:val="23C45139"/>
    <w:multiLevelType w:val="hybridMultilevel"/>
    <w:tmpl w:val="310AC02E"/>
    <w:lvl w:ilvl="0" w:tplc="04090011">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C45ADC"/>
    <w:multiLevelType w:val="hybridMultilevel"/>
    <w:tmpl w:val="CABAF484"/>
    <w:lvl w:ilvl="0" w:tplc="4948C656">
      <w:start w:val="1"/>
      <w:numFmt w:val="bullet"/>
      <w:lvlText w:val=""/>
      <w:lvlJc w:val="left"/>
      <w:pPr>
        <w:ind w:left="72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3E126C60"/>
    <w:multiLevelType w:val="hybridMultilevel"/>
    <w:tmpl w:val="509019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DE686E"/>
    <w:multiLevelType w:val="hybridMultilevel"/>
    <w:tmpl w:val="7F600F06"/>
    <w:lvl w:ilvl="0" w:tplc="BB6CADAE">
      <w:start w:val="1"/>
      <w:numFmt w:val="bullet"/>
      <w:lvlText w:val=""/>
      <w:lvlJc w:val="left"/>
      <w:pPr>
        <w:ind w:left="360" w:hanging="360"/>
      </w:pPr>
      <w:rPr>
        <w:rFonts w:ascii="Symbol" w:hAnsi="Symbol" w:hint="default"/>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48077030"/>
    <w:multiLevelType w:val="hybridMultilevel"/>
    <w:tmpl w:val="79F63E02"/>
    <w:lvl w:ilvl="0" w:tplc="241A000F">
      <w:start w:val="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0" w15:restartNumberingAfterBreak="0">
    <w:nsid w:val="4C1F0D02"/>
    <w:multiLevelType w:val="hybridMultilevel"/>
    <w:tmpl w:val="8A288268"/>
    <w:lvl w:ilvl="0" w:tplc="6062F7D4">
      <w:start w:val="1"/>
      <w:numFmt w:val="decimal"/>
      <w:lvlText w:val="%1."/>
      <w:lvlJc w:val="left"/>
      <w:pPr>
        <w:ind w:left="375" w:hanging="375"/>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4C3560B0"/>
    <w:multiLevelType w:val="hybridMultilevel"/>
    <w:tmpl w:val="7B7A9820"/>
    <w:lvl w:ilvl="0" w:tplc="241A000F">
      <w:start w:val="3"/>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2" w15:restartNumberingAfterBreak="0">
    <w:nsid w:val="56C337D6"/>
    <w:multiLevelType w:val="hybridMultilevel"/>
    <w:tmpl w:val="971461C4"/>
    <w:lvl w:ilvl="0" w:tplc="1C961836">
      <w:start w:val="1"/>
      <w:numFmt w:val="decimal"/>
      <w:lvlText w:val="%1."/>
      <w:lvlJc w:val="left"/>
      <w:pPr>
        <w:ind w:left="284" w:hanging="360"/>
      </w:pPr>
      <w:rPr>
        <w:rFonts w:hint="default"/>
      </w:rPr>
    </w:lvl>
    <w:lvl w:ilvl="1" w:tplc="241A0019" w:tentative="1">
      <w:start w:val="1"/>
      <w:numFmt w:val="lowerLetter"/>
      <w:lvlText w:val="%2."/>
      <w:lvlJc w:val="left"/>
      <w:pPr>
        <w:ind w:left="1222" w:hanging="360"/>
      </w:pPr>
    </w:lvl>
    <w:lvl w:ilvl="2" w:tplc="241A001B" w:tentative="1">
      <w:start w:val="1"/>
      <w:numFmt w:val="lowerRoman"/>
      <w:lvlText w:val="%3."/>
      <w:lvlJc w:val="right"/>
      <w:pPr>
        <w:ind w:left="1942" w:hanging="180"/>
      </w:pPr>
    </w:lvl>
    <w:lvl w:ilvl="3" w:tplc="241A000F" w:tentative="1">
      <w:start w:val="1"/>
      <w:numFmt w:val="decimal"/>
      <w:lvlText w:val="%4."/>
      <w:lvlJc w:val="left"/>
      <w:pPr>
        <w:ind w:left="2662" w:hanging="360"/>
      </w:pPr>
    </w:lvl>
    <w:lvl w:ilvl="4" w:tplc="241A0019" w:tentative="1">
      <w:start w:val="1"/>
      <w:numFmt w:val="lowerLetter"/>
      <w:lvlText w:val="%5."/>
      <w:lvlJc w:val="left"/>
      <w:pPr>
        <w:ind w:left="3382" w:hanging="360"/>
      </w:pPr>
    </w:lvl>
    <w:lvl w:ilvl="5" w:tplc="241A001B" w:tentative="1">
      <w:start w:val="1"/>
      <w:numFmt w:val="lowerRoman"/>
      <w:lvlText w:val="%6."/>
      <w:lvlJc w:val="right"/>
      <w:pPr>
        <w:ind w:left="4102" w:hanging="180"/>
      </w:pPr>
    </w:lvl>
    <w:lvl w:ilvl="6" w:tplc="241A000F" w:tentative="1">
      <w:start w:val="1"/>
      <w:numFmt w:val="decimal"/>
      <w:lvlText w:val="%7."/>
      <w:lvlJc w:val="left"/>
      <w:pPr>
        <w:ind w:left="4822" w:hanging="360"/>
      </w:pPr>
    </w:lvl>
    <w:lvl w:ilvl="7" w:tplc="241A0019" w:tentative="1">
      <w:start w:val="1"/>
      <w:numFmt w:val="lowerLetter"/>
      <w:lvlText w:val="%8."/>
      <w:lvlJc w:val="left"/>
      <w:pPr>
        <w:ind w:left="5542" w:hanging="360"/>
      </w:pPr>
    </w:lvl>
    <w:lvl w:ilvl="8" w:tplc="241A001B" w:tentative="1">
      <w:start w:val="1"/>
      <w:numFmt w:val="lowerRoman"/>
      <w:lvlText w:val="%9."/>
      <w:lvlJc w:val="right"/>
      <w:pPr>
        <w:ind w:left="6262" w:hanging="180"/>
      </w:pPr>
    </w:lvl>
  </w:abstractNum>
  <w:abstractNum w:abstractNumId="13" w15:restartNumberingAfterBreak="0">
    <w:nsid w:val="5B534726"/>
    <w:multiLevelType w:val="hybridMultilevel"/>
    <w:tmpl w:val="72C8F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462686"/>
    <w:multiLevelType w:val="hybridMultilevel"/>
    <w:tmpl w:val="16D65D70"/>
    <w:lvl w:ilvl="0" w:tplc="04090001">
      <w:start w:val="1"/>
      <w:numFmt w:val="bullet"/>
      <w:lvlText w:val=""/>
      <w:lvlJc w:val="left"/>
      <w:pPr>
        <w:ind w:left="375" w:hanging="375"/>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6EA16A27"/>
    <w:multiLevelType w:val="hybridMultilevel"/>
    <w:tmpl w:val="633AFE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19C413E"/>
    <w:multiLevelType w:val="hybridMultilevel"/>
    <w:tmpl w:val="717AEB4E"/>
    <w:lvl w:ilvl="0" w:tplc="B5C27CDC">
      <w:start w:val="1"/>
      <w:numFmt w:val="bullet"/>
      <w:lvlText w:val=""/>
      <w:lvlJc w:val="left"/>
      <w:pPr>
        <w:ind w:left="502" w:hanging="360"/>
      </w:pPr>
      <w:rPr>
        <w:rFonts w:ascii="Symbol" w:hAnsi="Symbol" w:hint="default"/>
      </w:rPr>
    </w:lvl>
    <w:lvl w:ilvl="1" w:tplc="04090019">
      <w:start w:val="1"/>
      <w:numFmt w:val="decimal"/>
      <w:lvlText w:val="%2."/>
      <w:lvlJc w:val="left"/>
      <w:pPr>
        <w:tabs>
          <w:tab w:val="num" w:pos="865"/>
        </w:tabs>
        <w:ind w:left="865" w:hanging="360"/>
      </w:pPr>
    </w:lvl>
    <w:lvl w:ilvl="2" w:tplc="0409001B">
      <w:start w:val="1"/>
      <w:numFmt w:val="decimal"/>
      <w:lvlText w:val="%3."/>
      <w:lvlJc w:val="left"/>
      <w:pPr>
        <w:tabs>
          <w:tab w:val="num" w:pos="1585"/>
        </w:tabs>
        <w:ind w:left="1585" w:hanging="360"/>
      </w:pPr>
    </w:lvl>
    <w:lvl w:ilvl="3" w:tplc="0409000F">
      <w:start w:val="1"/>
      <w:numFmt w:val="decimal"/>
      <w:lvlText w:val="%4."/>
      <w:lvlJc w:val="left"/>
      <w:pPr>
        <w:tabs>
          <w:tab w:val="num" w:pos="2305"/>
        </w:tabs>
        <w:ind w:left="2305" w:hanging="360"/>
      </w:pPr>
    </w:lvl>
    <w:lvl w:ilvl="4" w:tplc="04090019">
      <w:start w:val="1"/>
      <w:numFmt w:val="decimal"/>
      <w:lvlText w:val="%5."/>
      <w:lvlJc w:val="left"/>
      <w:pPr>
        <w:tabs>
          <w:tab w:val="num" w:pos="3025"/>
        </w:tabs>
        <w:ind w:left="3025" w:hanging="360"/>
      </w:pPr>
    </w:lvl>
    <w:lvl w:ilvl="5" w:tplc="0409001B">
      <w:start w:val="1"/>
      <w:numFmt w:val="decimal"/>
      <w:lvlText w:val="%6."/>
      <w:lvlJc w:val="left"/>
      <w:pPr>
        <w:tabs>
          <w:tab w:val="num" w:pos="3745"/>
        </w:tabs>
        <w:ind w:left="3745" w:hanging="360"/>
      </w:pPr>
    </w:lvl>
    <w:lvl w:ilvl="6" w:tplc="0409000F">
      <w:start w:val="1"/>
      <w:numFmt w:val="decimal"/>
      <w:lvlText w:val="%7."/>
      <w:lvlJc w:val="left"/>
      <w:pPr>
        <w:tabs>
          <w:tab w:val="num" w:pos="4465"/>
        </w:tabs>
        <w:ind w:left="4465" w:hanging="360"/>
      </w:pPr>
    </w:lvl>
    <w:lvl w:ilvl="7" w:tplc="04090019">
      <w:start w:val="1"/>
      <w:numFmt w:val="decimal"/>
      <w:lvlText w:val="%8."/>
      <w:lvlJc w:val="left"/>
      <w:pPr>
        <w:tabs>
          <w:tab w:val="num" w:pos="5185"/>
        </w:tabs>
        <w:ind w:left="5185" w:hanging="360"/>
      </w:pPr>
    </w:lvl>
    <w:lvl w:ilvl="8" w:tplc="0409001B">
      <w:start w:val="1"/>
      <w:numFmt w:val="decimal"/>
      <w:lvlText w:val="%9."/>
      <w:lvlJc w:val="left"/>
      <w:pPr>
        <w:tabs>
          <w:tab w:val="num" w:pos="5905"/>
        </w:tabs>
        <w:ind w:left="5905" w:hanging="360"/>
      </w:pPr>
    </w:lvl>
  </w:abstractNum>
  <w:abstractNum w:abstractNumId="17" w15:restartNumberingAfterBreak="0">
    <w:nsid w:val="7E294A4A"/>
    <w:multiLevelType w:val="hybridMultilevel"/>
    <w:tmpl w:val="FEFCB1F6"/>
    <w:lvl w:ilvl="0" w:tplc="B9744C66">
      <w:start w:val="17"/>
      <w:numFmt w:val="decimal"/>
      <w:lvlText w:val="%1."/>
      <w:lvlJc w:val="left"/>
      <w:pPr>
        <w:tabs>
          <w:tab w:val="num" w:pos="825"/>
        </w:tabs>
        <w:ind w:left="825" w:hanging="46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14"/>
  </w:num>
  <w:num w:numId="6">
    <w:abstractNumId w:val="13"/>
  </w:num>
  <w:num w:numId="7">
    <w:abstractNumId w:val="0"/>
  </w:num>
  <w:num w:numId="8">
    <w:abstractNumId w:val="11"/>
  </w:num>
  <w:num w:numId="9">
    <w:abstractNumId w:val="9"/>
  </w:num>
  <w:num w:numId="10">
    <w:abstractNumId w:val="12"/>
  </w:num>
  <w:num w:numId="11">
    <w:abstractNumId w:val="3"/>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 w:numId="17">
    <w:abstractNumId w:val="2"/>
  </w:num>
  <w:num w:numId="18">
    <w:abstractNumId w:val="15"/>
  </w:num>
  <w:num w:numId="19">
    <w:abstractNumId w:val="5"/>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337"/>
    <w:rsid w:val="00004993"/>
    <w:rsid w:val="00007917"/>
    <w:rsid w:val="001313C0"/>
    <w:rsid w:val="00135FB5"/>
    <w:rsid w:val="0015679B"/>
    <w:rsid w:val="00202FB2"/>
    <w:rsid w:val="0028045F"/>
    <w:rsid w:val="003267EB"/>
    <w:rsid w:val="00332060"/>
    <w:rsid w:val="00385578"/>
    <w:rsid w:val="00386EA8"/>
    <w:rsid w:val="003B06F3"/>
    <w:rsid w:val="003F57BF"/>
    <w:rsid w:val="004A7A5F"/>
    <w:rsid w:val="004F4A69"/>
    <w:rsid w:val="005237A2"/>
    <w:rsid w:val="00546B8A"/>
    <w:rsid w:val="005F31BB"/>
    <w:rsid w:val="00611A99"/>
    <w:rsid w:val="006F650D"/>
    <w:rsid w:val="00725F52"/>
    <w:rsid w:val="00762B9D"/>
    <w:rsid w:val="007C1337"/>
    <w:rsid w:val="007D4228"/>
    <w:rsid w:val="0081167B"/>
    <w:rsid w:val="00823D18"/>
    <w:rsid w:val="00836209"/>
    <w:rsid w:val="008533DA"/>
    <w:rsid w:val="00856820"/>
    <w:rsid w:val="00866F64"/>
    <w:rsid w:val="009170CC"/>
    <w:rsid w:val="009D6087"/>
    <w:rsid w:val="00A65FFC"/>
    <w:rsid w:val="00A95D1F"/>
    <w:rsid w:val="00AA42F2"/>
    <w:rsid w:val="00C168D8"/>
    <w:rsid w:val="00C421AE"/>
    <w:rsid w:val="00C77E12"/>
    <w:rsid w:val="00CE6B60"/>
    <w:rsid w:val="00CF2AA5"/>
    <w:rsid w:val="00D202D4"/>
    <w:rsid w:val="00D81195"/>
    <w:rsid w:val="00DB7655"/>
    <w:rsid w:val="00E17664"/>
    <w:rsid w:val="00E75697"/>
    <w:rsid w:val="00E87CBD"/>
    <w:rsid w:val="00EA30D0"/>
    <w:rsid w:val="00EE72D9"/>
    <w:rsid w:val="00EF6F8A"/>
    <w:rsid w:val="00F05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8DED90-24AC-4078-97EB-7BF0C5F4B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1"/>
    <w:uiPriority w:val="9"/>
    <w:qFormat/>
    <w:rsid w:val="0015679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15679B"/>
    <w:pPr>
      <w:keepNext/>
      <w:keepLines/>
      <w:spacing w:before="40" w:after="0"/>
      <w:outlineLvl w:val="1"/>
    </w:pPr>
    <w:rPr>
      <w:rFonts w:ascii="Cambria" w:eastAsia="Times New Roman" w:hAnsi="Cambria" w:cs="Times New Roman"/>
      <w:b/>
      <w:bCs/>
      <w:sz w:val="26"/>
      <w:szCs w:val="26"/>
    </w:rPr>
  </w:style>
  <w:style w:type="paragraph" w:styleId="Heading3">
    <w:name w:val="heading 3"/>
    <w:basedOn w:val="Normal"/>
    <w:next w:val="Normal"/>
    <w:link w:val="Heading3Char"/>
    <w:uiPriority w:val="9"/>
    <w:semiHidden/>
    <w:unhideWhenUsed/>
    <w:qFormat/>
    <w:rsid w:val="0015679B"/>
    <w:pPr>
      <w:keepNext/>
      <w:keepLines/>
      <w:spacing w:before="40" w:after="0"/>
      <w:outlineLvl w:val="2"/>
    </w:pPr>
    <w:rPr>
      <w:rFonts w:ascii="Cambria" w:eastAsia="Times New Roman" w:hAnsi="Cambria" w:cs="Times New Roman"/>
      <w:b/>
      <w:bCs/>
    </w:rPr>
  </w:style>
  <w:style w:type="paragraph" w:styleId="Heading4">
    <w:name w:val="heading 4"/>
    <w:basedOn w:val="Normal"/>
    <w:next w:val="Normal"/>
    <w:link w:val="Heading4Char"/>
    <w:uiPriority w:val="9"/>
    <w:semiHidden/>
    <w:unhideWhenUsed/>
    <w:qFormat/>
    <w:rsid w:val="0015679B"/>
    <w:pPr>
      <w:keepNext/>
      <w:keepLines/>
      <w:spacing w:before="40" w:after="0"/>
      <w:outlineLvl w:val="3"/>
    </w:pPr>
    <w:rPr>
      <w:rFonts w:ascii="Cambria" w:eastAsia="Times New Roman" w:hAnsi="Cambria" w:cs="Times New Roman"/>
      <w:b/>
      <w:bCs/>
      <w:i/>
      <w:iCs/>
    </w:rPr>
  </w:style>
  <w:style w:type="paragraph" w:styleId="Heading5">
    <w:name w:val="heading 5"/>
    <w:basedOn w:val="Normal"/>
    <w:next w:val="Normal"/>
    <w:link w:val="Heading5Char"/>
    <w:uiPriority w:val="9"/>
    <w:semiHidden/>
    <w:unhideWhenUsed/>
    <w:qFormat/>
    <w:rsid w:val="0015679B"/>
    <w:pPr>
      <w:keepNext/>
      <w:keepLines/>
      <w:spacing w:before="40" w:after="0"/>
      <w:outlineLvl w:val="4"/>
    </w:pPr>
    <w:rPr>
      <w:rFonts w:ascii="Cambria" w:eastAsia="Times New Roman" w:hAnsi="Cambria" w:cs="Times New Roman"/>
      <w:b/>
      <w:bCs/>
      <w:color w:val="7F7F7F"/>
    </w:rPr>
  </w:style>
  <w:style w:type="paragraph" w:styleId="Heading6">
    <w:name w:val="heading 6"/>
    <w:basedOn w:val="Normal"/>
    <w:next w:val="Normal"/>
    <w:link w:val="Heading6Char"/>
    <w:uiPriority w:val="9"/>
    <w:semiHidden/>
    <w:unhideWhenUsed/>
    <w:qFormat/>
    <w:rsid w:val="0015679B"/>
    <w:pPr>
      <w:keepNext/>
      <w:keepLines/>
      <w:spacing w:before="40" w:after="0"/>
      <w:outlineLvl w:val="5"/>
    </w:pPr>
    <w:rPr>
      <w:rFonts w:ascii="Cambria" w:eastAsia="Times New Roman" w:hAnsi="Cambria" w:cs="Times New Roman"/>
      <w:b/>
      <w:bCs/>
      <w:i/>
      <w:iCs/>
      <w:color w:val="7F7F7F"/>
    </w:rPr>
  </w:style>
  <w:style w:type="paragraph" w:styleId="Heading7">
    <w:name w:val="heading 7"/>
    <w:basedOn w:val="Normal"/>
    <w:next w:val="Normal"/>
    <w:link w:val="Heading7Char"/>
    <w:uiPriority w:val="9"/>
    <w:semiHidden/>
    <w:unhideWhenUsed/>
    <w:qFormat/>
    <w:rsid w:val="0015679B"/>
    <w:pPr>
      <w:keepNext/>
      <w:keepLines/>
      <w:spacing w:before="40" w:after="0"/>
      <w:outlineLvl w:val="6"/>
    </w:pPr>
    <w:rPr>
      <w:rFonts w:ascii="Cambria" w:eastAsia="Times New Roman" w:hAnsi="Cambria" w:cs="Times New Roman"/>
      <w:i/>
      <w:iCs/>
    </w:rPr>
  </w:style>
  <w:style w:type="paragraph" w:styleId="Heading8">
    <w:name w:val="heading 8"/>
    <w:basedOn w:val="Normal"/>
    <w:next w:val="Normal"/>
    <w:link w:val="Heading8Char"/>
    <w:uiPriority w:val="9"/>
    <w:semiHidden/>
    <w:unhideWhenUsed/>
    <w:qFormat/>
    <w:rsid w:val="0015679B"/>
    <w:pPr>
      <w:keepNext/>
      <w:keepLines/>
      <w:spacing w:before="40" w:after="0"/>
      <w:outlineLvl w:val="7"/>
    </w:pPr>
    <w:rPr>
      <w:rFonts w:ascii="Cambria" w:eastAsia="Times New Roman" w:hAnsi="Cambria" w:cs="Times New Roman"/>
      <w:sz w:val="20"/>
      <w:szCs w:val="20"/>
    </w:rPr>
  </w:style>
  <w:style w:type="paragraph" w:styleId="Heading9">
    <w:name w:val="heading 9"/>
    <w:basedOn w:val="Normal"/>
    <w:next w:val="Normal"/>
    <w:link w:val="Heading9Char"/>
    <w:uiPriority w:val="9"/>
    <w:semiHidden/>
    <w:unhideWhenUsed/>
    <w:qFormat/>
    <w:rsid w:val="0015679B"/>
    <w:pPr>
      <w:keepNext/>
      <w:keepLines/>
      <w:spacing w:before="40" w:after="0"/>
      <w:outlineLvl w:val="8"/>
    </w:pPr>
    <w:rPr>
      <w:rFonts w:ascii="Cambria" w:eastAsia="Times New Roman" w:hAnsi="Cambria" w:cs="Times New Roman"/>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rsid w:val="0015679B"/>
    <w:pPr>
      <w:spacing w:before="480" w:after="0" w:line="240" w:lineRule="auto"/>
      <w:contextualSpacing/>
      <w:outlineLvl w:val="0"/>
    </w:pPr>
    <w:rPr>
      <w:rFonts w:ascii="Cambria" w:eastAsia="Times New Roman" w:hAnsi="Cambria" w:cs="Times New Roman"/>
      <w:b/>
      <w:bCs/>
      <w:sz w:val="28"/>
      <w:szCs w:val="28"/>
    </w:rPr>
  </w:style>
  <w:style w:type="paragraph" w:customStyle="1" w:styleId="Heading21">
    <w:name w:val="Heading 21"/>
    <w:basedOn w:val="Normal"/>
    <w:next w:val="Normal"/>
    <w:uiPriority w:val="9"/>
    <w:semiHidden/>
    <w:unhideWhenUsed/>
    <w:qFormat/>
    <w:rsid w:val="0015679B"/>
    <w:pPr>
      <w:spacing w:before="200" w:after="0" w:line="240" w:lineRule="auto"/>
      <w:outlineLvl w:val="1"/>
    </w:pPr>
    <w:rPr>
      <w:rFonts w:ascii="Cambria" w:eastAsia="Times New Roman" w:hAnsi="Cambria" w:cs="Times New Roman"/>
      <w:b/>
      <w:bCs/>
      <w:sz w:val="26"/>
      <w:szCs w:val="26"/>
    </w:rPr>
  </w:style>
  <w:style w:type="paragraph" w:customStyle="1" w:styleId="Heading31">
    <w:name w:val="Heading 31"/>
    <w:basedOn w:val="Normal"/>
    <w:next w:val="Normal"/>
    <w:uiPriority w:val="9"/>
    <w:semiHidden/>
    <w:unhideWhenUsed/>
    <w:qFormat/>
    <w:rsid w:val="0015679B"/>
    <w:pPr>
      <w:spacing w:before="200" w:after="0" w:line="271" w:lineRule="auto"/>
      <w:outlineLvl w:val="2"/>
    </w:pPr>
    <w:rPr>
      <w:rFonts w:ascii="Cambria" w:eastAsia="Times New Roman" w:hAnsi="Cambria" w:cs="Times New Roman"/>
      <w:b/>
      <w:bCs/>
      <w:sz w:val="24"/>
      <w:szCs w:val="24"/>
    </w:rPr>
  </w:style>
  <w:style w:type="paragraph" w:customStyle="1" w:styleId="Heading41">
    <w:name w:val="Heading 41"/>
    <w:basedOn w:val="Normal"/>
    <w:next w:val="Normal"/>
    <w:uiPriority w:val="9"/>
    <w:semiHidden/>
    <w:unhideWhenUsed/>
    <w:qFormat/>
    <w:rsid w:val="0015679B"/>
    <w:pPr>
      <w:spacing w:before="200" w:after="0" w:line="240" w:lineRule="auto"/>
      <w:outlineLvl w:val="3"/>
    </w:pPr>
    <w:rPr>
      <w:rFonts w:ascii="Cambria" w:eastAsia="Times New Roman" w:hAnsi="Cambria" w:cs="Times New Roman"/>
      <w:b/>
      <w:bCs/>
      <w:i/>
      <w:iCs/>
      <w:sz w:val="24"/>
      <w:szCs w:val="24"/>
    </w:rPr>
  </w:style>
  <w:style w:type="paragraph" w:customStyle="1" w:styleId="Heading51">
    <w:name w:val="Heading 51"/>
    <w:basedOn w:val="Normal"/>
    <w:next w:val="Normal"/>
    <w:uiPriority w:val="9"/>
    <w:semiHidden/>
    <w:unhideWhenUsed/>
    <w:qFormat/>
    <w:rsid w:val="0015679B"/>
    <w:pPr>
      <w:spacing w:before="200" w:after="0" w:line="240" w:lineRule="auto"/>
      <w:outlineLvl w:val="4"/>
    </w:pPr>
    <w:rPr>
      <w:rFonts w:ascii="Cambria" w:eastAsia="Times New Roman" w:hAnsi="Cambria" w:cs="Times New Roman"/>
      <w:b/>
      <w:bCs/>
      <w:color w:val="7F7F7F"/>
      <w:sz w:val="24"/>
      <w:szCs w:val="24"/>
    </w:rPr>
  </w:style>
  <w:style w:type="paragraph" w:customStyle="1" w:styleId="Heading61">
    <w:name w:val="Heading 61"/>
    <w:basedOn w:val="Normal"/>
    <w:next w:val="Normal"/>
    <w:uiPriority w:val="9"/>
    <w:semiHidden/>
    <w:unhideWhenUsed/>
    <w:qFormat/>
    <w:rsid w:val="0015679B"/>
    <w:pPr>
      <w:spacing w:after="0" w:line="271" w:lineRule="auto"/>
      <w:outlineLvl w:val="5"/>
    </w:pPr>
    <w:rPr>
      <w:rFonts w:ascii="Cambria" w:eastAsia="Times New Roman" w:hAnsi="Cambria" w:cs="Times New Roman"/>
      <w:b/>
      <w:bCs/>
      <w:i/>
      <w:iCs/>
      <w:color w:val="7F7F7F"/>
      <w:sz w:val="24"/>
      <w:szCs w:val="24"/>
    </w:rPr>
  </w:style>
  <w:style w:type="paragraph" w:customStyle="1" w:styleId="Heading71">
    <w:name w:val="Heading 71"/>
    <w:basedOn w:val="Normal"/>
    <w:next w:val="Normal"/>
    <w:uiPriority w:val="9"/>
    <w:semiHidden/>
    <w:unhideWhenUsed/>
    <w:qFormat/>
    <w:rsid w:val="0015679B"/>
    <w:pPr>
      <w:spacing w:after="0" w:line="240" w:lineRule="auto"/>
      <w:outlineLvl w:val="6"/>
    </w:pPr>
    <w:rPr>
      <w:rFonts w:ascii="Cambria" w:eastAsia="Times New Roman" w:hAnsi="Cambria" w:cs="Times New Roman"/>
      <w:i/>
      <w:iCs/>
      <w:sz w:val="24"/>
      <w:szCs w:val="24"/>
    </w:rPr>
  </w:style>
  <w:style w:type="paragraph" w:customStyle="1" w:styleId="Heading81">
    <w:name w:val="Heading 81"/>
    <w:basedOn w:val="Normal"/>
    <w:next w:val="Normal"/>
    <w:uiPriority w:val="9"/>
    <w:semiHidden/>
    <w:unhideWhenUsed/>
    <w:qFormat/>
    <w:rsid w:val="0015679B"/>
    <w:pPr>
      <w:spacing w:after="0" w:line="240" w:lineRule="auto"/>
      <w:outlineLvl w:val="7"/>
    </w:pPr>
    <w:rPr>
      <w:rFonts w:ascii="Cambria" w:eastAsia="Times New Roman" w:hAnsi="Cambria" w:cs="Times New Roman"/>
      <w:sz w:val="20"/>
      <w:szCs w:val="20"/>
    </w:rPr>
  </w:style>
  <w:style w:type="paragraph" w:customStyle="1" w:styleId="Heading91">
    <w:name w:val="Heading 91"/>
    <w:basedOn w:val="Normal"/>
    <w:next w:val="Normal"/>
    <w:uiPriority w:val="9"/>
    <w:semiHidden/>
    <w:unhideWhenUsed/>
    <w:qFormat/>
    <w:rsid w:val="0015679B"/>
    <w:pPr>
      <w:spacing w:after="0" w:line="240" w:lineRule="auto"/>
      <w:outlineLvl w:val="8"/>
    </w:pPr>
    <w:rPr>
      <w:rFonts w:ascii="Cambria" w:eastAsia="Times New Roman" w:hAnsi="Cambria" w:cs="Times New Roman"/>
      <w:i/>
      <w:iCs/>
      <w:spacing w:val="5"/>
      <w:sz w:val="20"/>
      <w:szCs w:val="20"/>
    </w:rPr>
  </w:style>
  <w:style w:type="numbering" w:customStyle="1" w:styleId="NoList1">
    <w:name w:val="No List1"/>
    <w:next w:val="NoList"/>
    <w:uiPriority w:val="99"/>
    <w:semiHidden/>
    <w:unhideWhenUsed/>
    <w:rsid w:val="0015679B"/>
  </w:style>
  <w:style w:type="character" w:customStyle="1" w:styleId="Heading1Char">
    <w:name w:val="Heading 1 Char"/>
    <w:basedOn w:val="DefaultParagraphFont"/>
    <w:link w:val="Heading11"/>
    <w:uiPriority w:val="9"/>
    <w:rsid w:val="0015679B"/>
    <w:rPr>
      <w:rFonts w:ascii="Cambria" w:eastAsia="Times New Roman" w:hAnsi="Cambria" w:cs="Times New Roman"/>
      <w:b/>
      <w:bCs/>
      <w:sz w:val="28"/>
      <w:szCs w:val="28"/>
    </w:rPr>
  </w:style>
  <w:style w:type="character" w:customStyle="1" w:styleId="Heading2Char">
    <w:name w:val="Heading 2 Char"/>
    <w:basedOn w:val="DefaultParagraphFont"/>
    <w:link w:val="Heading2"/>
    <w:uiPriority w:val="9"/>
    <w:semiHidden/>
    <w:rsid w:val="0015679B"/>
    <w:rPr>
      <w:rFonts w:ascii="Cambria" w:eastAsia="Times New Roman" w:hAnsi="Cambria" w:cs="Times New Roman"/>
      <w:b/>
      <w:bCs/>
      <w:sz w:val="26"/>
      <w:szCs w:val="26"/>
    </w:rPr>
  </w:style>
  <w:style w:type="character" w:customStyle="1" w:styleId="Heading3Char">
    <w:name w:val="Heading 3 Char"/>
    <w:basedOn w:val="DefaultParagraphFont"/>
    <w:link w:val="Heading3"/>
    <w:uiPriority w:val="9"/>
    <w:semiHidden/>
    <w:rsid w:val="0015679B"/>
    <w:rPr>
      <w:rFonts w:ascii="Cambria" w:eastAsia="Times New Roman" w:hAnsi="Cambria" w:cs="Times New Roman"/>
      <w:b/>
      <w:bCs/>
    </w:rPr>
  </w:style>
  <w:style w:type="character" w:customStyle="1" w:styleId="Heading4Char">
    <w:name w:val="Heading 4 Char"/>
    <w:basedOn w:val="DefaultParagraphFont"/>
    <w:link w:val="Heading4"/>
    <w:uiPriority w:val="9"/>
    <w:semiHidden/>
    <w:rsid w:val="0015679B"/>
    <w:rPr>
      <w:rFonts w:ascii="Cambria" w:eastAsia="Times New Roman" w:hAnsi="Cambria" w:cs="Times New Roman"/>
      <w:b/>
      <w:bCs/>
      <w:i/>
      <w:iCs/>
    </w:rPr>
  </w:style>
  <w:style w:type="character" w:customStyle="1" w:styleId="Heading5Char">
    <w:name w:val="Heading 5 Char"/>
    <w:basedOn w:val="DefaultParagraphFont"/>
    <w:link w:val="Heading5"/>
    <w:uiPriority w:val="9"/>
    <w:semiHidden/>
    <w:rsid w:val="0015679B"/>
    <w:rPr>
      <w:rFonts w:ascii="Cambria" w:eastAsia="Times New Roman" w:hAnsi="Cambria" w:cs="Times New Roman"/>
      <w:b/>
      <w:bCs/>
      <w:color w:val="7F7F7F"/>
    </w:rPr>
  </w:style>
  <w:style w:type="character" w:customStyle="1" w:styleId="Heading6Char">
    <w:name w:val="Heading 6 Char"/>
    <w:basedOn w:val="DefaultParagraphFont"/>
    <w:link w:val="Heading6"/>
    <w:uiPriority w:val="9"/>
    <w:semiHidden/>
    <w:rsid w:val="0015679B"/>
    <w:rPr>
      <w:rFonts w:ascii="Cambria" w:eastAsia="Times New Roman" w:hAnsi="Cambria" w:cs="Times New Roman"/>
      <w:b/>
      <w:bCs/>
      <w:i/>
      <w:iCs/>
      <w:color w:val="7F7F7F"/>
    </w:rPr>
  </w:style>
  <w:style w:type="character" w:customStyle="1" w:styleId="Heading7Char">
    <w:name w:val="Heading 7 Char"/>
    <w:basedOn w:val="DefaultParagraphFont"/>
    <w:link w:val="Heading7"/>
    <w:uiPriority w:val="9"/>
    <w:semiHidden/>
    <w:rsid w:val="0015679B"/>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15679B"/>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15679B"/>
    <w:rPr>
      <w:rFonts w:ascii="Cambria" w:eastAsia="Times New Roman" w:hAnsi="Cambria" w:cs="Times New Roman"/>
      <w:i/>
      <w:iCs/>
      <w:spacing w:val="5"/>
      <w:sz w:val="20"/>
      <w:szCs w:val="20"/>
    </w:rPr>
  </w:style>
  <w:style w:type="paragraph" w:customStyle="1" w:styleId="Title1">
    <w:name w:val="Title1"/>
    <w:basedOn w:val="Normal"/>
    <w:next w:val="Normal"/>
    <w:uiPriority w:val="10"/>
    <w:qFormat/>
    <w:rsid w:val="0015679B"/>
    <w:pPr>
      <w:pBdr>
        <w:bottom w:val="single" w:sz="4" w:space="1" w:color="auto"/>
      </w:pBdr>
      <w:spacing w:after="0" w:line="240" w:lineRule="auto"/>
      <w:contextualSpacing/>
    </w:pPr>
    <w:rPr>
      <w:rFonts w:ascii="Cambria" w:eastAsia="Times New Roman" w:hAnsi="Cambria" w:cs="Times New Roman"/>
      <w:spacing w:val="5"/>
      <w:sz w:val="52"/>
      <w:szCs w:val="52"/>
    </w:rPr>
  </w:style>
  <w:style w:type="character" w:customStyle="1" w:styleId="TitleChar">
    <w:name w:val="Title Char"/>
    <w:basedOn w:val="DefaultParagraphFont"/>
    <w:link w:val="Title"/>
    <w:uiPriority w:val="10"/>
    <w:rsid w:val="0015679B"/>
    <w:rPr>
      <w:rFonts w:ascii="Cambria" w:eastAsia="Times New Roman" w:hAnsi="Cambria" w:cs="Times New Roman"/>
      <w:spacing w:val="5"/>
      <w:sz w:val="52"/>
      <w:szCs w:val="52"/>
    </w:rPr>
  </w:style>
  <w:style w:type="paragraph" w:customStyle="1" w:styleId="Subtitle1">
    <w:name w:val="Subtitle1"/>
    <w:basedOn w:val="Normal"/>
    <w:next w:val="Normal"/>
    <w:uiPriority w:val="11"/>
    <w:qFormat/>
    <w:rsid w:val="0015679B"/>
    <w:pPr>
      <w:spacing w:after="600" w:line="240" w:lineRule="auto"/>
    </w:pPr>
    <w:rPr>
      <w:rFonts w:ascii="Cambria" w:eastAsia="Times New Roman" w:hAnsi="Cambria" w:cs="Times New Roman"/>
      <w:i/>
      <w:iCs/>
      <w:spacing w:val="13"/>
      <w:sz w:val="24"/>
      <w:szCs w:val="24"/>
    </w:rPr>
  </w:style>
  <w:style w:type="character" w:customStyle="1" w:styleId="SubtitleChar">
    <w:name w:val="Subtitle Char"/>
    <w:basedOn w:val="DefaultParagraphFont"/>
    <w:link w:val="Subtitle"/>
    <w:uiPriority w:val="11"/>
    <w:rsid w:val="0015679B"/>
    <w:rPr>
      <w:rFonts w:ascii="Cambria" w:eastAsia="Times New Roman" w:hAnsi="Cambria" w:cs="Times New Roman"/>
      <w:i/>
      <w:iCs/>
      <w:spacing w:val="13"/>
      <w:sz w:val="24"/>
      <w:szCs w:val="24"/>
    </w:rPr>
  </w:style>
  <w:style w:type="character" w:styleId="Strong">
    <w:name w:val="Strong"/>
    <w:uiPriority w:val="22"/>
    <w:qFormat/>
    <w:rsid w:val="0015679B"/>
    <w:rPr>
      <w:b/>
      <w:bCs/>
    </w:rPr>
  </w:style>
  <w:style w:type="character" w:styleId="Emphasis">
    <w:name w:val="Emphasis"/>
    <w:uiPriority w:val="20"/>
    <w:qFormat/>
    <w:rsid w:val="0015679B"/>
    <w:rPr>
      <w:b/>
      <w:bCs/>
      <w:i/>
      <w:iCs/>
      <w:spacing w:val="10"/>
      <w:bdr w:val="none" w:sz="0" w:space="0" w:color="auto"/>
      <w:shd w:val="clear" w:color="auto" w:fill="auto"/>
    </w:rPr>
  </w:style>
  <w:style w:type="paragraph" w:styleId="NoSpacing">
    <w:name w:val="No Spacing"/>
    <w:basedOn w:val="Normal"/>
    <w:uiPriority w:val="1"/>
    <w:qFormat/>
    <w:rsid w:val="0015679B"/>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5679B"/>
    <w:pPr>
      <w:spacing w:after="0" w:line="240" w:lineRule="auto"/>
      <w:ind w:left="720"/>
      <w:contextualSpacing/>
    </w:pPr>
    <w:rPr>
      <w:rFonts w:ascii="Times New Roman" w:eastAsia="Times New Roman" w:hAnsi="Times New Roman" w:cs="Times New Roman"/>
      <w:sz w:val="24"/>
      <w:szCs w:val="24"/>
    </w:rPr>
  </w:style>
  <w:style w:type="paragraph" w:styleId="Quote">
    <w:name w:val="Quote"/>
    <w:basedOn w:val="Normal"/>
    <w:next w:val="Normal"/>
    <w:link w:val="QuoteChar"/>
    <w:uiPriority w:val="29"/>
    <w:qFormat/>
    <w:rsid w:val="0015679B"/>
    <w:pPr>
      <w:spacing w:before="200" w:after="0" w:line="240" w:lineRule="auto"/>
      <w:ind w:left="360" w:right="360"/>
    </w:pPr>
    <w:rPr>
      <w:rFonts w:ascii="Times New Roman" w:eastAsia="Times New Roman" w:hAnsi="Times New Roman" w:cs="Times New Roman"/>
      <w:i/>
      <w:iCs/>
      <w:sz w:val="24"/>
      <w:szCs w:val="24"/>
    </w:rPr>
  </w:style>
  <w:style w:type="character" w:customStyle="1" w:styleId="QuoteChar">
    <w:name w:val="Quote Char"/>
    <w:basedOn w:val="DefaultParagraphFont"/>
    <w:link w:val="Quote"/>
    <w:uiPriority w:val="29"/>
    <w:rsid w:val="0015679B"/>
    <w:rPr>
      <w:rFonts w:ascii="Times New Roman" w:eastAsia="Times New Roman" w:hAnsi="Times New Roman" w:cs="Times New Roman"/>
      <w:i/>
      <w:iCs/>
      <w:sz w:val="24"/>
      <w:szCs w:val="24"/>
    </w:rPr>
  </w:style>
  <w:style w:type="paragraph" w:styleId="IntenseQuote">
    <w:name w:val="Intense Quote"/>
    <w:basedOn w:val="Normal"/>
    <w:next w:val="Normal"/>
    <w:link w:val="IntenseQuoteChar"/>
    <w:uiPriority w:val="30"/>
    <w:qFormat/>
    <w:rsid w:val="0015679B"/>
    <w:pPr>
      <w:pBdr>
        <w:bottom w:val="single" w:sz="4" w:space="1" w:color="auto"/>
      </w:pBdr>
      <w:spacing w:before="200" w:after="280" w:line="240" w:lineRule="auto"/>
      <w:ind w:left="1008" w:right="1152"/>
      <w:jc w:val="both"/>
    </w:pPr>
    <w:rPr>
      <w:rFonts w:ascii="Times New Roman" w:eastAsia="Times New Roman" w:hAnsi="Times New Roman" w:cs="Times New Roman"/>
      <w:b/>
      <w:bCs/>
      <w:i/>
      <w:iCs/>
      <w:sz w:val="24"/>
      <w:szCs w:val="24"/>
    </w:rPr>
  </w:style>
  <w:style w:type="character" w:customStyle="1" w:styleId="IntenseQuoteChar">
    <w:name w:val="Intense Quote Char"/>
    <w:basedOn w:val="DefaultParagraphFont"/>
    <w:link w:val="IntenseQuote"/>
    <w:uiPriority w:val="30"/>
    <w:rsid w:val="0015679B"/>
    <w:rPr>
      <w:rFonts w:ascii="Times New Roman" w:eastAsia="Times New Roman" w:hAnsi="Times New Roman" w:cs="Times New Roman"/>
      <w:b/>
      <w:bCs/>
      <w:i/>
      <w:iCs/>
      <w:sz w:val="24"/>
      <w:szCs w:val="24"/>
    </w:rPr>
  </w:style>
  <w:style w:type="character" w:styleId="SubtleEmphasis">
    <w:name w:val="Subtle Emphasis"/>
    <w:uiPriority w:val="19"/>
    <w:qFormat/>
    <w:rsid w:val="0015679B"/>
    <w:rPr>
      <w:i/>
      <w:iCs/>
    </w:rPr>
  </w:style>
  <w:style w:type="character" w:styleId="IntenseEmphasis">
    <w:name w:val="Intense Emphasis"/>
    <w:uiPriority w:val="21"/>
    <w:qFormat/>
    <w:rsid w:val="0015679B"/>
    <w:rPr>
      <w:b/>
      <w:bCs/>
    </w:rPr>
  </w:style>
  <w:style w:type="character" w:styleId="SubtleReference">
    <w:name w:val="Subtle Reference"/>
    <w:uiPriority w:val="31"/>
    <w:qFormat/>
    <w:rsid w:val="0015679B"/>
    <w:rPr>
      <w:smallCaps/>
    </w:rPr>
  </w:style>
  <w:style w:type="character" w:styleId="IntenseReference">
    <w:name w:val="Intense Reference"/>
    <w:uiPriority w:val="32"/>
    <w:qFormat/>
    <w:rsid w:val="0015679B"/>
    <w:rPr>
      <w:smallCaps/>
      <w:spacing w:val="5"/>
      <w:u w:val="single"/>
    </w:rPr>
  </w:style>
  <w:style w:type="character" w:styleId="BookTitle">
    <w:name w:val="Book Title"/>
    <w:uiPriority w:val="33"/>
    <w:qFormat/>
    <w:rsid w:val="0015679B"/>
    <w:rPr>
      <w:i/>
      <w:iCs/>
      <w:smallCaps/>
      <w:spacing w:val="5"/>
    </w:rPr>
  </w:style>
  <w:style w:type="character" w:customStyle="1" w:styleId="Heading1Char1">
    <w:name w:val="Heading 1 Char1"/>
    <w:basedOn w:val="DefaultParagraphFont"/>
    <w:link w:val="Heading1"/>
    <w:uiPriority w:val="9"/>
    <w:rsid w:val="0015679B"/>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semiHidden/>
    <w:unhideWhenUsed/>
    <w:qFormat/>
    <w:rsid w:val="0015679B"/>
    <w:pPr>
      <w:keepNext w:val="0"/>
      <w:keepLines w:val="0"/>
      <w:spacing w:before="480" w:line="240" w:lineRule="auto"/>
      <w:contextualSpacing/>
      <w:outlineLvl w:val="9"/>
    </w:pPr>
    <w:rPr>
      <w:b/>
      <w:bCs/>
      <w:color w:val="auto"/>
      <w:sz w:val="28"/>
      <w:szCs w:val="28"/>
      <w:lang w:bidi="en-US"/>
    </w:rPr>
  </w:style>
  <w:style w:type="character" w:styleId="Hyperlink">
    <w:name w:val="Hyperlink"/>
    <w:uiPriority w:val="99"/>
    <w:rsid w:val="0015679B"/>
    <w:rPr>
      <w:color w:val="0000FF"/>
      <w:u w:val="single"/>
    </w:rPr>
  </w:style>
  <w:style w:type="paragraph" w:styleId="TOC1">
    <w:name w:val="toc 1"/>
    <w:basedOn w:val="Normal"/>
    <w:uiPriority w:val="39"/>
    <w:rsid w:val="0015679B"/>
    <w:pPr>
      <w:spacing w:after="100" w:afterAutospacing="1" w:line="240" w:lineRule="auto"/>
      <w:jc w:val="both"/>
    </w:pPr>
    <w:rPr>
      <w:rFonts w:ascii="Verdana" w:eastAsia="Times New Roman" w:hAnsi="Verdana" w:cs="Times New Roman"/>
      <w:i/>
      <w:iCs/>
    </w:rPr>
  </w:style>
  <w:style w:type="paragraph" w:styleId="BalloonText">
    <w:name w:val="Balloon Text"/>
    <w:basedOn w:val="Normal"/>
    <w:link w:val="BalloonTextChar"/>
    <w:uiPriority w:val="99"/>
    <w:semiHidden/>
    <w:unhideWhenUsed/>
    <w:rsid w:val="0015679B"/>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15679B"/>
    <w:rPr>
      <w:rFonts w:ascii="Tahoma" w:eastAsia="Times New Roman" w:hAnsi="Tahoma" w:cs="Tahoma"/>
      <w:sz w:val="16"/>
      <w:szCs w:val="16"/>
    </w:rPr>
  </w:style>
  <w:style w:type="paragraph" w:customStyle="1" w:styleId="Normal11">
    <w:name w:val="Normal11"/>
    <w:basedOn w:val="Normal"/>
    <w:uiPriority w:val="99"/>
    <w:rsid w:val="001567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f">
    <w:name w:val="Paragraf"/>
    <w:basedOn w:val="Normal"/>
    <w:rsid w:val="0015679B"/>
    <w:pPr>
      <w:spacing w:before="60" w:after="0" w:line="240" w:lineRule="auto"/>
      <w:ind w:firstLine="851"/>
      <w:jc w:val="both"/>
    </w:pPr>
    <w:rPr>
      <w:rFonts w:ascii="Verdana" w:eastAsia="Times New Roman" w:hAnsi="Verdana" w:cs="Times New Roman"/>
      <w:noProof/>
      <w:szCs w:val="24"/>
      <w:lang w:val="sr-Latn-CS"/>
    </w:rPr>
  </w:style>
  <w:style w:type="paragraph" w:customStyle="1" w:styleId="xl338">
    <w:name w:val="xl338"/>
    <w:basedOn w:val="Normal"/>
    <w:rsid w:val="0015679B"/>
    <w:pPr>
      <w:pBdr>
        <w:top w:val="single" w:sz="4" w:space="0" w:color="auto"/>
        <w:right w:val="single" w:sz="4" w:space="0" w:color="auto"/>
      </w:pBdr>
      <w:shd w:val="clear" w:color="000000" w:fill="CCFFFF"/>
      <w:spacing w:before="100" w:beforeAutospacing="1" w:after="100" w:afterAutospacing="1" w:line="240" w:lineRule="auto"/>
    </w:pPr>
    <w:rPr>
      <w:rFonts w:ascii="Times New Roman" w:eastAsia="Times New Roman" w:hAnsi="Times New Roman" w:cs="Times New Roman"/>
      <w:sz w:val="16"/>
      <w:szCs w:val="16"/>
      <w:lang w:val="sr-Latn-CS" w:eastAsia="sr-Latn-CS"/>
    </w:rPr>
  </w:style>
  <w:style w:type="paragraph" w:customStyle="1" w:styleId="xl368">
    <w:name w:val="xl368"/>
    <w:basedOn w:val="Normal"/>
    <w:rsid w:val="0015679B"/>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val="sr-Latn-CS" w:eastAsia="sr-Latn-CS"/>
    </w:rPr>
  </w:style>
  <w:style w:type="character" w:customStyle="1" w:styleId="Bodytext2">
    <w:name w:val="Body text (2)_"/>
    <w:link w:val="Bodytext20"/>
    <w:rsid w:val="0015679B"/>
    <w:rPr>
      <w:sz w:val="17"/>
      <w:szCs w:val="17"/>
      <w:shd w:val="clear" w:color="auto" w:fill="FFFFFF"/>
    </w:rPr>
  </w:style>
  <w:style w:type="character" w:customStyle="1" w:styleId="Bodytext">
    <w:name w:val="Body text_"/>
    <w:link w:val="BodyText1"/>
    <w:rsid w:val="0015679B"/>
    <w:rPr>
      <w:sz w:val="17"/>
      <w:szCs w:val="17"/>
      <w:shd w:val="clear" w:color="auto" w:fill="FFFFFF"/>
    </w:rPr>
  </w:style>
  <w:style w:type="character" w:customStyle="1" w:styleId="Bodytext4">
    <w:name w:val="Body text (4)_"/>
    <w:link w:val="Bodytext40"/>
    <w:rsid w:val="0015679B"/>
    <w:rPr>
      <w:sz w:val="15"/>
      <w:szCs w:val="15"/>
      <w:shd w:val="clear" w:color="auto" w:fill="FFFFFF"/>
    </w:rPr>
  </w:style>
  <w:style w:type="paragraph" w:customStyle="1" w:styleId="Bodytext20">
    <w:name w:val="Body text (2)"/>
    <w:basedOn w:val="Normal"/>
    <w:link w:val="Bodytext2"/>
    <w:rsid w:val="0015679B"/>
    <w:pPr>
      <w:shd w:val="clear" w:color="auto" w:fill="FFFFFF"/>
      <w:spacing w:after="0" w:line="0" w:lineRule="atLeast"/>
    </w:pPr>
    <w:rPr>
      <w:sz w:val="17"/>
      <w:szCs w:val="17"/>
    </w:rPr>
  </w:style>
  <w:style w:type="paragraph" w:customStyle="1" w:styleId="BodyText1">
    <w:name w:val="Body Text1"/>
    <w:basedOn w:val="Normal"/>
    <w:link w:val="Bodytext"/>
    <w:rsid w:val="0015679B"/>
    <w:pPr>
      <w:shd w:val="clear" w:color="auto" w:fill="FFFFFF"/>
      <w:spacing w:after="0" w:line="0" w:lineRule="atLeast"/>
    </w:pPr>
    <w:rPr>
      <w:sz w:val="17"/>
      <w:szCs w:val="17"/>
    </w:rPr>
  </w:style>
  <w:style w:type="paragraph" w:customStyle="1" w:styleId="Bodytext40">
    <w:name w:val="Body text (4)"/>
    <w:basedOn w:val="Normal"/>
    <w:link w:val="Bodytext4"/>
    <w:rsid w:val="0015679B"/>
    <w:pPr>
      <w:shd w:val="clear" w:color="auto" w:fill="FFFFFF"/>
      <w:spacing w:after="0" w:line="0" w:lineRule="atLeast"/>
      <w:jc w:val="center"/>
    </w:pPr>
    <w:rPr>
      <w:sz w:val="15"/>
      <w:szCs w:val="15"/>
    </w:rPr>
  </w:style>
  <w:style w:type="paragraph" w:styleId="Header">
    <w:name w:val="header"/>
    <w:basedOn w:val="Normal"/>
    <w:link w:val="HeaderChar"/>
    <w:uiPriority w:val="99"/>
    <w:unhideWhenUsed/>
    <w:rsid w:val="0015679B"/>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15679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5679B"/>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15679B"/>
    <w:rPr>
      <w:rFonts w:ascii="Times New Roman" w:eastAsia="Times New Roman" w:hAnsi="Times New Roman" w:cs="Times New Roman"/>
      <w:sz w:val="24"/>
      <w:szCs w:val="24"/>
    </w:rPr>
  </w:style>
  <w:style w:type="table" w:styleId="TableGrid">
    <w:name w:val="Table Grid"/>
    <w:basedOn w:val="TableNormal"/>
    <w:uiPriority w:val="59"/>
    <w:rsid w:val="0015679B"/>
    <w:pPr>
      <w:spacing w:after="0" w:line="240" w:lineRule="auto"/>
    </w:pPr>
    <w:rPr>
      <w:lang w:val="sr-Latn-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lid-translation">
    <w:name w:val="tlid-translation"/>
    <w:basedOn w:val="DefaultParagraphFont"/>
    <w:rsid w:val="0015679B"/>
  </w:style>
  <w:style w:type="character" w:styleId="CommentReference">
    <w:name w:val="annotation reference"/>
    <w:hidden/>
    <w:semiHidden/>
    <w:rsid w:val="0015679B"/>
    <w:rPr>
      <w:sz w:val="16"/>
      <w:szCs w:val="16"/>
    </w:rPr>
  </w:style>
  <w:style w:type="character" w:customStyle="1" w:styleId="jlqj4b">
    <w:name w:val="jlqj4b"/>
    <w:basedOn w:val="DefaultParagraphFont"/>
    <w:rsid w:val="0015679B"/>
  </w:style>
  <w:style w:type="character" w:customStyle="1" w:styleId="viiyi">
    <w:name w:val="viiyi"/>
    <w:basedOn w:val="DefaultParagraphFont"/>
    <w:rsid w:val="0015679B"/>
  </w:style>
  <w:style w:type="character" w:customStyle="1" w:styleId="Heading2Char1">
    <w:name w:val="Heading 2 Char1"/>
    <w:basedOn w:val="DefaultParagraphFont"/>
    <w:uiPriority w:val="9"/>
    <w:semiHidden/>
    <w:rsid w:val="0015679B"/>
    <w:rPr>
      <w:rFonts w:asciiTheme="majorHAnsi" w:eastAsiaTheme="majorEastAsia" w:hAnsiTheme="majorHAnsi" w:cstheme="majorBidi"/>
      <w:color w:val="2E74B5" w:themeColor="accent1" w:themeShade="BF"/>
      <w:sz w:val="26"/>
      <w:szCs w:val="26"/>
    </w:rPr>
  </w:style>
  <w:style w:type="character" w:customStyle="1" w:styleId="Heading3Char1">
    <w:name w:val="Heading 3 Char1"/>
    <w:basedOn w:val="DefaultParagraphFont"/>
    <w:uiPriority w:val="9"/>
    <w:semiHidden/>
    <w:rsid w:val="0015679B"/>
    <w:rPr>
      <w:rFonts w:asciiTheme="majorHAnsi" w:eastAsiaTheme="majorEastAsia" w:hAnsiTheme="majorHAnsi" w:cstheme="majorBidi"/>
      <w:color w:val="1F4D78" w:themeColor="accent1" w:themeShade="7F"/>
      <w:sz w:val="24"/>
      <w:szCs w:val="24"/>
    </w:rPr>
  </w:style>
  <w:style w:type="character" w:customStyle="1" w:styleId="Heading4Char1">
    <w:name w:val="Heading 4 Char1"/>
    <w:basedOn w:val="DefaultParagraphFont"/>
    <w:uiPriority w:val="9"/>
    <w:semiHidden/>
    <w:rsid w:val="0015679B"/>
    <w:rPr>
      <w:rFonts w:asciiTheme="majorHAnsi" w:eastAsiaTheme="majorEastAsia" w:hAnsiTheme="majorHAnsi" w:cstheme="majorBidi"/>
      <w:i/>
      <w:iCs/>
      <w:color w:val="2E74B5" w:themeColor="accent1" w:themeShade="BF"/>
    </w:rPr>
  </w:style>
  <w:style w:type="character" w:customStyle="1" w:styleId="Heading5Char1">
    <w:name w:val="Heading 5 Char1"/>
    <w:basedOn w:val="DefaultParagraphFont"/>
    <w:uiPriority w:val="9"/>
    <w:semiHidden/>
    <w:rsid w:val="0015679B"/>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15679B"/>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15679B"/>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15679B"/>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15679B"/>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15679B"/>
    <w:pPr>
      <w:spacing w:after="0" w:line="240" w:lineRule="auto"/>
      <w:contextualSpacing/>
    </w:pPr>
    <w:rPr>
      <w:rFonts w:ascii="Cambria" w:eastAsia="Times New Roman" w:hAnsi="Cambria" w:cs="Times New Roman"/>
      <w:spacing w:val="5"/>
      <w:sz w:val="52"/>
      <w:szCs w:val="52"/>
    </w:rPr>
  </w:style>
  <w:style w:type="character" w:customStyle="1" w:styleId="TitleChar1">
    <w:name w:val="Title Char1"/>
    <w:basedOn w:val="DefaultParagraphFont"/>
    <w:uiPriority w:val="10"/>
    <w:rsid w:val="001567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5679B"/>
    <w:pPr>
      <w:numPr>
        <w:ilvl w:val="1"/>
      </w:numPr>
    </w:pPr>
    <w:rPr>
      <w:rFonts w:ascii="Cambria" w:eastAsia="Times New Roman" w:hAnsi="Cambria" w:cs="Times New Roman"/>
      <w:i/>
      <w:iCs/>
      <w:spacing w:val="13"/>
      <w:sz w:val="24"/>
      <w:szCs w:val="24"/>
    </w:rPr>
  </w:style>
  <w:style w:type="character" w:customStyle="1" w:styleId="SubtitleChar1">
    <w:name w:val="Subtitle Char1"/>
    <w:basedOn w:val="DefaultParagraphFont"/>
    <w:uiPriority w:val="11"/>
    <w:rsid w:val="0015679B"/>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hyperlink" Target="mailto:pavel.labath@vojvodina.gov.rs" TargetMode="External"/><Relationship Id="rId26" Type="http://schemas.openxmlformats.org/officeDocument/2006/relationships/hyperlink" Target="http://www.pravno-informacioni-sistem.rs/SlGlasnikPortal/eli/rep/sgrs/skupstina/zakon/2004/120/7/reg" TargetMode="External"/><Relationship Id="rId39" Type="http://schemas.openxmlformats.org/officeDocument/2006/relationships/hyperlink" Target="http://www.pravno-informacioni-sistem.rs/SlGlasnikPortal/eli/rep/sgrs/skupstina/zakon/2009/54/1/reg" TargetMode="External"/><Relationship Id="rId21" Type="http://schemas.openxmlformats.org/officeDocument/2006/relationships/image" Target="media/image2.jpeg"/><Relationship Id="rId34" Type="http://schemas.openxmlformats.org/officeDocument/2006/relationships/hyperlink" Target="http://www.pravno-informacioni-sistem.rs/SlGlasnikPortal/eli/rep/sgrs/skupstina/zakon/1991/42/3/reg" TargetMode="External"/><Relationship Id="rId42" Type="http://schemas.openxmlformats.org/officeDocument/2006/relationships/hyperlink" Target="http://www.pravno-informacioni-sistem.rs/SlGlasnikPortal/eli/rep/sgrs/skupstina/zakon/2005/61/15/reg" TargetMode="External"/><Relationship Id="rId47" Type="http://schemas.openxmlformats.org/officeDocument/2006/relationships/hyperlink" Target="https://www.pravno-informacioni-sistem.rs/SlGlasnikPortal/eli/rep/sgrs/skupstina/zakon/2001/34/1/reg" TargetMode="External"/><Relationship Id="rId50" Type="http://schemas.openxmlformats.org/officeDocument/2006/relationships/hyperlink" Target="https://www.pravno-informacioni-sistem.rs/SlGlasnikPortal/eli/rep/sgrs/vlada/uredba/2008/44/4/reg" TargetMode="External"/><Relationship Id="rId55" Type="http://schemas.openxmlformats.org/officeDocument/2006/relationships/hyperlink" Target="https://www.pravno-informacioni-sistem.rs/SlGlasnikPortal/eli/rep/sgrs/drugeorganizacije/kolektivniugovor/2019/38/1/reg" TargetMode="External"/><Relationship Id="rId63" Type="http://schemas.openxmlformats.org/officeDocument/2006/relationships/hyperlink" Target="https://www.pravno-informacioni-sistem.rs/SlGlasnikPortal/eli/rep/sgrs/ministarstva/pravilnik/2004/22/1/reg" TargetMode="External"/><Relationship Id="rId68" Type="http://schemas.openxmlformats.org/officeDocument/2006/relationships/hyperlink" Target="http://www.pravno-informacioni-sistem.rs/SlGlasnikPortal/eli/rep/sgrs/skupstina/zakon/2011/43/1/reg" TargetMode="External"/><Relationship Id="rId76" Type="http://schemas.openxmlformats.org/officeDocument/2006/relationships/hyperlink" Target="http://www.pravno-informacioni-sistem.rs/SlGlasnikPortal/eli/rep/sgrs/vlada/uredba/2018/104/2/reg" TargetMode="External"/><Relationship Id="rId84" Type="http://schemas.openxmlformats.org/officeDocument/2006/relationships/hyperlink" Target="http://www.pravno-informacioni-sistem.rs/SlGlasnikPortal/eli/rep/sgrs/ministarstva/pravilnik/2019/87/5/reg" TargetMode="Externa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pravno-informacioni-sistem.rs/SlGlasnikPortal/eli/rep/sgrs/skupstina/zakon/2017/94/4/reg" TargetMode="External"/><Relationship Id="rId2" Type="http://schemas.openxmlformats.org/officeDocument/2006/relationships/numbering" Target="numbering.xml"/><Relationship Id="rId16" Type="http://schemas.microsoft.com/office/2007/relationships/diagramDrawing" Target="diagrams/drawing1.xml"/><Relationship Id="rId29" Type="http://schemas.openxmlformats.org/officeDocument/2006/relationships/hyperlink" Target="http://www.pravno-informacioni-sistem.rs/SlGlasnikPortal/eli/rep/sgrs/skupstina/zakon/2009/22/1/reg" TargetMode="External"/><Relationship Id="rId11" Type="http://schemas.openxmlformats.org/officeDocument/2006/relationships/header" Target="header1.xml"/><Relationship Id="rId24" Type="http://schemas.openxmlformats.org/officeDocument/2006/relationships/hyperlink" Target="http://www.pravno-informacioni-sistem.rs/SlGlasnikPortal/eli/rep/sgrs/skupstina/zakon/2005/79/1/reg" TargetMode="External"/><Relationship Id="rId32" Type="http://schemas.openxmlformats.org/officeDocument/2006/relationships/hyperlink" Target="http://www.pravno-informacioni-sistem.rs/SlGlasnikPortal/eli/rep/sgrs/skupstina/zakon/2009/104/7" TargetMode="External"/><Relationship Id="rId37" Type="http://schemas.openxmlformats.org/officeDocument/2006/relationships/hyperlink" Target="http://www.pravno-informacioni-sistem.rs/SlGlasnikPortal/eli/rep/sgrs/vlada/uredba/1992/80/9/reg" TargetMode="External"/><Relationship Id="rId40" Type="http://schemas.openxmlformats.org/officeDocument/2006/relationships/hyperlink" Target="http://www.pravno-informacioni-sistem.rs/SlGlasnikPortal/eli/rep/sgrs/skupstina/zakon/2019/84/1/reg" TargetMode="External"/><Relationship Id="rId45" Type="http://schemas.openxmlformats.org/officeDocument/2006/relationships/hyperlink" Target="http://www.pravno-informacioni-sistem.rs/SlGlasnikPortal/eli/rep/sgrs/skupstina/zakon/2012/119/3/reg" TargetMode="External"/><Relationship Id="rId53" Type="http://schemas.openxmlformats.org/officeDocument/2006/relationships/hyperlink" Target="http://www.pravno-informacioni-sistem.rs/SlGlasnikPortal/eli/rep/sgrs/skupstina/zakon/2015/68/5/reg" TargetMode="External"/><Relationship Id="rId58" Type="http://schemas.openxmlformats.org/officeDocument/2006/relationships/hyperlink" Target="http://www.pravno-informacioni-sistem.rs/SlGlasnikPortal/eli/rep/sgrs/vlada/uredba/2016/88/2/reg" TargetMode="External"/><Relationship Id="rId66" Type="http://schemas.openxmlformats.org/officeDocument/2006/relationships/hyperlink" Target="https://www.pravno-informacioni-sistem.rs/SlGlasnikPortal/eli/rep/sgrs/ministarstva/pravilnik/2015/18/2/reg" TargetMode="External"/><Relationship Id="rId74" Type="http://schemas.openxmlformats.org/officeDocument/2006/relationships/hyperlink" Target="http://www.pravno-informacioni-sistem.rs/SlGlasnikPortal/eli/rep/sgrs/vlada/uredba/2018/104/4/reg" TargetMode="External"/><Relationship Id="rId79" Type="http://schemas.openxmlformats.org/officeDocument/2006/relationships/hyperlink" Target="http://www.pravno-informacioni-sistem.rs/SlGlasnikPortal/eli/rep/sgrs/vlada/uredba/2019/51/1" TargetMode="External"/><Relationship Id="rId87" Type="http://schemas.openxmlformats.org/officeDocument/2006/relationships/hyperlink" Target="http://www.psf.vojvodina.gov.rs/&#1090;&#1088;&#1077;&#1079;&#1086;&#1088;/" TargetMode="External"/><Relationship Id="rId5" Type="http://schemas.openxmlformats.org/officeDocument/2006/relationships/webSettings" Target="webSettings.xml"/><Relationship Id="rId61" Type="http://schemas.openxmlformats.org/officeDocument/2006/relationships/hyperlink" Target="https://www.pravno-informacioni-sistem.rs/SlGlasnikPortal/eli/rep/sgrs/ministarstva/pravilnik/2016/16/2/reg" TargetMode="External"/><Relationship Id="rId82" Type="http://schemas.openxmlformats.org/officeDocument/2006/relationships/hyperlink" Target="http://www.pravno-informacioni-sistem.rs/SlGlasnikPortal/eli/rep/sgrs/ministarstva/pravilnik/2019/87/4/reg" TargetMode="External"/><Relationship Id="rId19" Type="http://schemas.openxmlformats.org/officeDocument/2006/relationships/hyperlink" Target="http://www.psf.vojvodina.sr.gov.yu/" TargetMode="External"/><Relationship Id="rId4" Type="http://schemas.openxmlformats.org/officeDocument/2006/relationships/settings" Target="settings.xml"/><Relationship Id="rId9" Type="http://schemas.openxmlformats.org/officeDocument/2006/relationships/hyperlink" Target="http://www.psf.vojvodina.gov.rs/" TargetMode="External"/><Relationship Id="rId14" Type="http://schemas.openxmlformats.org/officeDocument/2006/relationships/diagramQuickStyle" Target="diagrams/quickStyle1.xml"/><Relationship Id="rId22" Type="http://schemas.openxmlformats.org/officeDocument/2006/relationships/hyperlink" Target="http://www.psf.vojvodina.gov.rs/budzet-apv/" TargetMode="External"/><Relationship Id="rId27" Type="http://schemas.openxmlformats.org/officeDocument/2006/relationships/hyperlink" Target="http://www.pravno-informacioni-sistem.rs/SlGlasnikPortal/eli/rep/sgrs/skupstina/zakon/2008/97/6/reg" TargetMode="External"/><Relationship Id="rId30" Type="http://schemas.openxmlformats.org/officeDocument/2006/relationships/hyperlink" Target="http://www.pravno-informacioni-sistem.rs/SlGlasnikPortal/eli/rep/sgrs/skupstina/zakon/2009/104/23/reg" TargetMode="External"/><Relationship Id="rId35" Type="http://schemas.openxmlformats.org/officeDocument/2006/relationships/hyperlink" Target="https://www.pravno-informacioni-sistem.rs/SlGlasnikPortal/eli/rep/sgrs/skupstina/zakon/2007/129/2/reg" TargetMode="External"/><Relationship Id="rId43" Type="http://schemas.openxmlformats.org/officeDocument/2006/relationships/hyperlink" Target="http://www.pravno-informacioni-sistem.rs/SlGlasnikPortal/eli/rep/sgrs/skupstina/zakon/2013/62/5/reg" TargetMode="External"/><Relationship Id="rId48" Type="http://schemas.openxmlformats.org/officeDocument/2006/relationships/hyperlink" Target="http://www.pravno-informacioni-sistem.rs/SlGlasnikPortal/eli/rep/sgrs/skupstina/zakon/2014/116/2/reg" TargetMode="External"/><Relationship Id="rId56" Type="http://schemas.openxmlformats.org/officeDocument/2006/relationships/hyperlink" Target="http://www.pravno-informacioni-sistem.rs/SlGlasnikPortal/eli/rep/sgrs/vlada/uredba/2016/88/1/reg" TargetMode="External"/><Relationship Id="rId64" Type="http://schemas.openxmlformats.org/officeDocument/2006/relationships/hyperlink" Target="https://www.pravno-informacioni-sistem.rs/SlGlasnikPortal/eli/rep/sgrs/ministarstva/pravilnik/2019/89/1/reg" TargetMode="External"/><Relationship Id="rId69" Type="http://schemas.openxmlformats.org/officeDocument/2006/relationships/hyperlink" Target="http://www.pravno-informacioni-sistem.rs/SlGlasnikPortal/eli/rep/sgrs/skupstina/zakon/2011/72/4/reg" TargetMode="External"/><Relationship Id="rId77" Type="http://schemas.openxmlformats.org/officeDocument/2006/relationships/hyperlink" Target="http://www.pravno-informacioni-sistem.rs/SlGlasnikPortal/eli/rep/sgrs/vlada/uredba/2018/16/2/reg" TargetMode="External"/><Relationship Id="rId8" Type="http://schemas.openxmlformats.org/officeDocument/2006/relationships/image" Target="media/image1.png"/><Relationship Id="rId51" Type="http://schemas.openxmlformats.org/officeDocument/2006/relationships/hyperlink" Target="https://www.pravno-informacioni-sistem.rs/SlGlasnikPortal/eli/rep/sgrs/skupstina/zakon/2016/21/1/reg" TargetMode="External"/><Relationship Id="rId72" Type="http://schemas.openxmlformats.org/officeDocument/2006/relationships/hyperlink" Target="http://www.pravno-informacioni-sistem.rs/SlGlasnikPortal/eli/rep/sgrs/vlada/uredba/2018/104/5/reg" TargetMode="External"/><Relationship Id="rId80" Type="http://schemas.openxmlformats.org/officeDocument/2006/relationships/hyperlink" Target="http://www.pravno-informacioni-sistem.rs/SlGlasnikPortal/eli/rep/sgrs/ministarstva/pravilnik/2019/87/1/reg" TargetMode="External"/><Relationship Id="rId85" Type="http://schemas.openxmlformats.org/officeDocument/2006/relationships/hyperlink" Target="http://www.pravno-informacioni-sistem.rs/SlGlasnikPortal/eli/rep/sgrs/ministarstva/pravilnik/2019/87/6/reg" TargetMode="External"/><Relationship Id="rId3" Type="http://schemas.openxmlformats.org/officeDocument/2006/relationships/styles" Target="styles.xml"/><Relationship Id="rId12" Type="http://schemas.openxmlformats.org/officeDocument/2006/relationships/diagramData" Target="diagrams/data1.xml"/><Relationship Id="rId17" Type="http://schemas.openxmlformats.org/officeDocument/2006/relationships/hyperlink" Target="mailto:zorica.vukobrat@vojvodina.gov.rs" TargetMode="External"/><Relationship Id="rId25" Type="http://schemas.openxmlformats.org/officeDocument/2006/relationships/hyperlink" Target="http://www.pravno-informacioni-sistem.rs/SlGlasnikPortal/eli/rep/sgrs/skupstina/zakon/2016/18/2/reg" TargetMode="External"/><Relationship Id="rId33" Type="http://schemas.openxmlformats.org/officeDocument/2006/relationships/hyperlink" Target="http://www.pravno-informacioni-sistem.rs/SlGlasnikPortal/eli/rep/sgrs/skupstina/zakon/2001/43/1/reg" TargetMode="External"/><Relationship Id="rId38" Type="http://schemas.openxmlformats.org/officeDocument/2006/relationships/hyperlink" Target="http://www.pravno-informacioni-sistem.rs/SlGlasnikPortal/eli/rep/sgrs/ministarstva/uputstvo/1993/10/1/reg" TargetMode="External"/><Relationship Id="rId46" Type="http://schemas.openxmlformats.org/officeDocument/2006/relationships/hyperlink" Target="http://www.pravno-informacioni-sistem.rs/SlGlasnikPortal/eli/rep/sgrs/skupstina/zakon/2016/18/1/reg" TargetMode="External"/><Relationship Id="rId59" Type="http://schemas.openxmlformats.org/officeDocument/2006/relationships/hyperlink" Target="https://www.pravno-informacioni-sistem.rs/SlGlasnikPortal/eli/rep/sgrs/ministarstva/pravilnik/2015/32/4/reg" TargetMode="External"/><Relationship Id="rId67" Type="http://schemas.openxmlformats.org/officeDocument/2006/relationships/hyperlink" Target="http://www.pravno-informacioni-sistem.rs/SlGlasnikPortal/eli/rep/sgrs/skupstina/zakon/2009/36/26/reg" TargetMode="External"/><Relationship Id="rId20" Type="http://schemas.openxmlformats.org/officeDocument/2006/relationships/hyperlink" Target="mailto:aleksandra.dovijarov@vojvodina.gov.rs" TargetMode="External"/><Relationship Id="rId41" Type="http://schemas.openxmlformats.org/officeDocument/2006/relationships/hyperlink" Target="http://www.psf.vojvodina.gov.rs/budzet-apv/" TargetMode="External"/><Relationship Id="rId54" Type="http://schemas.openxmlformats.org/officeDocument/2006/relationships/hyperlink" Target="https://www.pravno-informacioni-sistem.rs/SlGlasnikPortal/eli/rep/sgrs/vlada/uredba/2013/113/8/reg" TargetMode="External"/><Relationship Id="rId62" Type="http://schemas.openxmlformats.org/officeDocument/2006/relationships/hyperlink" Target="https://www.pravno-informacioni-sistem.rs/SlGlasnikPortal/eli/rep/sgrs/ministarstva/pravilnik/2019/93/4/reg" TargetMode="External"/><Relationship Id="rId70" Type="http://schemas.openxmlformats.org/officeDocument/2006/relationships/hyperlink" Target="http://www.pravno-informacioni-sistem.rs/SlGlasnikPortal/eli/rep/sgrs/skupstina/zakon/2018/27/4/reg" TargetMode="External"/><Relationship Id="rId75" Type="http://schemas.openxmlformats.org/officeDocument/2006/relationships/hyperlink" Target="http://www.pravno-informacioni-sistem.rs/SlGlasnikPortal/eli/rep/sgrs/vlada/uredba/2018/104/3/reg" TargetMode="External"/><Relationship Id="rId83" Type="http://schemas.openxmlformats.org/officeDocument/2006/relationships/hyperlink" Target="http://www.pravno-informacioni-sistem.rs/SlGlasnikPortal/eli/rep/sgrs/ministarstva/pravilnik/2019/87/7/reg"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diagramColors" Target="diagrams/colors1.xml"/><Relationship Id="rId23" Type="http://schemas.openxmlformats.org/officeDocument/2006/relationships/hyperlink" Target="http://www.psf.vojvodina.gov.rs/budzet-apv/" TargetMode="External"/><Relationship Id="rId28" Type="http://schemas.openxmlformats.org/officeDocument/2006/relationships/hyperlink" Target="http://www.pravno-informacioni-sistem.rs/SlGlasnikPortal/eli/rep/sgrs/skupstina/zakon/2012/124/1/reg" TargetMode="External"/><Relationship Id="rId36" Type="http://schemas.openxmlformats.org/officeDocument/2006/relationships/hyperlink" Target="https://www.pravno-informacioni-sistem.rs/SlGlasnikPortal/eli/rep/sgrs/skupstina/zakon/2006/62/9/reg" TargetMode="External"/><Relationship Id="rId49" Type="http://schemas.openxmlformats.org/officeDocument/2006/relationships/hyperlink" Target="https://www.pravno-informacioni-sistem.rs/SlGlasnikPortal/eli/rep/sgrs/skupstina/zakon/2019/86/7/reg" TargetMode="External"/><Relationship Id="rId57" Type="http://schemas.openxmlformats.org/officeDocument/2006/relationships/hyperlink" Target="https://www.pravno-informacioni-sistem.rs/SlGlasnikPortal/eli/rep/sgrs/vlada/uredba/2016/95/1/reg" TargetMode="External"/><Relationship Id="rId10" Type="http://schemas.openxmlformats.org/officeDocument/2006/relationships/hyperlink" Target="http://www.psf.vojvodina.gov.rs/" TargetMode="External"/><Relationship Id="rId31" Type="http://schemas.openxmlformats.org/officeDocument/2006/relationships/hyperlink" Target="http://www.pravno-informacioni-sistem.rs/SlGlasnikPortal/eli/rep/sgrs/skupstina/zakon/2010/36/1/reg" TargetMode="External"/><Relationship Id="rId44" Type="http://schemas.openxmlformats.org/officeDocument/2006/relationships/hyperlink" Target="https://www.pravno-informacioni-sistem.rs/SlGlasnikPortal/eli/rep/sgrs/vlada/uredba/2003/125/1/reg" TargetMode="External"/><Relationship Id="rId52" Type="http://schemas.openxmlformats.org/officeDocument/2006/relationships/hyperlink" Target="https://www.pravno-informacioni-sistem.rs/SlGlasnikPortal/eli/rep/sgrs/skupstina/resenje/2005/24/1/reg" TargetMode="External"/><Relationship Id="rId60" Type="http://schemas.openxmlformats.org/officeDocument/2006/relationships/hyperlink" Target="https://www.pravno-informacioni-sistem.rs/SlGlasnikPortal/eli/rep/sgrs/ministarstva/pravilnik/2016/16/1/reg" TargetMode="External"/><Relationship Id="rId65" Type="http://schemas.openxmlformats.org/officeDocument/2006/relationships/hyperlink" Target="https://www.pravno-informacioni-sistem.rs/SlGlasnikPortal/eli/rep/sgrs/ministarstva/pravilnik/2012/120/8/reg" TargetMode="External"/><Relationship Id="rId73" Type="http://schemas.openxmlformats.org/officeDocument/2006/relationships/hyperlink" Target="http://www.pravno-informacioni-sistem.rs/SlGlasnikPortal/eli/rep/sgrs/vlada/uredba/2018/104/1/reg" TargetMode="External"/><Relationship Id="rId78" Type="http://schemas.openxmlformats.org/officeDocument/2006/relationships/hyperlink" Target="http://www.pravno-informacioni-sistem.rs/SlGlasnikPortal/eli/rep/sgrs/vlada/uredba/2010/40/1/reg" TargetMode="External"/><Relationship Id="rId81" Type="http://schemas.openxmlformats.org/officeDocument/2006/relationships/hyperlink" Target="http://www.pravno-informacioni-sistem.rs/SlGlasnikPortal/eli/rep/sgrs/ministarstva/pravilnik/2019/87/2" TargetMode="External"/><Relationship Id="rId86" Type="http://schemas.openxmlformats.org/officeDocument/2006/relationships/hyperlink" Target="http://www.pravno-informacioni-sistem.rs/SlGlasnikPortal/eli/rep/sgrs/ministarstva/pravilnik/2019/87/3/reg"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0E9C591-BEDE-4DD0-A007-11739C8E8C11}" type="doc">
      <dgm:prSet loTypeId="urn:microsoft.com/office/officeart/2005/8/layout/orgChart1" loCatId="hierarchy" qsTypeId="urn:microsoft.com/office/officeart/2005/8/quickstyle/simple1" qsCatId="simple" csTypeId="urn:microsoft.com/office/officeart/2005/8/colors/accent1_2" csCatId="accent1" phldr="1"/>
      <dgm:spPr/>
    </dgm:pt>
    <dgm:pt modelId="{60BC5B70-9E5D-42FC-97F0-21A1AB4F2D25}">
      <dgm:prSet/>
      <dgm:spPr>
        <a:xfrm>
          <a:off x="3928830" y="97901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Pokrajinský tajomník  finansií</a:t>
          </a:r>
          <a:endParaRPr lang="sr-Cyrl-CS" b="1" i="0" u="none" strike="noStrike" baseline="0" smtClean="0">
            <a:solidFill>
              <a:sysClr val="window" lastClr="FFFFFF"/>
            </a:solidFill>
            <a:latin typeface="Calibri"/>
            <a:ea typeface="+mn-ea"/>
            <a:cs typeface="+mn-cs"/>
          </a:endParaRPr>
        </a:p>
      </dgm:t>
    </dgm:pt>
    <dgm:pt modelId="{E94BB397-AE2D-4DBB-8628-50E9C4ECDBD1}" type="parTrans" cxnId="{407FC163-89C2-4D8B-BD52-9935C2B5E6C8}">
      <dgm:prSet/>
      <dgm:spPr/>
      <dgm:t>
        <a:bodyPr/>
        <a:lstStyle/>
        <a:p>
          <a:endParaRPr lang="sr-Latn-RS"/>
        </a:p>
      </dgm:t>
    </dgm:pt>
    <dgm:pt modelId="{F186D25A-26D1-45D2-995E-4EC70473FA9D}" type="sibTrans" cxnId="{407FC163-89C2-4D8B-BD52-9935C2B5E6C8}">
      <dgm:prSet/>
      <dgm:spPr/>
      <dgm:t>
        <a:bodyPr/>
        <a:lstStyle/>
        <a:p>
          <a:endParaRPr lang="sr-Latn-RS"/>
        </a:p>
      </dgm:t>
    </dgm:pt>
    <dgm:pt modelId="{D39DE4B6-A81E-4043-B263-6AA000EDF67D}">
      <dgm:prSet/>
      <dgm:spPr>
        <a:xfrm>
          <a:off x="4208"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Oddelenie pre rozpočet</a:t>
          </a:r>
          <a:r>
            <a:rPr lang="sr-Cyrl-CS" b="1" i="0" u="none" strike="noStrike" baseline="0" smtClean="0">
              <a:solidFill>
                <a:sysClr val="window" lastClr="FFFFFF"/>
              </a:solidFill>
              <a:latin typeface="Calibri"/>
              <a:ea typeface="+mn-ea"/>
              <a:cs typeface="+mn-cs"/>
            </a:rPr>
            <a:t> </a:t>
          </a:r>
          <a:endParaRPr lang="sr-Latn-RS" smtClean="0">
            <a:solidFill>
              <a:sysClr val="window" lastClr="FFFFFF"/>
            </a:solidFill>
            <a:latin typeface="Calibri"/>
            <a:ea typeface="+mn-ea"/>
            <a:cs typeface="+mn-cs"/>
          </a:endParaRPr>
        </a:p>
      </dgm:t>
    </dgm:pt>
    <dgm:pt modelId="{9B885716-5055-4571-B8B8-86AE54F8155A}" type="parTrans" cxnId="{352D0240-F671-46C7-9A37-E26B989841E7}">
      <dgm:prSet/>
      <dgm:spPr>
        <a:xfrm>
          <a:off x="385795" y="2444309"/>
          <a:ext cx="46172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0160E43C-B866-46A0-9EBB-C20BD922E735}" type="sibTrans" cxnId="{352D0240-F671-46C7-9A37-E26B989841E7}">
      <dgm:prSet/>
      <dgm:spPr/>
      <dgm:t>
        <a:bodyPr/>
        <a:lstStyle/>
        <a:p>
          <a:endParaRPr lang="sr-Latn-RS"/>
        </a:p>
      </dgm:t>
    </dgm:pt>
    <dgm:pt modelId="{2F4881C7-82B9-41D1-9CC5-95A7D4DBF639}">
      <dgm:prSet/>
      <dgm:spPr>
        <a:xfrm>
          <a:off x="927648"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Skupina pre fiskálne a makroekonomické analýzy</a:t>
          </a:r>
          <a:endParaRPr lang="sr-Cyrl-CS" b="1" i="0" u="none" strike="noStrike" baseline="0" smtClean="0">
            <a:solidFill>
              <a:sysClr val="window" lastClr="FFFFFF"/>
            </a:solidFill>
            <a:latin typeface="Calibri"/>
            <a:ea typeface="+mn-ea"/>
            <a:cs typeface="+mn-cs"/>
          </a:endParaRPr>
        </a:p>
      </dgm:t>
    </dgm:pt>
    <dgm:pt modelId="{542D1438-FBC3-4369-89BD-D7838B32A60C}" type="parTrans" cxnId="{3DB7A3CD-3672-46B3-95CD-6A94F1B990D9}">
      <dgm:prSet/>
      <dgm:spPr>
        <a:xfrm>
          <a:off x="847515" y="2444309"/>
          <a:ext cx="46172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87A38EEE-7623-4353-A851-770391809902}" type="sibTrans" cxnId="{3DB7A3CD-3672-46B3-95CD-6A94F1B990D9}">
      <dgm:prSet/>
      <dgm:spPr/>
      <dgm:t>
        <a:bodyPr/>
        <a:lstStyle/>
        <a:p>
          <a:endParaRPr lang="sr-Latn-RS"/>
        </a:p>
      </dgm:t>
    </dgm:pt>
    <dgm:pt modelId="{1069A3A3-402E-4004-BD62-DF2F9D28FD3E}">
      <dgm:prSet/>
      <dgm:spPr>
        <a:xfrm>
          <a:off x="1851089" y="2062722"/>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Úsek</a:t>
          </a:r>
          <a:endParaRPr lang="sr-Cyrl-CS" b="1" i="0" u="none" strike="noStrike" baseline="0" smtClean="0">
            <a:solidFill>
              <a:sysClr val="window" lastClr="FFFFFF"/>
            </a:solidFill>
            <a:latin typeface="Calibri"/>
            <a:ea typeface="+mn-ea"/>
            <a:cs typeface="+mn-cs"/>
          </a:endParaRPr>
        </a:p>
        <a:p>
          <a:pPr marR="0" algn="ctr" rtl="0"/>
          <a:r>
            <a:rPr lang="sk-SK" b="1" i="0" u="none" strike="noStrike" baseline="0" smtClean="0">
              <a:solidFill>
                <a:sysClr val="window" lastClr="FFFFFF"/>
              </a:solidFill>
              <a:latin typeface="Calibri"/>
              <a:ea typeface="+mn-ea"/>
              <a:cs typeface="+mn-cs"/>
            </a:rPr>
            <a:t>pre právnické a ekonomické úkony</a:t>
          </a:r>
          <a:endParaRPr lang="sr-Cyrl-CS" b="1" i="0" u="none" strike="noStrike" baseline="0" smtClean="0">
            <a:solidFill>
              <a:sysClr val="window" lastClr="FFFFFF"/>
            </a:solidFill>
            <a:latin typeface="Calibri"/>
            <a:ea typeface="+mn-ea"/>
            <a:cs typeface="+mn-cs"/>
          </a:endParaRPr>
        </a:p>
      </dgm:t>
    </dgm:pt>
    <dgm:pt modelId="{50C538D9-88D0-47A8-A336-420FDA14F200}" type="parTrans" cxnId="{20FC7B97-C925-4CE9-A6F4-7ED85E14972A}">
      <dgm:prSet/>
      <dgm:spPr>
        <a:xfrm>
          <a:off x="2232676" y="1360602"/>
          <a:ext cx="2077741" cy="70212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4FE00384-F4C7-4B0B-8E47-AEA7212F27C6}" type="sibTrans" cxnId="{20FC7B97-C925-4CE9-A6F4-7ED85E14972A}">
      <dgm:prSet/>
      <dgm:spPr/>
      <dgm:t>
        <a:bodyPr/>
        <a:lstStyle/>
        <a:p>
          <a:endParaRPr lang="sr-Latn-RS"/>
        </a:p>
      </dgm:t>
    </dgm:pt>
    <dgm:pt modelId="{533D79A9-5F07-417F-BE27-39466725F83E}">
      <dgm:prSet/>
      <dgm:spPr>
        <a:xfrm>
          <a:off x="1851089"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r-Cyrl-CS" b="1" i="0" u="none" strike="noStrike" baseline="0" smtClean="0">
              <a:solidFill>
                <a:sysClr val="window" lastClr="FFFFFF"/>
              </a:solidFill>
              <a:latin typeface="Calibri"/>
              <a:ea typeface="+mn-ea"/>
              <a:cs typeface="+mn-cs"/>
            </a:rPr>
            <a:t>О</a:t>
          </a:r>
          <a:r>
            <a:rPr lang="sk-SK" b="1" i="0" u="none" strike="noStrike" baseline="0" smtClean="0">
              <a:solidFill>
                <a:sysClr val="window" lastClr="FFFFFF"/>
              </a:solidFill>
              <a:latin typeface="Calibri"/>
              <a:ea typeface="+mn-ea"/>
              <a:cs typeface="+mn-cs"/>
            </a:rPr>
            <a:t>ddelenie pre právnické a ekonomické úkony</a:t>
          </a:r>
          <a:endParaRPr lang="sr-Cyrl-CS" b="1" i="0" u="none" strike="noStrike" baseline="0" smtClean="0">
            <a:solidFill>
              <a:sysClr val="window" lastClr="FFFFFF"/>
            </a:solidFill>
            <a:latin typeface="Calibri"/>
            <a:ea typeface="+mn-ea"/>
            <a:cs typeface="+mn-cs"/>
          </a:endParaRPr>
        </a:p>
        <a:p>
          <a:pPr marR="0" algn="ctr" rtl="0"/>
          <a:endParaRPr lang="sr-Cyrl-CS" b="1" i="0" u="none" strike="noStrike" baseline="0" smtClean="0">
            <a:solidFill>
              <a:sysClr val="window" lastClr="FFFFFF"/>
            </a:solidFill>
            <a:latin typeface="Calibri"/>
            <a:ea typeface="+mn-ea"/>
            <a:cs typeface="+mn-cs"/>
          </a:endParaRPr>
        </a:p>
        <a:p>
          <a:pPr marR="0" algn="ctr" rtl="0"/>
          <a:endParaRPr lang="sr-Latn-RS" b="1" i="0" u="none" strike="noStrike" baseline="0" smtClean="0">
            <a:solidFill>
              <a:sysClr val="window" lastClr="FFFFFF"/>
            </a:solidFill>
            <a:latin typeface="Calibri"/>
            <a:ea typeface="+mn-ea"/>
            <a:cs typeface="+mn-cs"/>
          </a:endParaRPr>
        </a:p>
      </dgm:t>
    </dgm:pt>
    <dgm:pt modelId="{5CBD2979-9FFA-43B7-AD18-963118C5A092}" type="parTrans" cxnId="{DAD9B27D-D765-4EF3-8143-37F1A5982F9E}">
      <dgm:prSet/>
      <dgm:spPr>
        <a:xfrm>
          <a:off x="2186956" y="2444309"/>
          <a:ext cx="9144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C0F92C0A-1801-466F-8670-3FEE36EE275C}" type="sibTrans" cxnId="{DAD9B27D-D765-4EF3-8143-37F1A5982F9E}">
      <dgm:prSet/>
      <dgm:spPr/>
      <dgm:t>
        <a:bodyPr/>
        <a:lstStyle/>
        <a:p>
          <a:endParaRPr lang="sr-Latn-RS"/>
        </a:p>
      </dgm:t>
    </dgm:pt>
    <dgm:pt modelId="{4768BB5C-07A0-4042-BD9A-2236490C94C4}">
      <dgm:prSet/>
      <dgm:spPr>
        <a:xfrm>
          <a:off x="2041882" y="3146429"/>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Úsekpre právnické a spoločné úkony</a:t>
          </a:r>
          <a:endParaRPr lang="sr-Cyrl-CS" b="1" i="0" u="none" strike="noStrike" baseline="0" smtClean="0">
            <a:solidFill>
              <a:sysClr val="window" lastClr="FFFFFF"/>
            </a:solidFill>
            <a:latin typeface="Calibri"/>
            <a:ea typeface="+mn-ea"/>
            <a:cs typeface="+mn-cs"/>
          </a:endParaRPr>
        </a:p>
        <a:p>
          <a:pPr marR="0" algn="ctr" rtl="0"/>
          <a:endParaRPr lang="sr-Cyrl-CS" b="1" i="0" u="none" strike="noStrike" baseline="0" smtClean="0">
            <a:solidFill>
              <a:sysClr val="window" lastClr="FFFFFF"/>
            </a:solidFill>
            <a:latin typeface="Calibri"/>
            <a:ea typeface="+mn-ea"/>
            <a:cs typeface="+mn-cs"/>
          </a:endParaRPr>
        </a:p>
      </dgm:t>
    </dgm:pt>
    <dgm:pt modelId="{EC56B027-DC2F-4FAC-AADC-528D96E78ECE}" type="parTrans" cxnId="{3F0CF969-3F21-4478-9FD8-42DAA9F73D52}">
      <dgm:prSet/>
      <dgm:spPr>
        <a:xfrm>
          <a:off x="1927406" y="2986162"/>
          <a:ext cx="114476" cy="351060"/>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25572DE6-7D55-4851-996D-4CB095C834EF}" type="sibTrans" cxnId="{3F0CF969-3F21-4478-9FD8-42DAA9F73D52}">
      <dgm:prSet/>
      <dgm:spPr/>
      <dgm:t>
        <a:bodyPr/>
        <a:lstStyle/>
        <a:p>
          <a:endParaRPr lang="sr-Latn-RS"/>
        </a:p>
      </dgm:t>
    </dgm:pt>
    <dgm:pt modelId="{C890AFE6-A7E0-4F3B-928B-F5F2A2AEAB38}">
      <dgm:prSet/>
      <dgm:spPr>
        <a:xfrm>
          <a:off x="2041882" y="3688282"/>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Úsek</a:t>
          </a:r>
          <a:endParaRPr lang="sr-Cyrl-CS" b="1" i="0" u="none" strike="noStrike" baseline="0" smtClean="0">
            <a:solidFill>
              <a:sysClr val="window" lastClr="FFFFFF"/>
            </a:solidFill>
            <a:latin typeface="Calibri"/>
            <a:ea typeface="+mn-ea"/>
            <a:cs typeface="+mn-cs"/>
          </a:endParaRPr>
        </a:p>
        <a:p>
          <a:pPr marR="0" algn="ctr" rtl="0"/>
          <a:r>
            <a:rPr lang="sk-SK" b="1" i="0" u="none" strike="noStrike" baseline="0" smtClean="0">
              <a:solidFill>
                <a:sysClr val="window" lastClr="FFFFFF"/>
              </a:solidFill>
              <a:latin typeface="Calibri"/>
              <a:ea typeface="+mn-ea"/>
              <a:cs typeface="+mn-cs"/>
            </a:rPr>
            <a:t>pre finančné úkony a ekonomický rozvoj</a:t>
          </a:r>
          <a:r>
            <a:rPr lang="sr-Cyrl-CS" b="1" i="0" u="none" strike="noStrike" baseline="0" smtClean="0">
              <a:solidFill>
                <a:sysClr val="window" lastClr="FFFFFF"/>
              </a:solidFill>
              <a:latin typeface="Calibri"/>
              <a:ea typeface="+mn-ea"/>
              <a:cs typeface="+mn-cs"/>
            </a:rPr>
            <a:t> и </a:t>
          </a:r>
        </a:p>
        <a:p>
          <a:pPr marR="0" algn="ctr" rtl="0"/>
          <a:r>
            <a:rPr lang="sr-Cyrl-CS" b="1" i="0" u="none" strike="noStrike" baseline="0" smtClean="0">
              <a:solidFill>
                <a:sysClr val="window" lastClr="FFFFFF"/>
              </a:solidFill>
              <a:latin typeface="Calibri"/>
              <a:ea typeface="+mn-ea"/>
              <a:cs typeface="+mn-cs"/>
            </a:rPr>
            <a:t> </a:t>
          </a:r>
        </a:p>
      </dgm:t>
    </dgm:pt>
    <dgm:pt modelId="{D11EC0AB-17AF-4164-9A83-8FB884860FF6}" type="parTrans" cxnId="{BCB41ACC-728B-4695-888F-864EA2474D3D}">
      <dgm:prSet/>
      <dgm:spPr>
        <a:xfrm>
          <a:off x="1927406" y="2986162"/>
          <a:ext cx="114476" cy="892913"/>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8CC3A7E8-5EEF-4BC2-A1D8-2C0138C90FD6}" type="sibTrans" cxnId="{BCB41ACC-728B-4695-888F-864EA2474D3D}">
      <dgm:prSet/>
      <dgm:spPr/>
      <dgm:t>
        <a:bodyPr/>
        <a:lstStyle/>
        <a:p>
          <a:endParaRPr lang="sr-Latn-RS"/>
        </a:p>
      </dgm:t>
    </dgm:pt>
    <dgm:pt modelId="{DF694484-32D9-46DA-B5B9-64821B1FC828}">
      <dgm:prSet/>
      <dgm:spPr>
        <a:xfrm>
          <a:off x="4621411" y="2062722"/>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Sektor pre úkony hlavnej knihy trezotu</a:t>
          </a:r>
          <a:endParaRPr lang="sr-Cyrl-CS" b="1" i="0" u="none" strike="noStrike" baseline="0" smtClean="0">
            <a:solidFill>
              <a:sysClr val="window" lastClr="FFFFFF"/>
            </a:solidFill>
            <a:latin typeface="Calibri"/>
            <a:ea typeface="+mn-ea"/>
            <a:cs typeface="+mn-cs"/>
          </a:endParaRPr>
        </a:p>
        <a:p>
          <a:pPr marR="0" algn="ctr" rtl="0"/>
          <a:endParaRPr lang="sr-Cyrl-CS" b="1" i="0" u="none" strike="noStrike" baseline="0" smtClean="0">
            <a:solidFill>
              <a:sysClr val="window" lastClr="FFFFFF"/>
            </a:solidFill>
            <a:latin typeface="Calibri"/>
            <a:ea typeface="+mn-ea"/>
            <a:cs typeface="+mn-cs"/>
          </a:endParaRPr>
        </a:p>
      </dgm:t>
    </dgm:pt>
    <dgm:pt modelId="{066B65B4-CBBB-4CBE-BB9B-64D0CA62F889}" type="parTrans" cxnId="{85582AFD-DAF3-4BC8-B8AD-EE967BE8C6DA}">
      <dgm:prSet/>
      <dgm:spPr>
        <a:xfrm>
          <a:off x="4310417" y="1360602"/>
          <a:ext cx="692580" cy="70212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CAF74852-283E-40C0-B417-C24ECB50F548}" type="sibTrans" cxnId="{85582AFD-DAF3-4BC8-B8AD-EE967BE8C6DA}">
      <dgm:prSet/>
      <dgm:spPr/>
      <dgm:t>
        <a:bodyPr/>
        <a:lstStyle/>
        <a:p>
          <a:endParaRPr lang="sr-Latn-RS"/>
        </a:p>
      </dgm:t>
    </dgm:pt>
    <dgm:pt modelId="{6C094B42-500C-4696-A453-28AD8CE589D8}">
      <dgm:prSet/>
      <dgm:spPr>
        <a:xfrm>
          <a:off x="2774529"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r-Cyrl-CS" b="1" i="0" u="none" strike="noStrike" baseline="0" smtClean="0">
              <a:solidFill>
                <a:sysClr val="window" lastClr="FFFFFF"/>
              </a:solidFill>
              <a:latin typeface="Calibri"/>
              <a:ea typeface="+mn-ea"/>
              <a:cs typeface="+mn-cs"/>
            </a:rPr>
            <a:t>О</a:t>
          </a:r>
          <a:r>
            <a:rPr lang="sk-SK" b="1" i="0" u="none" strike="noStrike" baseline="0" smtClean="0">
              <a:solidFill>
                <a:sysClr val="window" lastClr="FFFFFF"/>
              </a:solidFill>
              <a:latin typeface="Calibri"/>
              <a:ea typeface="+mn-ea"/>
              <a:cs typeface="+mn-cs"/>
            </a:rPr>
            <a:t>ddelenie preventívnej kontroly a povolenia platby</a:t>
          </a:r>
          <a:endParaRPr lang="sr-Cyrl-CS" b="1" i="0" u="none" strike="noStrike" baseline="0" smtClean="0">
            <a:solidFill>
              <a:sysClr val="window" lastClr="FFFFFF"/>
            </a:solidFill>
            <a:latin typeface="Calibri"/>
            <a:ea typeface="+mn-ea"/>
            <a:cs typeface="+mn-cs"/>
          </a:endParaRPr>
        </a:p>
        <a:p>
          <a:pPr marR="0" algn="ctr" rtl="0"/>
          <a:endParaRPr lang="sr-Latn-RS" smtClean="0">
            <a:solidFill>
              <a:sysClr val="window" lastClr="FFFFFF"/>
            </a:solidFill>
            <a:latin typeface="Calibri"/>
            <a:ea typeface="+mn-ea"/>
            <a:cs typeface="+mn-cs"/>
          </a:endParaRPr>
        </a:p>
      </dgm:t>
    </dgm:pt>
    <dgm:pt modelId="{28F87D28-E7F9-4655-B733-416FA7CC6532}" type="parTrans" cxnId="{0429C8E8-A50D-4FF7-ACAA-3436B358E9F9}">
      <dgm:prSet/>
      <dgm:spPr>
        <a:xfrm>
          <a:off x="3156116" y="2444309"/>
          <a:ext cx="1846881"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8BE7E2C8-C893-42E6-A0FE-3B308DE9DD3E}" type="sibTrans" cxnId="{0429C8E8-A50D-4FF7-ACAA-3436B358E9F9}">
      <dgm:prSet/>
      <dgm:spPr/>
      <dgm:t>
        <a:bodyPr/>
        <a:lstStyle/>
        <a:p>
          <a:endParaRPr lang="sr-Latn-RS"/>
        </a:p>
      </dgm:t>
    </dgm:pt>
    <dgm:pt modelId="{5FE1282F-B249-4EEE-B7E3-9954D8E55893}">
      <dgm:prSet/>
      <dgm:spPr>
        <a:xfrm>
          <a:off x="3697970"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Úsek pre spravovanie finančnými prostriedkami a úkony súvisiace so zadlžovaním</a:t>
          </a:r>
          <a:endParaRPr lang="sr-Cyrl-CS" b="1" i="0" u="none" strike="noStrike" baseline="0" smtClean="0">
            <a:solidFill>
              <a:sysClr val="window" lastClr="FFFFFF"/>
            </a:solidFill>
            <a:latin typeface="Calibri"/>
            <a:ea typeface="+mn-ea"/>
            <a:cs typeface="+mn-cs"/>
          </a:endParaRPr>
        </a:p>
        <a:p>
          <a:pPr marR="0" algn="ctr" rtl="0"/>
          <a:r>
            <a:rPr lang="sr-Cyrl-CS" b="1" i="0" u="none" strike="noStrike" baseline="0" smtClean="0">
              <a:solidFill>
                <a:sysClr val="window" lastClr="FFFFFF"/>
              </a:solidFill>
              <a:latin typeface="Calibri"/>
              <a:ea typeface="+mn-ea"/>
              <a:cs typeface="+mn-cs"/>
            </a:rPr>
            <a:t> </a:t>
          </a:r>
          <a:endParaRPr lang="sr-Latn-RS" smtClean="0">
            <a:solidFill>
              <a:sysClr val="window" lastClr="FFFFFF"/>
            </a:solidFill>
            <a:latin typeface="Calibri"/>
            <a:ea typeface="+mn-ea"/>
            <a:cs typeface="+mn-cs"/>
          </a:endParaRPr>
        </a:p>
      </dgm:t>
    </dgm:pt>
    <dgm:pt modelId="{CAA0DE28-8535-4408-98F8-124A71B859DC}" type="parTrans" cxnId="{3ACD07B9-3B5C-4C82-B619-41F82DA718D9}">
      <dgm:prSet/>
      <dgm:spPr>
        <a:xfrm>
          <a:off x="4079557" y="2444309"/>
          <a:ext cx="92344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CFF18FD9-11F9-4567-9C89-B35424585093}" type="sibTrans" cxnId="{3ACD07B9-3B5C-4C82-B619-41F82DA718D9}">
      <dgm:prSet/>
      <dgm:spPr/>
      <dgm:t>
        <a:bodyPr/>
        <a:lstStyle/>
        <a:p>
          <a:endParaRPr lang="sr-Latn-RS"/>
        </a:p>
      </dgm:t>
    </dgm:pt>
    <dgm:pt modelId="{27253E13-713F-4CA2-A755-27867350A033}">
      <dgm:prSet/>
      <dgm:spPr>
        <a:xfrm>
          <a:off x="4621411"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r-Cyrl-CS" b="1" i="0" u="none" strike="noStrike" baseline="0" smtClean="0">
              <a:solidFill>
                <a:sysClr val="window" lastClr="FFFFFF"/>
              </a:solidFill>
              <a:latin typeface="Calibri"/>
              <a:ea typeface="+mn-ea"/>
              <a:cs typeface="+mn-cs"/>
            </a:rPr>
            <a:t>О</a:t>
          </a:r>
          <a:r>
            <a:rPr lang="sk-SK" b="1" i="0" u="none" strike="noStrike" baseline="0" smtClean="0">
              <a:solidFill>
                <a:sysClr val="window" lastClr="FFFFFF"/>
              </a:solidFill>
              <a:latin typeface="Calibri"/>
              <a:ea typeface="+mn-ea"/>
              <a:cs typeface="+mn-cs"/>
            </a:rPr>
            <a:t>ddelenie pre </a:t>
          </a:r>
          <a:endParaRPr lang="sr-Cyrl-CS" b="1" i="0" u="none" strike="noStrike" baseline="0" smtClean="0">
            <a:solidFill>
              <a:sysClr val="window" lastClr="FFFFFF"/>
            </a:solidFill>
            <a:latin typeface="Calibri"/>
            <a:ea typeface="+mn-ea"/>
            <a:cs typeface="+mn-cs"/>
          </a:endParaRPr>
        </a:p>
        <a:p>
          <a:pPr marR="0" algn="ctr" rtl="0"/>
          <a:r>
            <a:rPr lang="sr-Latn-RS" smtClean="0">
              <a:solidFill>
                <a:sysClr val="window" lastClr="FFFFFF"/>
              </a:solidFill>
              <a:latin typeface="Calibri"/>
              <a:ea typeface="+mn-ea"/>
              <a:cs typeface="+mn-cs"/>
            </a:rPr>
            <a:t>informovanie</a:t>
          </a:r>
        </a:p>
      </dgm:t>
    </dgm:pt>
    <dgm:pt modelId="{9BB24DF2-EDCC-43F5-98D8-9EC06A00692B}" type="parTrans" cxnId="{F34BAC3B-3FAF-4FE8-8DB4-D4DE23E7122A}">
      <dgm:prSet/>
      <dgm:spPr>
        <a:xfrm>
          <a:off x="4957278" y="2444309"/>
          <a:ext cx="9144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703669DD-3D41-4EDB-B452-20990757CA45}" type="sibTrans" cxnId="{F34BAC3B-3FAF-4FE8-8DB4-D4DE23E7122A}">
      <dgm:prSet/>
      <dgm:spPr/>
      <dgm:t>
        <a:bodyPr/>
        <a:lstStyle/>
        <a:p>
          <a:endParaRPr lang="sr-Latn-RS"/>
        </a:p>
      </dgm:t>
    </dgm:pt>
    <dgm:pt modelId="{A6FB7C08-0AA0-4186-BE61-EF955ACFFF72}">
      <dgm:prSet/>
      <dgm:spPr>
        <a:xfrm>
          <a:off x="5544851"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endParaRPr lang="sr-Latn-RS" b="1" i="0" u="none" strike="noStrike" baseline="0" smtClean="0">
            <a:solidFill>
              <a:sysClr val="window" lastClr="FFFFFF"/>
            </a:solidFill>
            <a:latin typeface="Calibri"/>
            <a:ea typeface="+mn-ea"/>
            <a:cs typeface="+mn-cs"/>
          </a:endParaRPr>
        </a:p>
        <a:p>
          <a:pPr marR="0" algn="ctr" rtl="0"/>
          <a:r>
            <a:rPr lang="sr-Cyrl-CS" b="1" i="0" u="none" strike="noStrike" baseline="0" smtClean="0">
              <a:solidFill>
                <a:sysClr val="window" lastClr="FFFFFF"/>
              </a:solidFill>
              <a:latin typeface="Calibri"/>
              <a:ea typeface="+mn-ea"/>
              <a:cs typeface="+mn-cs"/>
            </a:rPr>
            <a:t>О</a:t>
          </a:r>
          <a:r>
            <a:rPr lang="sk-SK" b="1" i="0" u="none" strike="noStrike" baseline="0" smtClean="0">
              <a:solidFill>
                <a:sysClr val="window" lastClr="FFFFFF"/>
              </a:solidFill>
              <a:latin typeface="Calibri"/>
              <a:ea typeface="+mn-ea"/>
              <a:cs typeface="+mn-cs"/>
            </a:rPr>
            <a:t>ddelenie pre finančnú operatívu a zúčtovanie plato</a:t>
          </a:r>
          <a:endParaRPr lang="sr-Cyrl-CS" b="1" i="0" u="none" strike="noStrike" baseline="0" smtClean="0">
            <a:solidFill>
              <a:sysClr val="window" lastClr="FFFFFF"/>
            </a:solidFill>
            <a:latin typeface="Calibri"/>
            <a:ea typeface="+mn-ea"/>
            <a:cs typeface="+mn-cs"/>
          </a:endParaRPr>
        </a:p>
        <a:p>
          <a:pPr marR="0" algn="ctr" rtl="0"/>
          <a:endParaRPr lang="sr-Latn-RS" smtClean="0">
            <a:solidFill>
              <a:sysClr val="window" lastClr="FFFFFF"/>
            </a:solidFill>
            <a:latin typeface="Calibri"/>
            <a:ea typeface="+mn-ea"/>
            <a:cs typeface="+mn-cs"/>
          </a:endParaRPr>
        </a:p>
      </dgm:t>
    </dgm:pt>
    <dgm:pt modelId="{0F38AE43-E0ED-4656-81A9-CACA66857455}" type="parTrans" cxnId="{D26C3DA0-A0AF-403C-9BCF-03603F6E472C}">
      <dgm:prSet/>
      <dgm:spPr>
        <a:xfrm>
          <a:off x="5002998" y="2444309"/>
          <a:ext cx="92344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4EF6B6BD-37C9-4998-A2D0-1BBD39E9AB30}" type="sibTrans" cxnId="{D26C3DA0-A0AF-403C-9BCF-03603F6E472C}">
      <dgm:prSet/>
      <dgm:spPr/>
      <dgm:t>
        <a:bodyPr/>
        <a:lstStyle/>
        <a:p>
          <a:endParaRPr lang="sr-Latn-RS"/>
        </a:p>
      </dgm:t>
    </dgm:pt>
    <dgm:pt modelId="{8865C82F-AADB-43F0-BBB4-FE3B8103CF2D}">
      <dgm:prSet/>
      <dgm:spPr>
        <a:xfrm>
          <a:off x="6468292"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r-Cyrl-CS" b="1" i="0" u="none" strike="noStrike" baseline="0" smtClean="0">
              <a:solidFill>
                <a:sysClr val="window" lastClr="FFFFFF"/>
              </a:solidFill>
              <a:latin typeface="Calibri"/>
              <a:ea typeface="+mn-ea"/>
              <a:cs typeface="+mn-cs"/>
            </a:rPr>
            <a:t>О</a:t>
          </a:r>
          <a:r>
            <a:rPr lang="sk-SK" b="1" i="0" u="none" strike="noStrike" baseline="0" smtClean="0">
              <a:solidFill>
                <a:sysClr val="window" lastClr="FFFFFF"/>
              </a:solidFill>
              <a:latin typeface="Calibri"/>
              <a:ea typeface="+mn-ea"/>
              <a:cs typeface="+mn-cs"/>
            </a:rPr>
            <a:t>ddelenie účtovníctva</a:t>
          </a:r>
          <a:endParaRPr lang="sr-Cyrl-CS" b="1" i="0" u="none" strike="noStrike" baseline="0" smtClean="0">
            <a:solidFill>
              <a:sysClr val="window" lastClr="FFFFFF"/>
            </a:solidFill>
            <a:latin typeface="Calibri"/>
            <a:ea typeface="+mn-ea"/>
            <a:cs typeface="+mn-cs"/>
          </a:endParaRPr>
        </a:p>
        <a:p>
          <a:pPr marR="0" algn="ctr" rtl="0"/>
          <a:endParaRPr lang="sr-Cyrl-CS" b="0" i="0" u="none" strike="noStrike" baseline="0" smtClean="0">
            <a:solidFill>
              <a:sysClr val="window" lastClr="FFFFFF"/>
            </a:solidFill>
            <a:latin typeface="Times New Roman"/>
            <a:ea typeface="+mn-ea"/>
            <a:cs typeface="+mn-cs"/>
          </a:endParaRPr>
        </a:p>
      </dgm:t>
    </dgm:pt>
    <dgm:pt modelId="{547B937C-C63E-449C-B3BB-F756A049C228}" type="parTrans" cxnId="{546E5965-AAF4-4314-A6B3-336915071328}">
      <dgm:prSet/>
      <dgm:spPr>
        <a:xfrm>
          <a:off x="5002998" y="2444309"/>
          <a:ext cx="1846881"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C668DCB8-60CD-46F1-8E94-64FE4866BCC4}" type="sibTrans" cxnId="{546E5965-AAF4-4314-A6B3-336915071328}">
      <dgm:prSet/>
      <dgm:spPr/>
      <dgm:t>
        <a:bodyPr/>
        <a:lstStyle/>
        <a:p>
          <a:endParaRPr lang="sr-Latn-RS"/>
        </a:p>
      </dgm:t>
    </dgm:pt>
    <dgm:pt modelId="{418FDB05-6891-45F1-9A08-9B77568946A2}">
      <dgm:prSet/>
      <dgm:spPr>
        <a:xfrm>
          <a:off x="7391732" y="2062722"/>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Sektor pre informačný systém</a:t>
          </a:r>
          <a:endParaRPr lang="sr-Cyrl-CS" b="1" i="0" u="none" strike="noStrike" baseline="0" smtClean="0">
            <a:solidFill>
              <a:sysClr val="window" lastClr="FFFFFF"/>
            </a:solidFill>
            <a:latin typeface="Calibri"/>
            <a:ea typeface="+mn-ea"/>
            <a:cs typeface="+mn-cs"/>
          </a:endParaRPr>
        </a:p>
        <a:p>
          <a:pPr marR="0" algn="ctr" rtl="0"/>
          <a:r>
            <a:rPr lang="sk-SK" b="1" i="0" u="none" strike="noStrike" baseline="0" smtClean="0">
              <a:solidFill>
                <a:sysClr val="window" lastClr="FFFFFF"/>
              </a:solidFill>
              <a:latin typeface="Calibri"/>
              <a:ea typeface="+mn-ea"/>
              <a:cs typeface="+mn-cs"/>
            </a:rPr>
            <a:t>rozpočtu a trezoru</a:t>
          </a:r>
          <a:endParaRPr lang="sr-Cyrl-CS" b="1" i="0" u="none" strike="noStrike" baseline="0" smtClean="0">
            <a:solidFill>
              <a:sysClr val="window" lastClr="FFFFFF"/>
            </a:solidFill>
            <a:latin typeface="Calibri"/>
            <a:ea typeface="+mn-ea"/>
            <a:cs typeface="+mn-cs"/>
          </a:endParaRPr>
        </a:p>
      </dgm:t>
    </dgm:pt>
    <dgm:pt modelId="{6EEE911B-88A8-46A3-8016-70DB71287E69}" type="parTrans" cxnId="{1D55F1CC-2DE7-4776-AA84-F8A3548C2F22}">
      <dgm:prSet/>
      <dgm:spPr>
        <a:xfrm>
          <a:off x="4310417" y="1360602"/>
          <a:ext cx="3462902" cy="70212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D8E35061-0857-43C4-B2E6-F4521D63C291}" type="sibTrans" cxnId="{1D55F1CC-2DE7-4776-AA84-F8A3548C2F22}">
      <dgm:prSet/>
      <dgm:spPr/>
      <dgm:t>
        <a:bodyPr/>
        <a:lstStyle/>
        <a:p>
          <a:endParaRPr lang="sr-Latn-RS"/>
        </a:p>
      </dgm:t>
    </dgm:pt>
    <dgm:pt modelId="{DA4DF6E4-5DB3-4DBC-B0DB-B0465D8AB3A1}">
      <dgm:prSet/>
      <dgm:spPr>
        <a:xfrm>
          <a:off x="7391732" y="2604575"/>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Oddelenie pre vypracovanie aúdržbu informačného systému</a:t>
          </a:r>
          <a:endParaRPr lang="sr-Cyrl-CS" b="1" i="0" u="none" strike="noStrike" baseline="0" smtClean="0">
            <a:solidFill>
              <a:sysClr val="window" lastClr="FFFFFF"/>
            </a:solidFill>
            <a:latin typeface="Calibri"/>
            <a:ea typeface="+mn-ea"/>
            <a:cs typeface="+mn-cs"/>
          </a:endParaRPr>
        </a:p>
        <a:p>
          <a:pPr marR="0" algn="ctr" rtl="0"/>
          <a:endParaRPr lang="sr-Cyrl-CS" b="0" i="0" u="none" strike="noStrike" baseline="0" smtClean="0">
            <a:solidFill>
              <a:sysClr val="window" lastClr="FFFFFF"/>
            </a:solidFill>
            <a:latin typeface="Times New Roman"/>
            <a:ea typeface="+mn-ea"/>
            <a:cs typeface="+mn-cs"/>
          </a:endParaRPr>
        </a:p>
      </dgm:t>
    </dgm:pt>
    <dgm:pt modelId="{CE8E6C23-F68F-48F7-8500-39D88E5810F1}" type="parTrans" cxnId="{26A044FC-149B-4FFC-86E0-042A2D375C9C}">
      <dgm:prSet/>
      <dgm:spPr>
        <a:xfrm>
          <a:off x="7727599" y="2444309"/>
          <a:ext cx="91440" cy="160266"/>
        </a:xfrm>
        <a:noFill/>
        <a:ln w="25400" cap="flat" cmpd="sng" algn="ctr">
          <a:solidFill>
            <a:srgbClr val="4F81BD">
              <a:shade val="80000"/>
              <a:hueOff val="0"/>
              <a:satOff val="0"/>
              <a:lumOff val="0"/>
              <a:alphaOff val="0"/>
            </a:srgbClr>
          </a:solidFill>
          <a:prstDash val="solid"/>
        </a:ln>
        <a:effectLst/>
      </dgm:spPr>
      <dgm:t>
        <a:bodyPr/>
        <a:lstStyle/>
        <a:p>
          <a:endParaRPr lang="sr-Latn-RS"/>
        </a:p>
      </dgm:t>
    </dgm:pt>
    <dgm:pt modelId="{C8F677D8-CD43-4BA2-9713-BCD865850BE0}" type="sibTrans" cxnId="{26A044FC-149B-4FFC-86E0-042A2D375C9C}">
      <dgm:prSet/>
      <dgm:spPr/>
      <dgm:t>
        <a:bodyPr/>
        <a:lstStyle/>
        <a:p>
          <a:endParaRPr lang="sr-Latn-RS"/>
        </a:p>
      </dgm:t>
    </dgm:pt>
    <dgm:pt modelId="{B586BB5C-8726-4DF8-A1E3-627F9184BF6A}" type="asst">
      <dgm:prSet/>
      <dgm:spPr>
        <a:xfrm>
          <a:off x="3467110" y="1520868"/>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r-Latn-RS" smtClean="0">
              <a:solidFill>
                <a:sysClr val="window" lastClr="FFFFFF"/>
              </a:solidFill>
              <a:latin typeface="Calibri"/>
              <a:ea typeface="+mn-ea"/>
              <a:cs typeface="+mn-cs"/>
            </a:rPr>
            <a:t>Podtajomník</a:t>
          </a:r>
        </a:p>
      </dgm:t>
    </dgm:pt>
    <dgm:pt modelId="{2F6A298D-EEBE-4D62-82C0-2D1B8A982033}" type="sibTrans" cxnId="{957E9B70-BAA4-43D0-940B-D7A37B37F443}">
      <dgm:prSet/>
      <dgm:spPr/>
      <dgm:t>
        <a:bodyPr/>
        <a:lstStyle/>
        <a:p>
          <a:endParaRPr lang="sr-Latn-RS"/>
        </a:p>
      </dgm:t>
    </dgm:pt>
    <dgm:pt modelId="{C63185B6-2300-4693-9EA6-BF062AF71038}" type="parTrans" cxnId="{957E9B70-BAA4-43D0-940B-D7A37B37F443}">
      <dgm:prSet/>
      <dgm:spPr>
        <a:xfrm>
          <a:off x="4184564" y="1360602"/>
          <a:ext cx="91440" cy="35106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7FD42E8B-51A4-45E7-81A8-8F1D97A3DD14}">
      <dgm:prSet/>
      <dgm:spPr>
        <a:xfrm>
          <a:off x="465928" y="2062722"/>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Úsek</a:t>
          </a:r>
          <a:endParaRPr lang="sr-Cyrl-CS" b="1" i="0" u="none" strike="noStrike" baseline="0" smtClean="0">
            <a:solidFill>
              <a:sysClr val="window" lastClr="FFFFFF"/>
            </a:solidFill>
            <a:latin typeface="Calibri"/>
            <a:ea typeface="+mn-ea"/>
            <a:cs typeface="+mn-cs"/>
          </a:endParaRPr>
        </a:p>
        <a:p>
          <a:pPr marR="0" algn="ctr" rtl="0"/>
          <a:r>
            <a:rPr lang="sk-SK" b="1" i="0" u="none" strike="noStrike" baseline="0" smtClean="0">
              <a:solidFill>
                <a:sysClr val="window" lastClr="FFFFFF"/>
              </a:solidFill>
              <a:latin typeface="Calibri"/>
              <a:ea typeface="+mn-ea"/>
              <a:cs typeface="+mn-cs"/>
            </a:rPr>
            <a:t>pre rozpočet a analýzu</a:t>
          </a:r>
          <a:endParaRPr lang="sr-Latn-RS" smtClean="0">
            <a:solidFill>
              <a:sysClr val="window" lastClr="FFFFFF"/>
            </a:solidFill>
            <a:latin typeface="Calibri"/>
            <a:ea typeface="+mn-ea"/>
            <a:cs typeface="+mn-cs"/>
          </a:endParaRPr>
        </a:p>
      </dgm:t>
    </dgm:pt>
    <dgm:pt modelId="{75B84F18-9DEF-4122-A77E-4A9A9E540357}" type="sibTrans" cxnId="{2475FD8B-C717-4936-B259-3160F4DBE255}">
      <dgm:prSet/>
      <dgm:spPr/>
      <dgm:t>
        <a:bodyPr/>
        <a:lstStyle/>
        <a:p>
          <a:endParaRPr lang="sr-Latn-RS"/>
        </a:p>
      </dgm:t>
    </dgm:pt>
    <dgm:pt modelId="{0E091113-237E-46EF-855D-366873344551}" type="parTrans" cxnId="{2475FD8B-C717-4936-B259-3160F4DBE255}">
      <dgm:prSet/>
      <dgm:spPr>
        <a:xfrm>
          <a:off x="847515" y="1360602"/>
          <a:ext cx="3462902" cy="70212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F4251BCE-7D8D-4B4D-9668-63F3B4E761E1}" type="asst">
      <dgm:prSet/>
      <dgm:spPr>
        <a:xfrm>
          <a:off x="4390550" y="1520868"/>
          <a:ext cx="763174" cy="381587"/>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sk-SK" b="1" i="0" u="none" strike="noStrike" baseline="0" smtClean="0">
              <a:solidFill>
                <a:sysClr val="window" lastClr="FFFFFF"/>
              </a:solidFill>
              <a:latin typeface="Calibri"/>
              <a:ea typeface="+mn-ea"/>
              <a:cs typeface="+mn-cs"/>
            </a:rPr>
            <a:t>Zástupca pokrajinského tajomníka</a:t>
          </a:r>
          <a:endParaRPr lang="sr-Cyrl-CS" b="1" i="0" u="none" strike="noStrike" baseline="0" smtClean="0">
            <a:solidFill>
              <a:sysClr val="window" lastClr="FFFFFF"/>
            </a:solidFill>
            <a:latin typeface="Calibri"/>
            <a:ea typeface="+mn-ea"/>
            <a:cs typeface="+mn-cs"/>
          </a:endParaRPr>
        </a:p>
        <a:p>
          <a:pPr marR="0" algn="ctr" rtl="0"/>
          <a:r>
            <a:rPr lang="sr-Cyrl-CS" b="1" i="0" u="none" strike="noStrike" baseline="0" smtClean="0">
              <a:solidFill>
                <a:sysClr val="window" lastClr="FFFFFF"/>
              </a:solidFill>
              <a:latin typeface="Calibri"/>
              <a:ea typeface="+mn-ea"/>
              <a:cs typeface="+mn-cs"/>
            </a:rPr>
            <a:t> </a:t>
          </a:r>
          <a:endParaRPr lang="sr-Latn-RS" smtClean="0">
            <a:solidFill>
              <a:sysClr val="window" lastClr="FFFFFF"/>
            </a:solidFill>
            <a:latin typeface="Calibri"/>
            <a:ea typeface="+mn-ea"/>
            <a:cs typeface="+mn-cs"/>
          </a:endParaRPr>
        </a:p>
      </dgm:t>
    </dgm:pt>
    <dgm:pt modelId="{E4E0D673-2DDA-493E-A168-CBEF3D61F5BA}" type="sibTrans" cxnId="{E7160255-D83C-4522-BF39-E7E530178F2C}">
      <dgm:prSet/>
      <dgm:spPr/>
      <dgm:t>
        <a:bodyPr/>
        <a:lstStyle/>
        <a:p>
          <a:endParaRPr lang="sr-Latn-RS"/>
        </a:p>
      </dgm:t>
    </dgm:pt>
    <dgm:pt modelId="{5C476F78-CCC9-4C7D-BA7D-83DC465F09EC}" type="parTrans" cxnId="{E7160255-D83C-4522-BF39-E7E530178F2C}">
      <dgm:prSet/>
      <dgm:spPr>
        <a:xfrm>
          <a:off x="4264697" y="1360602"/>
          <a:ext cx="91440" cy="351060"/>
        </a:xfrm>
        <a:noFill/>
        <a:ln w="25400" cap="flat" cmpd="sng" algn="ctr">
          <a:solidFill>
            <a:srgbClr val="4F81BD">
              <a:shade val="60000"/>
              <a:hueOff val="0"/>
              <a:satOff val="0"/>
              <a:lumOff val="0"/>
              <a:alphaOff val="0"/>
            </a:srgbClr>
          </a:solidFill>
          <a:prstDash val="solid"/>
        </a:ln>
        <a:effectLst/>
      </dgm:spPr>
      <dgm:t>
        <a:bodyPr/>
        <a:lstStyle/>
        <a:p>
          <a:endParaRPr lang="sr-Latn-RS"/>
        </a:p>
      </dgm:t>
    </dgm:pt>
    <dgm:pt modelId="{3301D94E-23AA-478D-9810-0D494B5F018B}" type="pres">
      <dgm:prSet presAssocID="{50E9C591-BEDE-4DD0-A007-11739C8E8C11}" presName="hierChild1" presStyleCnt="0">
        <dgm:presLayoutVars>
          <dgm:orgChart val="1"/>
          <dgm:chPref val="1"/>
          <dgm:dir/>
          <dgm:animOne val="branch"/>
          <dgm:animLvl val="lvl"/>
          <dgm:resizeHandles/>
        </dgm:presLayoutVars>
      </dgm:prSet>
      <dgm:spPr/>
    </dgm:pt>
    <dgm:pt modelId="{3C5F05D9-FB23-4BFA-B4CE-6D8897C01C6B}" type="pres">
      <dgm:prSet presAssocID="{60BC5B70-9E5D-42FC-97F0-21A1AB4F2D25}" presName="hierRoot1" presStyleCnt="0">
        <dgm:presLayoutVars>
          <dgm:hierBranch/>
        </dgm:presLayoutVars>
      </dgm:prSet>
      <dgm:spPr/>
    </dgm:pt>
    <dgm:pt modelId="{13289519-C1F8-470E-B32A-D6F4DA61516A}" type="pres">
      <dgm:prSet presAssocID="{60BC5B70-9E5D-42FC-97F0-21A1AB4F2D25}" presName="rootComposite1" presStyleCnt="0"/>
      <dgm:spPr/>
    </dgm:pt>
    <dgm:pt modelId="{35F707D4-34FF-47E3-AEC3-160146D84AAD}" type="pres">
      <dgm:prSet presAssocID="{60BC5B70-9E5D-42FC-97F0-21A1AB4F2D25}" presName="rootText1" presStyleLbl="node0" presStyleIdx="0" presStyleCnt="1">
        <dgm:presLayoutVars>
          <dgm:chPref val="3"/>
        </dgm:presLayoutVars>
      </dgm:prSet>
      <dgm:spPr>
        <a:prstGeom prst="rect">
          <a:avLst/>
        </a:prstGeom>
      </dgm:spPr>
      <dgm:t>
        <a:bodyPr/>
        <a:lstStyle/>
        <a:p>
          <a:endParaRPr lang="sr-Latn-RS"/>
        </a:p>
      </dgm:t>
    </dgm:pt>
    <dgm:pt modelId="{5995245E-9BB3-4164-87CB-3664EC5A06EA}" type="pres">
      <dgm:prSet presAssocID="{60BC5B70-9E5D-42FC-97F0-21A1AB4F2D25}" presName="rootConnector1" presStyleLbl="node1" presStyleIdx="0" presStyleCnt="0"/>
      <dgm:spPr/>
      <dgm:t>
        <a:bodyPr/>
        <a:lstStyle/>
        <a:p>
          <a:endParaRPr lang="sr-Latn-RS"/>
        </a:p>
      </dgm:t>
    </dgm:pt>
    <dgm:pt modelId="{37077B13-ED79-4E6B-ACFC-423CEE45B2B8}" type="pres">
      <dgm:prSet presAssocID="{60BC5B70-9E5D-42FC-97F0-21A1AB4F2D25}" presName="hierChild2" presStyleCnt="0"/>
      <dgm:spPr/>
    </dgm:pt>
    <dgm:pt modelId="{62BD9E4B-B851-49F1-BF5D-6CBAC917732D}" type="pres">
      <dgm:prSet presAssocID="{0E091113-237E-46EF-855D-366873344551}" presName="Name35" presStyleLbl="parChTrans1D2" presStyleIdx="0" presStyleCnt="6"/>
      <dgm:spPr>
        <a:custGeom>
          <a:avLst/>
          <a:gdLst/>
          <a:ahLst/>
          <a:cxnLst/>
          <a:rect l="0" t="0" r="0" b="0"/>
          <a:pathLst>
            <a:path>
              <a:moveTo>
                <a:pt x="3462902" y="0"/>
              </a:moveTo>
              <a:lnTo>
                <a:pt x="3462902" y="621986"/>
              </a:lnTo>
              <a:lnTo>
                <a:pt x="0" y="621986"/>
              </a:lnTo>
              <a:lnTo>
                <a:pt x="0" y="702120"/>
              </a:lnTo>
            </a:path>
          </a:pathLst>
        </a:custGeom>
      </dgm:spPr>
      <dgm:t>
        <a:bodyPr/>
        <a:lstStyle/>
        <a:p>
          <a:endParaRPr lang="sr-Latn-RS"/>
        </a:p>
      </dgm:t>
    </dgm:pt>
    <dgm:pt modelId="{3EB144DF-E89C-433E-8BDD-2CEFD8F95282}" type="pres">
      <dgm:prSet presAssocID="{7FD42E8B-51A4-45E7-81A8-8F1D97A3DD14}" presName="hierRoot2" presStyleCnt="0">
        <dgm:presLayoutVars>
          <dgm:hierBranch/>
        </dgm:presLayoutVars>
      </dgm:prSet>
      <dgm:spPr/>
    </dgm:pt>
    <dgm:pt modelId="{BEA04CD0-B689-4BA7-BC06-7153145235EB}" type="pres">
      <dgm:prSet presAssocID="{7FD42E8B-51A4-45E7-81A8-8F1D97A3DD14}" presName="rootComposite" presStyleCnt="0"/>
      <dgm:spPr/>
    </dgm:pt>
    <dgm:pt modelId="{604498CC-5227-4B48-AFDD-A97444D2FB70}" type="pres">
      <dgm:prSet presAssocID="{7FD42E8B-51A4-45E7-81A8-8F1D97A3DD14}" presName="rootText" presStyleLbl="node2" presStyleIdx="0" presStyleCnt="4">
        <dgm:presLayoutVars>
          <dgm:chPref val="3"/>
        </dgm:presLayoutVars>
      </dgm:prSet>
      <dgm:spPr>
        <a:prstGeom prst="rect">
          <a:avLst/>
        </a:prstGeom>
      </dgm:spPr>
      <dgm:t>
        <a:bodyPr/>
        <a:lstStyle/>
        <a:p>
          <a:endParaRPr lang="sr-Latn-RS"/>
        </a:p>
      </dgm:t>
    </dgm:pt>
    <dgm:pt modelId="{A2A7769E-EBBB-4338-979F-844BD4452CAD}" type="pres">
      <dgm:prSet presAssocID="{7FD42E8B-51A4-45E7-81A8-8F1D97A3DD14}" presName="rootConnector" presStyleLbl="node2" presStyleIdx="0" presStyleCnt="4"/>
      <dgm:spPr/>
      <dgm:t>
        <a:bodyPr/>
        <a:lstStyle/>
        <a:p>
          <a:endParaRPr lang="sr-Latn-RS"/>
        </a:p>
      </dgm:t>
    </dgm:pt>
    <dgm:pt modelId="{2DE5973C-F0FC-4E1E-B5F1-CAF0ED273157}" type="pres">
      <dgm:prSet presAssocID="{7FD42E8B-51A4-45E7-81A8-8F1D97A3DD14}" presName="hierChild4" presStyleCnt="0"/>
      <dgm:spPr/>
    </dgm:pt>
    <dgm:pt modelId="{5A31CF76-870C-473D-8EAF-5694E10E2DC0}" type="pres">
      <dgm:prSet presAssocID="{9B885716-5055-4571-B8B8-86AE54F8155A}" presName="Name35" presStyleLbl="parChTrans1D3" presStyleIdx="0" presStyleCnt="9"/>
      <dgm:spPr>
        <a:custGeom>
          <a:avLst/>
          <a:gdLst/>
          <a:ahLst/>
          <a:cxnLst/>
          <a:rect l="0" t="0" r="0" b="0"/>
          <a:pathLst>
            <a:path>
              <a:moveTo>
                <a:pt x="461720" y="0"/>
              </a:moveTo>
              <a:lnTo>
                <a:pt x="461720" y="80133"/>
              </a:lnTo>
              <a:lnTo>
                <a:pt x="0" y="80133"/>
              </a:lnTo>
              <a:lnTo>
                <a:pt x="0" y="160266"/>
              </a:lnTo>
            </a:path>
          </a:pathLst>
        </a:custGeom>
      </dgm:spPr>
      <dgm:t>
        <a:bodyPr/>
        <a:lstStyle/>
        <a:p>
          <a:endParaRPr lang="sr-Latn-RS"/>
        </a:p>
      </dgm:t>
    </dgm:pt>
    <dgm:pt modelId="{4FA96441-28D0-4C65-90F1-9DD7F660F9C7}" type="pres">
      <dgm:prSet presAssocID="{D39DE4B6-A81E-4043-B263-6AA000EDF67D}" presName="hierRoot2" presStyleCnt="0">
        <dgm:presLayoutVars>
          <dgm:hierBranch val="r"/>
        </dgm:presLayoutVars>
      </dgm:prSet>
      <dgm:spPr/>
    </dgm:pt>
    <dgm:pt modelId="{5C1B4ABC-E019-4391-8063-C50D49B8A04C}" type="pres">
      <dgm:prSet presAssocID="{D39DE4B6-A81E-4043-B263-6AA000EDF67D}" presName="rootComposite" presStyleCnt="0"/>
      <dgm:spPr/>
    </dgm:pt>
    <dgm:pt modelId="{45732094-7FA7-4E98-973D-CE69881EDBF3}" type="pres">
      <dgm:prSet presAssocID="{D39DE4B6-A81E-4043-B263-6AA000EDF67D}" presName="rootText" presStyleLbl="node3" presStyleIdx="0" presStyleCnt="9">
        <dgm:presLayoutVars>
          <dgm:chPref val="3"/>
        </dgm:presLayoutVars>
      </dgm:prSet>
      <dgm:spPr>
        <a:prstGeom prst="rect">
          <a:avLst/>
        </a:prstGeom>
      </dgm:spPr>
      <dgm:t>
        <a:bodyPr/>
        <a:lstStyle/>
        <a:p>
          <a:endParaRPr lang="sr-Latn-RS"/>
        </a:p>
      </dgm:t>
    </dgm:pt>
    <dgm:pt modelId="{556BA309-76B4-48A3-A2F4-D0806038891E}" type="pres">
      <dgm:prSet presAssocID="{D39DE4B6-A81E-4043-B263-6AA000EDF67D}" presName="rootConnector" presStyleLbl="node3" presStyleIdx="0" presStyleCnt="9"/>
      <dgm:spPr/>
      <dgm:t>
        <a:bodyPr/>
        <a:lstStyle/>
        <a:p>
          <a:endParaRPr lang="sr-Latn-RS"/>
        </a:p>
      </dgm:t>
    </dgm:pt>
    <dgm:pt modelId="{0BC4A8AD-BB0D-4C70-9AD6-2B8C820BEEE6}" type="pres">
      <dgm:prSet presAssocID="{D39DE4B6-A81E-4043-B263-6AA000EDF67D}" presName="hierChild4" presStyleCnt="0"/>
      <dgm:spPr/>
    </dgm:pt>
    <dgm:pt modelId="{2386C9D7-CCF3-4049-BF9F-CAA758A30977}" type="pres">
      <dgm:prSet presAssocID="{D39DE4B6-A81E-4043-B263-6AA000EDF67D}" presName="hierChild5" presStyleCnt="0"/>
      <dgm:spPr/>
    </dgm:pt>
    <dgm:pt modelId="{C58B984D-C13F-469E-B125-13245E06D20E}" type="pres">
      <dgm:prSet presAssocID="{542D1438-FBC3-4369-89BD-D7838B32A60C}" presName="Name35" presStyleLbl="parChTrans1D3" presStyleIdx="1" presStyleCnt="9"/>
      <dgm:spPr>
        <a:custGeom>
          <a:avLst/>
          <a:gdLst/>
          <a:ahLst/>
          <a:cxnLst/>
          <a:rect l="0" t="0" r="0" b="0"/>
          <a:pathLst>
            <a:path>
              <a:moveTo>
                <a:pt x="0" y="0"/>
              </a:moveTo>
              <a:lnTo>
                <a:pt x="0" y="80133"/>
              </a:lnTo>
              <a:lnTo>
                <a:pt x="461720" y="80133"/>
              </a:lnTo>
              <a:lnTo>
                <a:pt x="461720" y="160266"/>
              </a:lnTo>
            </a:path>
          </a:pathLst>
        </a:custGeom>
      </dgm:spPr>
      <dgm:t>
        <a:bodyPr/>
        <a:lstStyle/>
        <a:p>
          <a:endParaRPr lang="sr-Latn-RS"/>
        </a:p>
      </dgm:t>
    </dgm:pt>
    <dgm:pt modelId="{5B294244-9A7F-464D-ABB8-A4D77C80AE75}" type="pres">
      <dgm:prSet presAssocID="{2F4881C7-82B9-41D1-9CC5-95A7D4DBF639}" presName="hierRoot2" presStyleCnt="0">
        <dgm:presLayoutVars>
          <dgm:hierBranch val="r"/>
        </dgm:presLayoutVars>
      </dgm:prSet>
      <dgm:spPr/>
    </dgm:pt>
    <dgm:pt modelId="{D6E3D13B-20AF-43E0-B804-B63C7214FAD6}" type="pres">
      <dgm:prSet presAssocID="{2F4881C7-82B9-41D1-9CC5-95A7D4DBF639}" presName="rootComposite" presStyleCnt="0"/>
      <dgm:spPr/>
    </dgm:pt>
    <dgm:pt modelId="{E7CA1AB6-9489-46C9-8AFE-12C22EFDEDAE}" type="pres">
      <dgm:prSet presAssocID="{2F4881C7-82B9-41D1-9CC5-95A7D4DBF639}" presName="rootText" presStyleLbl="node3" presStyleIdx="1" presStyleCnt="9">
        <dgm:presLayoutVars>
          <dgm:chPref val="3"/>
        </dgm:presLayoutVars>
      </dgm:prSet>
      <dgm:spPr>
        <a:prstGeom prst="rect">
          <a:avLst/>
        </a:prstGeom>
      </dgm:spPr>
      <dgm:t>
        <a:bodyPr/>
        <a:lstStyle/>
        <a:p>
          <a:endParaRPr lang="sr-Latn-RS"/>
        </a:p>
      </dgm:t>
    </dgm:pt>
    <dgm:pt modelId="{1F4D4E7F-2856-48C1-9BEC-B836A92FD76A}" type="pres">
      <dgm:prSet presAssocID="{2F4881C7-82B9-41D1-9CC5-95A7D4DBF639}" presName="rootConnector" presStyleLbl="node3" presStyleIdx="1" presStyleCnt="9"/>
      <dgm:spPr/>
      <dgm:t>
        <a:bodyPr/>
        <a:lstStyle/>
        <a:p>
          <a:endParaRPr lang="sr-Latn-RS"/>
        </a:p>
      </dgm:t>
    </dgm:pt>
    <dgm:pt modelId="{78ABB7E0-D97D-41BD-9562-9A2AE0E7742C}" type="pres">
      <dgm:prSet presAssocID="{2F4881C7-82B9-41D1-9CC5-95A7D4DBF639}" presName="hierChild4" presStyleCnt="0"/>
      <dgm:spPr/>
    </dgm:pt>
    <dgm:pt modelId="{743EB22C-F1CD-4EBD-B6A5-FD4B1A43E307}" type="pres">
      <dgm:prSet presAssocID="{2F4881C7-82B9-41D1-9CC5-95A7D4DBF639}" presName="hierChild5" presStyleCnt="0"/>
      <dgm:spPr/>
    </dgm:pt>
    <dgm:pt modelId="{4C7BE21F-5460-4E8C-9817-5C5307D89F1C}" type="pres">
      <dgm:prSet presAssocID="{7FD42E8B-51A4-45E7-81A8-8F1D97A3DD14}" presName="hierChild5" presStyleCnt="0"/>
      <dgm:spPr/>
    </dgm:pt>
    <dgm:pt modelId="{6FEA0773-D7EE-48B7-BF75-02B842346594}" type="pres">
      <dgm:prSet presAssocID="{50C538D9-88D0-47A8-A336-420FDA14F200}" presName="Name35" presStyleLbl="parChTrans1D2" presStyleIdx="1" presStyleCnt="6"/>
      <dgm:spPr>
        <a:custGeom>
          <a:avLst/>
          <a:gdLst/>
          <a:ahLst/>
          <a:cxnLst/>
          <a:rect l="0" t="0" r="0" b="0"/>
          <a:pathLst>
            <a:path>
              <a:moveTo>
                <a:pt x="2077741" y="0"/>
              </a:moveTo>
              <a:lnTo>
                <a:pt x="2077741" y="621986"/>
              </a:lnTo>
              <a:lnTo>
                <a:pt x="0" y="621986"/>
              </a:lnTo>
              <a:lnTo>
                <a:pt x="0" y="702120"/>
              </a:lnTo>
            </a:path>
          </a:pathLst>
        </a:custGeom>
      </dgm:spPr>
      <dgm:t>
        <a:bodyPr/>
        <a:lstStyle/>
        <a:p>
          <a:endParaRPr lang="sr-Latn-RS"/>
        </a:p>
      </dgm:t>
    </dgm:pt>
    <dgm:pt modelId="{84553D0D-8C15-4E90-8824-BB929A2C4DE7}" type="pres">
      <dgm:prSet presAssocID="{1069A3A3-402E-4004-BD62-DF2F9D28FD3E}" presName="hierRoot2" presStyleCnt="0">
        <dgm:presLayoutVars>
          <dgm:hierBranch/>
        </dgm:presLayoutVars>
      </dgm:prSet>
      <dgm:spPr/>
    </dgm:pt>
    <dgm:pt modelId="{97090C39-E9C7-4E40-8086-74952D32EFFC}" type="pres">
      <dgm:prSet presAssocID="{1069A3A3-402E-4004-BD62-DF2F9D28FD3E}" presName="rootComposite" presStyleCnt="0"/>
      <dgm:spPr/>
    </dgm:pt>
    <dgm:pt modelId="{B6EE9E8B-7830-471E-AF34-080375F902ED}" type="pres">
      <dgm:prSet presAssocID="{1069A3A3-402E-4004-BD62-DF2F9D28FD3E}" presName="rootText" presStyleLbl="node2" presStyleIdx="1" presStyleCnt="4">
        <dgm:presLayoutVars>
          <dgm:chPref val="3"/>
        </dgm:presLayoutVars>
      </dgm:prSet>
      <dgm:spPr>
        <a:prstGeom prst="rect">
          <a:avLst/>
        </a:prstGeom>
      </dgm:spPr>
      <dgm:t>
        <a:bodyPr/>
        <a:lstStyle/>
        <a:p>
          <a:endParaRPr lang="sr-Latn-RS"/>
        </a:p>
      </dgm:t>
    </dgm:pt>
    <dgm:pt modelId="{CAD183A6-AB48-4849-BE34-666431C20C65}" type="pres">
      <dgm:prSet presAssocID="{1069A3A3-402E-4004-BD62-DF2F9D28FD3E}" presName="rootConnector" presStyleLbl="node2" presStyleIdx="1" presStyleCnt="4"/>
      <dgm:spPr/>
      <dgm:t>
        <a:bodyPr/>
        <a:lstStyle/>
        <a:p>
          <a:endParaRPr lang="sr-Latn-RS"/>
        </a:p>
      </dgm:t>
    </dgm:pt>
    <dgm:pt modelId="{39240525-B294-4775-81C2-F15153F7D935}" type="pres">
      <dgm:prSet presAssocID="{1069A3A3-402E-4004-BD62-DF2F9D28FD3E}" presName="hierChild4" presStyleCnt="0"/>
      <dgm:spPr/>
    </dgm:pt>
    <dgm:pt modelId="{A5FC9232-0021-42C3-90E8-EF7D73A4D02E}" type="pres">
      <dgm:prSet presAssocID="{5CBD2979-9FFA-43B7-AD18-963118C5A092}" presName="Name35" presStyleLbl="parChTrans1D3" presStyleIdx="2" presStyleCnt="9"/>
      <dgm:spPr>
        <a:custGeom>
          <a:avLst/>
          <a:gdLst/>
          <a:ahLst/>
          <a:cxnLst/>
          <a:rect l="0" t="0" r="0" b="0"/>
          <a:pathLst>
            <a:path>
              <a:moveTo>
                <a:pt x="45720" y="0"/>
              </a:moveTo>
              <a:lnTo>
                <a:pt x="45720" y="160266"/>
              </a:lnTo>
            </a:path>
          </a:pathLst>
        </a:custGeom>
      </dgm:spPr>
      <dgm:t>
        <a:bodyPr/>
        <a:lstStyle/>
        <a:p>
          <a:endParaRPr lang="sr-Latn-RS"/>
        </a:p>
      </dgm:t>
    </dgm:pt>
    <dgm:pt modelId="{0E366925-1BF1-4C51-8D77-9B0C03B90487}" type="pres">
      <dgm:prSet presAssocID="{533D79A9-5F07-417F-BE27-39466725F83E}" presName="hierRoot2" presStyleCnt="0">
        <dgm:presLayoutVars>
          <dgm:hierBranch val="r"/>
        </dgm:presLayoutVars>
      </dgm:prSet>
      <dgm:spPr/>
    </dgm:pt>
    <dgm:pt modelId="{A7AE4265-871D-410D-8EB5-DF496A613ECC}" type="pres">
      <dgm:prSet presAssocID="{533D79A9-5F07-417F-BE27-39466725F83E}" presName="rootComposite" presStyleCnt="0"/>
      <dgm:spPr/>
    </dgm:pt>
    <dgm:pt modelId="{6A5B67C9-2EEB-4EA7-A91F-81B87FCA27AD}" type="pres">
      <dgm:prSet presAssocID="{533D79A9-5F07-417F-BE27-39466725F83E}" presName="rootText" presStyleLbl="node3" presStyleIdx="2" presStyleCnt="9">
        <dgm:presLayoutVars>
          <dgm:chPref val="3"/>
        </dgm:presLayoutVars>
      </dgm:prSet>
      <dgm:spPr>
        <a:prstGeom prst="rect">
          <a:avLst/>
        </a:prstGeom>
      </dgm:spPr>
      <dgm:t>
        <a:bodyPr/>
        <a:lstStyle/>
        <a:p>
          <a:endParaRPr lang="sr-Latn-RS"/>
        </a:p>
      </dgm:t>
    </dgm:pt>
    <dgm:pt modelId="{96D2EC15-16BF-49FA-ACC4-C17F913CD807}" type="pres">
      <dgm:prSet presAssocID="{533D79A9-5F07-417F-BE27-39466725F83E}" presName="rootConnector" presStyleLbl="node3" presStyleIdx="2" presStyleCnt="9"/>
      <dgm:spPr/>
      <dgm:t>
        <a:bodyPr/>
        <a:lstStyle/>
        <a:p>
          <a:endParaRPr lang="sr-Latn-RS"/>
        </a:p>
      </dgm:t>
    </dgm:pt>
    <dgm:pt modelId="{4977A5E2-4454-45DE-8BA4-F120DE776576}" type="pres">
      <dgm:prSet presAssocID="{533D79A9-5F07-417F-BE27-39466725F83E}" presName="hierChild4" presStyleCnt="0"/>
      <dgm:spPr/>
    </dgm:pt>
    <dgm:pt modelId="{19526DA1-1305-4D2B-AB5A-FF535048D9F8}" type="pres">
      <dgm:prSet presAssocID="{EC56B027-DC2F-4FAC-AADC-528D96E78ECE}" presName="Name50" presStyleLbl="parChTrans1D4" presStyleIdx="0" presStyleCnt="2"/>
      <dgm:spPr>
        <a:custGeom>
          <a:avLst/>
          <a:gdLst/>
          <a:ahLst/>
          <a:cxnLst/>
          <a:rect l="0" t="0" r="0" b="0"/>
          <a:pathLst>
            <a:path>
              <a:moveTo>
                <a:pt x="0" y="0"/>
              </a:moveTo>
              <a:lnTo>
                <a:pt x="0" y="351060"/>
              </a:lnTo>
              <a:lnTo>
                <a:pt x="114476" y="351060"/>
              </a:lnTo>
            </a:path>
          </a:pathLst>
        </a:custGeom>
      </dgm:spPr>
      <dgm:t>
        <a:bodyPr/>
        <a:lstStyle/>
        <a:p>
          <a:endParaRPr lang="sr-Latn-RS"/>
        </a:p>
      </dgm:t>
    </dgm:pt>
    <dgm:pt modelId="{6B01DAC9-4AB9-48B7-A704-149B78674849}" type="pres">
      <dgm:prSet presAssocID="{4768BB5C-07A0-4042-BD9A-2236490C94C4}" presName="hierRoot2" presStyleCnt="0">
        <dgm:presLayoutVars>
          <dgm:hierBranch val="r"/>
        </dgm:presLayoutVars>
      </dgm:prSet>
      <dgm:spPr/>
    </dgm:pt>
    <dgm:pt modelId="{457E0946-6ADE-4B47-B018-169B2D243FE3}" type="pres">
      <dgm:prSet presAssocID="{4768BB5C-07A0-4042-BD9A-2236490C94C4}" presName="rootComposite" presStyleCnt="0"/>
      <dgm:spPr/>
    </dgm:pt>
    <dgm:pt modelId="{0E421346-F359-480B-8218-DB7D43C00550}" type="pres">
      <dgm:prSet presAssocID="{4768BB5C-07A0-4042-BD9A-2236490C94C4}" presName="rootText" presStyleLbl="node4" presStyleIdx="0" presStyleCnt="2">
        <dgm:presLayoutVars>
          <dgm:chPref val="3"/>
        </dgm:presLayoutVars>
      </dgm:prSet>
      <dgm:spPr>
        <a:prstGeom prst="rect">
          <a:avLst/>
        </a:prstGeom>
      </dgm:spPr>
      <dgm:t>
        <a:bodyPr/>
        <a:lstStyle/>
        <a:p>
          <a:endParaRPr lang="sr-Latn-RS"/>
        </a:p>
      </dgm:t>
    </dgm:pt>
    <dgm:pt modelId="{5FAC947C-5F6D-4964-BD07-6C2E8CB402E0}" type="pres">
      <dgm:prSet presAssocID="{4768BB5C-07A0-4042-BD9A-2236490C94C4}" presName="rootConnector" presStyleLbl="node4" presStyleIdx="0" presStyleCnt="2"/>
      <dgm:spPr/>
      <dgm:t>
        <a:bodyPr/>
        <a:lstStyle/>
        <a:p>
          <a:endParaRPr lang="sr-Latn-RS"/>
        </a:p>
      </dgm:t>
    </dgm:pt>
    <dgm:pt modelId="{2454D4AA-8797-47AF-8A14-F2E6158A30FB}" type="pres">
      <dgm:prSet presAssocID="{4768BB5C-07A0-4042-BD9A-2236490C94C4}" presName="hierChild4" presStyleCnt="0"/>
      <dgm:spPr/>
    </dgm:pt>
    <dgm:pt modelId="{26F1FFEA-6753-41AB-8204-9F775B29E4B4}" type="pres">
      <dgm:prSet presAssocID="{4768BB5C-07A0-4042-BD9A-2236490C94C4}" presName="hierChild5" presStyleCnt="0"/>
      <dgm:spPr/>
    </dgm:pt>
    <dgm:pt modelId="{B2B4B529-08CD-464E-9685-0A0A6C72321F}" type="pres">
      <dgm:prSet presAssocID="{D11EC0AB-17AF-4164-9A83-8FB884860FF6}" presName="Name50" presStyleLbl="parChTrans1D4" presStyleIdx="1" presStyleCnt="2"/>
      <dgm:spPr>
        <a:custGeom>
          <a:avLst/>
          <a:gdLst/>
          <a:ahLst/>
          <a:cxnLst/>
          <a:rect l="0" t="0" r="0" b="0"/>
          <a:pathLst>
            <a:path>
              <a:moveTo>
                <a:pt x="0" y="0"/>
              </a:moveTo>
              <a:lnTo>
                <a:pt x="0" y="892913"/>
              </a:lnTo>
              <a:lnTo>
                <a:pt x="114476" y="892913"/>
              </a:lnTo>
            </a:path>
          </a:pathLst>
        </a:custGeom>
      </dgm:spPr>
      <dgm:t>
        <a:bodyPr/>
        <a:lstStyle/>
        <a:p>
          <a:endParaRPr lang="sr-Latn-RS"/>
        </a:p>
      </dgm:t>
    </dgm:pt>
    <dgm:pt modelId="{4A3A3923-5F99-4800-AD15-1699240CAE0E}" type="pres">
      <dgm:prSet presAssocID="{C890AFE6-A7E0-4F3B-928B-F5F2A2AEAB38}" presName="hierRoot2" presStyleCnt="0">
        <dgm:presLayoutVars>
          <dgm:hierBranch val="r"/>
        </dgm:presLayoutVars>
      </dgm:prSet>
      <dgm:spPr/>
    </dgm:pt>
    <dgm:pt modelId="{6B4A9A61-7789-4952-8733-97ABD391AA3E}" type="pres">
      <dgm:prSet presAssocID="{C890AFE6-A7E0-4F3B-928B-F5F2A2AEAB38}" presName="rootComposite" presStyleCnt="0"/>
      <dgm:spPr/>
    </dgm:pt>
    <dgm:pt modelId="{5EBD3F4C-89B2-434B-82BD-EEBA54AB6A39}" type="pres">
      <dgm:prSet presAssocID="{C890AFE6-A7E0-4F3B-928B-F5F2A2AEAB38}" presName="rootText" presStyleLbl="node4" presStyleIdx="1" presStyleCnt="2">
        <dgm:presLayoutVars>
          <dgm:chPref val="3"/>
        </dgm:presLayoutVars>
      </dgm:prSet>
      <dgm:spPr>
        <a:prstGeom prst="rect">
          <a:avLst/>
        </a:prstGeom>
      </dgm:spPr>
      <dgm:t>
        <a:bodyPr/>
        <a:lstStyle/>
        <a:p>
          <a:endParaRPr lang="sr-Latn-RS"/>
        </a:p>
      </dgm:t>
    </dgm:pt>
    <dgm:pt modelId="{2B2EE9D3-81AD-498E-863C-3051114D2553}" type="pres">
      <dgm:prSet presAssocID="{C890AFE6-A7E0-4F3B-928B-F5F2A2AEAB38}" presName="rootConnector" presStyleLbl="node4" presStyleIdx="1" presStyleCnt="2"/>
      <dgm:spPr/>
      <dgm:t>
        <a:bodyPr/>
        <a:lstStyle/>
        <a:p>
          <a:endParaRPr lang="sr-Latn-RS"/>
        </a:p>
      </dgm:t>
    </dgm:pt>
    <dgm:pt modelId="{DD3D4B70-CFA5-4F8C-8418-055581E38CB0}" type="pres">
      <dgm:prSet presAssocID="{C890AFE6-A7E0-4F3B-928B-F5F2A2AEAB38}" presName="hierChild4" presStyleCnt="0"/>
      <dgm:spPr/>
    </dgm:pt>
    <dgm:pt modelId="{CE1D0F38-5B67-4C90-BD5B-362D50220126}" type="pres">
      <dgm:prSet presAssocID="{C890AFE6-A7E0-4F3B-928B-F5F2A2AEAB38}" presName="hierChild5" presStyleCnt="0"/>
      <dgm:spPr/>
    </dgm:pt>
    <dgm:pt modelId="{D026AB4D-A921-4276-8B8F-AB5C701FB940}" type="pres">
      <dgm:prSet presAssocID="{533D79A9-5F07-417F-BE27-39466725F83E}" presName="hierChild5" presStyleCnt="0"/>
      <dgm:spPr/>
    </dgm:pt>
    <dgm:pt modelId="{6F675032-7573-474F-9DB9-254476F16017}" type="pres">
      <dgm:prSet presAssocID="{1069A3A3-402E-4004-BD62-DF2F9D28FD3E}" presName="hierChild5" presStyleCnt="0"/>
      <dgm:spPr/>
    </dgm:pt>
    <dgm:pt modelId="{E63E5943-34BC-4D0E-B91A-36C75FDB91E2}" type="pres">
      <dgm:prSet presAssocID="{066B65B4-CBBB-4CBE-BB9B-64D0CA62F889}" presName="Name35" presStyleLbl="parChTrans1D2" presStyleIdx="2" presStyleCnt="6"/>
      <dgm:spPr>
        <a:custGeom>
          <a:avLst/>
          <a:gdLst/>
          <a:ahLst/>
          <a:cxnLst/>
          <a:rect l="0" t="0" r="0" b="0"/>
          <a:pathLst>
            <a:path>
              <a:moveTo>
                <a:pt x="0" y="0"/>
              </a:moveTo>
              <a:lnTo>
                <a:pt x="0" y="621986"/>
              </a:lnTo>
              <a:lnTo>
                <a:pt x="692580" y="621986"/>
              </a:lnTo>
              <a:lnTo>
                <a:pt x="692580" y="702120"/>
              </a:lnTo>
            </a:path>
          </a:pathLst>
        </a:custGeom>
      </dgm:spPr>
      <dgm:t>
        <a:bodyPr/>
        <a:lstStyle/>
        <a:p>
          <a:endParaRPr lang="sr-Latn-RS"/>
        </a:p>
      </dgm:t>
    </dgm:pt>
    <dgm:pt modelId="{C91F32C0-BAA7-45B5-92BB-8BD52BABDA49}" type="pres">
      <dgm:prSet presAssocID="{DF694484-32D9-46DA-B5B9-64821B1FC828}" presName="hierRoot2" presStyleCnt="0">
        <dgm:presLayoutVars>
          <dgm:hierBranch/>
        </dgm:presLayoutVars>
      </dgm:prSet>
      <dgm:spPr/>
    </dgm:pt>
    <dgm:pt modelId="{F0758D81-400A-46C3-B0B7-7002D195F042}" type="pres">
      <dgm:prSet presAssocID="{DF694484-32D9-46DA-B5B9-64821B1FC828}" presName="rootComposite" presStyleCnt="0"/>
      <dgm:spPr/>
    </dgm:pt>
    <dgm:pt modelId="{B6517D8A-5B80-44B5-A58E-B4C06B74C518}" type="pres">
      <dgm:prSet presAssocID="{DF694484-32D9-46DA-B5B9-64821B1FC828}" presName="rootText" presStyleLbl="node2" presStyleIdx="2" presStyleCnt="4">
        <dgm:presLayoutVars>
          <dgm:chPref val="3"/>
        </dgm:presLayoutVars>
      </dgm:prSet>
      <dgm:spPr>
        <a:prstGeom prst="rect">
          <a:avLst/>
        </a:prstGeom>
      </dgm:spPr>
      <dgm:t>
        <a:bodyPr/>
        <a:lstStyle/>
        <a:p>
          <a:endParaRPr lang="sr-Latn-RS"/>
        </a:p>
      </dgm:t>
    </dgm:pt>
    <dgm:pt modelId="{2E228459-B5DE-4473-AFAC-B52FC08B56DE}" type="pres">
      <dgm:prSet presAssocID="{DF694484-32D9-46DA-B5B9-64821B1FC828}" presName="rootConnector" presStyleLbl="node2" presStyleIdx="2" presStyleCnt="4"/>
      <dgm:spPr/>
      <dgm:t>
        <a:bodyPr/>
        <a:lstStyle/>
        <a:p>
          <a:endParaRPr lang="sr-Latn-RS"/>
        </a:p>
      </dgm:t>
    </dgm:pt>
    <dgm:pt modelId="{F356640A-C4DD-45BA-8894-74EBD3C3C45B}" type="pres">
      <dgm:prSet presAssocID="{DF694484-32D9-46DA-B5B9-64821B1FC828}" presName="hierChild4" presStyleCnt="0"/>
      <dgm:spPr/>
    </dgm:pt>
    <dgm:pt modelId="{522FF8C4-2DD1-4882-9894-41F0C18B1166}" type="pres">
      <dgm:prSet presAssocID="{28F87D28-E7F9-4655-B733-416FA7CC6532}" presName="Name35" presStyleLbl="parChTrans1D3" presStyleIdx="3" presStyleCnt="9"/>
      <dgm:spPr>
        <a:custGeom>
          <a:avLst/>
          <a:gdLst/>
          <a:ahLst/>
          <a:cxnLst/>
          <a:rect l="0" t="0" r="0" b="0"/>
          <a:pathLst>
            <a:path>
              <a:moveTo>
                <a:pt x="1846881" y="0"/>
              </a:moveTo>
              <a:lnTo>
                <a:pt x="1846881" y="80133"/>
              </a:lnTo>
              <a:lnTo>
                <a:pt x="0" y="80133"/>
              </a:lnTo>
              <a:lnTo>
                <a:pt x="0" y="160266"/>
              </a:lnTo>
            </a:path>
          </a:pathLst>
        </a:custGeom>
      </dgm:spPr>
      <dgm:t>
        <a:bodyPr/>
        <a:lstStyle/>
        <a:p>
          <a:endParaRPr lang="sr-Latn-RS"/>
        </a:p>
      </dgm:t>
    </dgm:pt>
    <dgm:pt modelId="{722C7F74-243B-48C5-9C95-275A77314D43}" type="pres">
      <dgm:prSet presAssocID="{6C094B42-500C-4696-A453-28AD8CE589D8}" presName="hierRoot2" presStyleCnt="0">
        <dgm:presLayoutVars>
          <dgm:hierBranch val="r"/>
        </dgm:presLayoutVars>
      </dgm:prSet>
      <dgm:spPr/>
    </dgm:pt>
    <dgm:pt modelId="{34CAE4AB-38AF-4209-A2F7-412605D68E25}" type="pres">
      <dgm:prSet presAssocID="{6C094B42-500C-4696-A453-28AD8CE589D8}" presName="rootComposite" presStyleCnt="0"/>
      <dgm:spPr/>
    </dgm:pt>
    <dgm:pt modelId="{EDD6C9BE-3FAE-4710-B77A-6C0BA4F74420}" type="pres">
      <dgm:prSet presAssocID="{6C094B42-500C-4696-A453-28AD8CE589D8}" presName="rootText" presStyleLbl="node3" presStyleIdx="3" presStyleCnt="9">
        <dgm:presLayoutVars>
          <dgm:chPref val="3"/>
        </dgm:presLayoutVars>
      </dgm:prSet>
      <dgm:spPr>
        <a:prstGeom prst="rect">
          <a:avLst/>
        </a:prstGeom>
      </dgm:spPr>
      <dgm:t>
        <a:bodyPr/>
        <a:lstStyle/>
        <a:p>
          <a:endParaRPr lang="sr-Latn-RS"/>
        </a:p>
      </dgm:t>
    </dgm:pt>
    <dgm:pt modelId="{C58E5BD4-4EC3-4A76-BD86-8C0F083AD40A}" type="pres">
      <dgm:prSet presAssocID="{6C094B42-500C-4696-A453-28AD8CE589D8}" presName="rootConnector" presStyleLbl="node3" presStyleIdx="3" presStyleCnt="9"/>
      <dgm:spPr/>
      <dgm:t>
        <a:bodyPr/>
        <a:lstStyle/>
        <a:p>
          <a:endParaRPr lang="sr-Latn-RS"/>
        </a:p>
      </dgm:t>
    </dgm:pt>
    <dgm:pt modelId="{46A475EA-BCD4-407F-8A76-C51DB4C74523}" type="pres">
      <dgm:prSet presAssocID="{6C094B42-500C-4696-A453-28AD8CE589D8}" presName="hierChild4" presStyleCnt="0"/>
      <dgm:spPr/>
    </dgm:pt>
    <dgm:pt modelId="{ABF21DEA-BCC8-43A1-B3F7-A72E9DF03C7A}" type="pres">
      <dgm:prSet presAssocID="{6C094B42-500C-4696-A453-28AD8CE589D8}" presName="hierChild5" presStyleCnt="0"/>
      <dgm:spPr/>
    </dgm:pt>
    <dgm:pt modelId="{2CA6AADF-A973-4579-A4D6-2D5C16C81CE6}" type="pres">
      <dgm:prSet presAssocID="{CAA0DE28-8535-4408-98F8-124A71B859DC}" presName="Name35" presStyleLbl="parChTrans1D3" presStyleIdx="4" presStyleCnt="9"/>
      <dgm:spPr>
        <a:custGeom>
          <a:avLst/>
          <a:gdLst/>
          <a:ahLst/>
          <a:cxnLst/>
          <a:rect l="0" t="0" r="0" b="0"/>
          <a:pathLst>
            <a:path>
              <a:moveTo>
                <a:pt x="923440" y="0"/>
              </a:moveTo>
              <a:lnTo>
                <a:pt x="923440" y="80133"/>
              </a:lnTo>
              <a:lnTo>
                <a:pt x="0" y="80133"/>
              </a:lnTo>
              <a:lnTo>
                <a:pt x="0" y="160266"/>
              </a:lnTo>
            </a:path>
          </a:pathLst>
        </a:custGeom>
      </dgm:spPr>
      <dgm:t>
        <a:bodyPr/>
        <a:lstStyle/>
        <a:p>
          <a:endParaRPr lang="sr-Latn-RS"/>
        </a:p>
      </dgm:t>
    </dgm:pt>
    <dgm:pt modelId="{2123CBE1-AFD7-45B2-9D5C-EBC9B6758E3B}" type="pres">
      <dgm:prSet presAssocID="{5FE1282F-B249-4EEE-B7E3-9954D8E55893}" presName="hierRoot2" presStyleCnt="0">
        <dgm:presLayoutVars>
          <dgm:hierBranch val="r"/>
        </dgm:presLayoutVars>
      </dgm:prSet>
      <dgm:spPr/>
    </dgm:pt>
    <dgm:pt modelId="{A1E8CE23-88D2-47B6-BE3B-716502216FCD}" type="pres">
      <dgm:prSet presAssocID="{5FE1282F-B249-4EEE-B7E3-9954D8E55893}" presName="rootComposite" presStyleCnt="0"/>
      <dgm:spPr/>
    </dgm:pt>
    <dgm:pt modelId="{926AFFB3-365C-4E28-A602-24F516F0AEA5}" type="pres">
      <dgm:prSet presAssocID="{5FE1282F-B249-4EEE-B7E3-9954D8E55893}" presName="rootText" presStyleLbl="node3" presStyleIdx="4" presStyleCnt="9">
        <dgm:presLayoutVars>
          <dgm:chPref val="3"/>
        </dgm:presLayoutVars>
      </dgm:prSet>
      <dgm:spPr>
        <a:prstGeom prst="rect">
          <a:avLst/>
        </a:prstGeom>
      </dgm:spPr>
      <dgm:t>
        <a:bodyPr/>
        <a:lstStyle/>
        <a:p>
          <a:endParaRPr lang="sr-Latn-RS"/>
        </a:p>
      </dgm:t>
    </dgm:pt>
    <dgm:pt modelId="{32F08406-766F-4719-B8F7-5921CADE9ACD}" type="pres">
      <dgm:prSet presAssocID="{5FE1282F-B249-4EEE-B7E3-9954D8E55893}" presName="rootConnector" presStyleLbl="node3" presStyleIdx="4" presStyleCnt="9"/>
      <dgm:spPr/>
      <dgm:t>
        <a:bodyPr/>
        <a:lstStyle/>
        <a:p>
          <a:endParaRPr lang="sr-Latn-RS"/>
        </a:p>
      </dgm:t>
    </dgm:pt>
    <dgm:pt modelId="{74A26594-1CF6-4290-BE32-BDD11E13CC6B}" type="pres">
      <dgm:prSet presAssocID="{5FE1282F-B249-4EEE-B7E3-9954D8E55893}" presName="hierChild4" presStyleCnt="0"/>
      <dgm:spPr/>
    </dgm:pt>
    <dgm:pt modelId="{076A38C9-E8E5-4201-AEB6-0F10B0FEDA4B}" type="pres">
      <dgm:prSet presAssocID="{5FE1282F-B249-4EEE-B7E3-9954D8E55893}" presName="hierChild5" presStyleCnt="0"/>
      <dgm:spPr/>
    </dgm:pt>
    <dgm:pt modelId="{30A03CBC-12E1-48DB-9B00-59DC1F850280}" type="pres">
      <dgm:prSet presAssocID="{9BB24DF2-EDCC-43F5-98D8-9EC06A00692B}" presName="Name35" presStyleLbl="parChTrans1D3" presStyleIdx="5" presStyleCnt="9"/>
      <dgm:spPr>
        <a:custGeom>
          <a:avLst/>
          <a:gdLst/>
          <a:ahLst/>
          <a:cxnLst/>
          <a:rect l="0" t="0" r="0" b="0"/>
          <a:pathLst>
            <a:path>
              <a:moveTo>
                <a:pt x="45720" y="0"/>
              </a:moveTo>
              <a:lnTo>
                <a:pt x="45720" y="160266"/>
              </a:lnTo>
            </a:path>
          </a:pathLst>
        </a:custGeom>
      </dgm:spPr>
      <dgm:t>
        <a:bodyPr/>
        <a:lstStyle/>
        <a:p>
          <a:endParaRPr lang="sr-Latn-RS"/>
        </a:p>
      </dgm:t>
    </dgm:pt>
    <dgm:pt modelId="{F6675E00-F107-4778-B55C-DA6A1ECA4BCE}" type="pres">
      <dgm:prSet presAssocID="{27253E13-713F-4CA2-A755-27867350A033}" presName="hierRoot2" presStyleCnt="0">
        <dgm:presLayoutVars>
          <dgm:hierBranch val="r"/>
        </dgm:presLayoutVars>
      </dgm:prSet>
      <dgm:spPr/>
    </dgm:pt>
    <dgm:pt modelId="{BD71F98E-1EBE-4601-95CF-040B0F7564BF}" type="pres">
      <dgm:prSet presAssocID="{27253E13-713F-4CA2-A755-27867350A033}" presName="rootComposite" presStyleCnt="0"/>
      <dgm:spPr/>
    </dgm:pt>
    <dgm:pt modelId="{F66F6217-6802-4BBA-9998-706F41616F09}" type="pres">
      <dgm:prSet presAssocID="{27253E13-713F-4CA2-A755-27867350A033}" presName="rootText" presStyleLbl="node3" presStyleIdx="5" presStyleCnt="9">
        <dgm:presLayoutVars>
          <dgm:chPref val="3"/>
        </dgm:presLayoutVars>
      </dgm:prSet>
      <dgm:spPr>
        <a:prstGeom prst="rect">
          <a:avLst/>
        </a:prstGeom>
      </dgm:spPr>
      <dgm:t>
        <a:bodyPr/>
        <a:lstStyle/>
        <a:p>
          <a:endParaRPr lang="sr-Latn-RS"/>
        </a:p>
      </dgm:t>
    </dgm:pt>
    <dgm:pt modelId="{50F3F9BE-1071-4E10-B724-7047CB49C1CC}" type="pres">
      <dgm:prSet presAssocID="{27253E13-713F-4CA2-A755-27867350A033}" presName="rootConnector" presStyleLbl="node3" presStyleIdx="5" presStyleCnt="9"/>
      <dgm:spPr/>
      <dgm:t>
        <a:bodyPr/>
        <a:lstStyle/>
        <a:p>
          <a:endParaRPr lang="sr-Latn-RS"/>
        </a:p>
      </dgm:t>
    </dgm:pt>
    <dgm:pt modelId="{7CDB55BA-6647-4391-BEA6-973CBC97E566}" type="pres">
      <dgm:prSet presAssocID="{27253E13-713F-4CA2-A755-27867350A033}" presName="hierChild4" presStyleCnt="0"/>
      <dgm:spPr/>
    </dgm:pt>
    <dgm:pt modelId="{2826EAA8-68CD-4A8A-A3DA-B3F018D84A47}" type="pres">
      <dgm:prSet presAssocID="{27253E13-713F-4CA2-A755-27867350A033}" presName="hierChild5" presStyleCnt="0"/>
      <dgm:spPr/>
    </dgm:pt>
    <dgm:pt modelId="{A5C02DD0-C755-4FE8-A83B-77F395F92B70}" type="pres">
      <dgm:prSet presAssocID="{0F38AE43-E0ED-4656-81A9-CACA66857455}" presName="Name35" presStyleLbl="parChTrans1D3" presStyleIdx="6" presStyleCnt="9"/>
      <dgm:spPr>
        <a:custGeom>
          <a:avLst/>
          <a:gdLst/>
          <a:ahLst/>
          <a:cxnLst/>
          <a:rect l="0" t="0" r="0" b="0"/>
          <a:pathLst>
            <a:path>
              <a:moveTo>
                <a:pt x="0" y="0"/>
              </a:moveTo>
              <a:lnTo>
                <a:pt x="0" y="80133"/>
              </a:lnTo>
              <a:lnTo>
                <a:pt x="923440" y="80133"/>
              </a:lnTo>
              <a:lnTo>
                <a:pt x="923440" y="160266"/>
              </a:lnTo>
            </a:path>
          </a:pathLst>
        </a:custGeom>
      </dgm:spPr>
      <dgm:t>
        <a:bodyPr/>
        <a:lstStyle/>
        <a:p>
          <a:endParaRPr lang="sr-Latn-RS"/>
        </a:p>
      </dgm:t>
    </dgm:pt>
    <dgm:pt modelId="{68C51237-B5C7-4112-8036-138E2ACBBD35}" type="pres">
      <dgm:prSet presAssocID="{A6FB7C08-0AA0-4186-BE61-EF955ACFFF72}" presName="hierRoot2" presStyleCnt="0">
        <dgm:presLayoutVars>
          <dgm:hierBranch val="r"/>
        </dgm:presLayoutVars>
      </dgm:prSet>
      <dgm:spPr/>
    </dgm:pt>
    <dgm:pt modelId="{8FE240AE-903E-4934-84DF-62EC199E7BFC}" type="pres">
      <dgm:prSet presAssocID="{A6FB7C08-0AA0-4186-BE61-EF955ACFFF72}" presName="rootComposite" presStyleCnt="0"/>
      <dgm:spPr/>
    </dgm:pt>
    <dgm:pt modelId="{DAC9E0C4-E4DB-4BC2-BC43-DAADA430E545}" type="pres">
      <dgm:prSet presAssocID="{A6FB7C08-0AA0-4186-BE61-EF955ACFFF72}" presName="rootText" presStyleLbl="node3" presStyleIdx="6" presStyleCnt="9">
        <dgm:presLayoutVars>
          <dgm:chPref val="3"/>
        </dgm:presLayoutVars>
      </dgm:prSet>
      <dgm:spPr>
        <a:prstGeom prst="rect">
          <a:avLst/>
        </a:prstGeom>
      </dgm:spPr>
      <dgm:t>
        <a:bodyPr/>
        <a:lstStyle/>
        <a:p>
          <a:endParaRPr lang="sr-Latn-RS"/>
        </a:p>
      </dgm:t>
    </dgm:pt>
    <dgm:pt modelId="{320D5012-91BA-4088-84CC-6969FF14E226}" type="pres">
      <dgm:prSet presAssocID="{A6FB7C08-0AA0-4186-BE61-EF955ACFFF72}" presName="rootConnector" presStyleLbl="node3" presStyleIdx="6" presStyleCnt="9"/>
      <dgm:spPr/>
      <dgm:t>
        <a:bodyPr/>
        <a:lstStyle/>
        <a:p>
          <a:endParaRPr lang="sr-Latn-RS"/>
        </a:p>
      </dgm:t>
    </dgm:pt>
    <dgm:pt modelId="{16E6B346-5530-49EB-B4B0-BF1393AC8DBD}" type="pres">
      <dgm:prSet presAssocID="{A6FB7C08-0AA0-4186-BE61-EF955ACFFF72}" presName="hierChild4" presStyleCnt="0"/>
      <dgm:spPr/>
    </dgm:pt>
    <dgm:pt modelId="{576B1E4C-4D30-4164-AA7A-D72CA58CBBD9}" type="pres">
      <dgm:prSet presAssocID="{A6FB7C08-0AA0-4186-BE61-EF955ACFFF72}" presName="hierChild5" presStyleCnt="0"/>
      <dgm:spPr/>
    </dgm:pt>
    <dgm:pt modelId="{5D87C356-9937-423A-B53B-EACF3E34E76B}" type="pres">
      <dgm:prSet presAssocID="{547B937C-C63E-449C-B3BB-F756A049C228}" presName="Name35" presStyleLbl="parChTrans1D3" presStyleIdx="7" presStyleCnt="9"/>
      <dgm:spPr>
        <a:custGeom>
          <a:avLst/>
          <a:gdLst/>
          <a:ahLst/>
          <a:cxnLst/>
          <a:rect l="0" t="0" r="0" b="0"/>
          <a:pathLst>
            <a:path>
              <a:moveTo>
                <a:pt x="0" y="0"/>
              </a:moveTo>
              <a:lnTo>
                <a:pt x="0" y="80133"/>
              </a:lnTo>
              <a:lnTo>
                <a:pt x="1846881" y="80133"/>
              </a:lnTo>
              <a:lnTo>
                <a:pt x="1846881" y="160266"/>
              </a:lnTo>
            </a:path>
          </a:pathLst>
        </a:custGeom>
      </dgm:spPr>
      <dgm:t>
        <a:bodyPr/>
        <a:lstStyle/>
        <a:p>
          <a:endParaRPr lang="sr-Latn-RS"/>
        </a:p>
      </dgm:t>
    </dgm:pt>
    <dgm:pt modelId="{A4E67583-534C-4082-BA06-716139442F33}" type="pres">
      <dgm:prSet presAssocID="{8865C82F-AADB-43F0-BBB4-FE3B8103CF2D}" presName="hierRoot2" presStyleCnt="0">
        <dgm:presLayoutVars>
          <dgm:hierBranch val="r"/>
        </dgm:presLayoutVars>
      </dgm:prSet>
      <dgm:spPr/>
    </dgm:pt>
    <dgm:pt modelId="{91109476-892D-473D-8A9F-53E2B5878BCD}" type="pres">
      <dgm:prSet presAssocID="{8865C82F-AADB-43F0-BBB4-FE3B8103CF2D}" presName="rootComposite" presStyleCnt="0"/>
      <dgm:spPr/>
    </dgm:pt>
    <dgm:pt modelId="{5E532A3B-FC50-4BD9-8211-62B524BF41C7}" type="pres">
      <dgm:prSet presAssocID="{8865C82F-AADB-43F0-BBB4-FE3B8103CF2D}" presName="rootText" presStyleLbl="node3" presStyleIdx="7" presStyleCnt="9">
        <dgm:presLayoutVars>
          <dgm:chPref val="3"/>
        </dgm:presLayoutVars>
      </dgm:prSet>
      <dgm:spPr>
        <a:prstGeom prst="rect">
          <a:avLst/>
        </a:prstGeom>
      </dgm:spPr>
      <dgm:t>
        <a:bodyPr/>
        <a:lstStyle/>
        <a:p>
          <a:endParaRPr lang="sr-Latn-RS"/>
        </a:p>
      </dgm:t>
    </dgm:pt>
    <dgm:pt modelId="{161BB09B-0886-4487-88F5-E3F537031F5C}" type="pres">
      <dgm:prSet presAssocID="{8865C82F-AADB-43F0-BBB4-FE3B8103CF2D}" presName="rootConnector" presStyleLbl="node3" presStyleIdx="7" presStyleCnt="9"/>
      <dgm:spPr/>
      <dgm:t>
        <a:bodyPr/>
        <a:lstStyle/>
        <a:p>
          <a:endParaRPr lang="sr-Latn-RS"/>
        </a:p>
      </dgm:t>
    </dgm:pt>
    <dgm:pt modelId="{E6F5106B-6694-4666-8AFC-0B614AA676ED}" type="pres">
      <dgm:prSet presAssocID="{8865C82F-AADB-43F0-BBB4-FE3B8103CF2D}" presName="hierChild4" presStyleCnt="0"/>
      <dgm:spPr/>
    </dgm:pt>
    <dgm:pt modelId="{6BC16738-313B-480D-BCB2-4BA5D7BC8AD5}" type="pres">
      <dgm:prSet presAssocID="{8865C82F-AADB-43F0-BBB4-FE3B8103CF2D}" presName="hierChild5" presStyleCnt="0"/>
      <dgm:spPr/>
    </dgm:pt>
    <dgm:pt modelId="{09B8A0D5-3BBC-4823-B00C-110340AC4D7B}" type="pres">
      <dgm:prSet presAssocID="{DF694484-32D9-46DA-B5B9-64821B1FC828}" presName="hierChild5" presStyleCnt="0"/>
      <dgm:spPr/>
    </dgm:pt>
    <dgm:pt modelId="{715A0768-6645-4A62-AA84-CC2FD739442B}" type="pres">
      <dgm:prSet presAssocID="{6EEE911B-88A8-46A3-8016-70DB71287E69}" presName="Name35" presStyleLbl="parChTrans1D2" presStyleIdx="3" presStyleCnt="6"/>
      <dgm:spPr>
        <a:custGeom>
          <a:avLst/>
          <a:gdLst/>
          <a:ahLst/>
          <a:cxnLst/>
          <a:rect l="0" t="0" r="0" b="0"/>
          <a:pathLst>
            <a:path>
              <a:moveTo>
                <a:pt x="0" y="0"/>
              </a:moveTo>
              <a:lnTo>
                <a:pt x="0" y="621986"/>
              </a:lnTo>
              <a:lnTo>
                <a:pt x="3462902" y="621986"/>
              </a:lnTo>
              <a:lnTo>
                <a:pt x="3462902" y="702120"/>
              </a:lnTo>
            </a:path>
          </a:pathLst>
        </a:custGeom>
      </dgm:spPr>
      <dgm:t>
        <a:bodyPr/>
        <a:lstStyle/>
        <a:p>
          <a:endParaRPr lang="sr-Latn-RS"/>
        </a:p>
      </dgm:t>
    </dgm:pt>
    <dgm:pt modelId="{70F50959-3DE9-49A7-8F01-AF5EB6D3BB8B}" type="pres">
      <dgm:prSet presAssocID="{418FDB05-6891-45F1-9A08-9B77568946A2}" presName="hierRoot2" presStyleCnt="0">
        <dgm:presLayoutVars>
          <dgm:hierBranch/>
        </dgm:presLayoutVars>
      </dgm:prSet>
      <dgm:spPr/>
    </dgm:pt>
    <dgm:pt modelId="{3E871224-9260-416D-A6DB-931072A8CF60}" type="pres">
      <dgm:prSet presAssocID="{418FDB05-6891-45F1-9A08-9B77568946A2}" presName="rootComposite" presStyleCnt="0"/>
      <dgm:spPr/>
    </dgm:pt>
    <dgm:pt modelId="{71B613F9-03EB-479F-846D-B1A9B0B62F78}" type="pres">
      <dgm:prSet presAssocID="{418FDB05-6891-45F1-9A08-9B77568946A2}" presName="rootText" presStyleLbl="node2" presStyleIdx="3" presStyleCnt="4">
        <dgm:presLayoutVars>
          <dgm:chPref val="3"/>
        </dgm:presLayoutVars>
      </dgm:prSet>
      <dgm:spPr>
        <a:prstGeom prst="rect">
          <a:avLst/>
        </a:prstGeom>
      </dgm:spPr>
      <dgm:t>
        <a:bodyPr/>
        <a:lstStyle/>
        <a:p>
          <a:endParaRPr lang="sr-Latn-RS"/>
        </a:p>
      </dgm:t>
    </dgm:pt>
    <dgm:pt modelId="{B559EE2C-B3F6-48C1-983E-84DA93DB339D}" type="pres">
      <dgm:prSet presAssocID="{418FDB05-6891-45F1-9A08-9B77568946A2}" presName="rootConnector" presStyleLbl="node2" presStyleIdx="3" presStyleCnt="4"/>
      <dgm:spPr/>
      <dgm:t>
        <a:bodyPr/>
        <a:lstStyle/>
        <a:p>
          <a:endParaRPr lang="sr-Latn-RS"/>
        </a:p>
      </dgm:t>
    </dgm:pt>
    <dgm:pt modelId="{E5882129-C7D8-4E93-AEE7-D56CD7D17845}" type="pres">
      <dgm:prSet presAssocID="{418FDB05-6891-45F1-9A08-9B77568946A2}" presName="hierChild4" presStyleCnt="0"/>
      <dgm:spPr/>
    </dgm:pt>
    <dgm:pt modelId="{417449F9-C07C-47B0-A3E9-BA0A067DFD9D}" type="pres">
      <dgm:prSet presAssocID="{CE8E6C23-F68F-48F7-8500-39D88E5810F1}" presName="Name35" presStyleLbl="parChTrans1D3" presStyleIdx="8" presStyleCnt="9"/>
      <dgm:spPr>
        <a:custGeom>
          <a:avLst/>
          <a:gdLst/>
          <a:ahLst/>
          <a:cxnLst/>
          <a:rect l="0" t="0" r="0" b="0"/>
          <a:pathLst>
            <a:path>
              <a:moveTo>
                <a:pt x="45720" y="0"/>
              </a:moveTo>
              <a:lnTo>
                <a:pt x="45720" y="160266"/>
              </a:lnTo>
            </a:path>
          </a:pathLst>
        </a:custGeom>
      </dgm:spPr>
      <dgm:t>
        <a:bodyPr/>
        <a:lstStyle/>
        <a:p>
          <a:endParaRPr lang="sr-Latn-RS"/>
        </a:p>
      </dgm:t>
    </dgm:pt>
    <dgm:pt modelId="{620AAD55-0B59-4CC2-B2A7-6D3B4FDAD7DA}" type="pres">
      <dgm:prSet presAssocID="{DA4DF6E4-5DB3-4DBC-B0DB-B0465D8AB3A1}" presName="hierRoot2" presStyleCnt="0">
        <dgm:presLayoutVars>
          <dgm:hierBranch val="r"/>
        </dgm:presLayoutVars>
      </dgm:prSet>
      <dgm:spPr/>
    </dgm:pt>
    <dgm:pt modelId="{3B2C733D-A067-44C6-BB11-22DD52467828}" type="pres">
      <dgm:prSet presAssocID="{DA4DF6E4-5DB3-4DBC-B0DB-B0465D8AB3A1}" presName="rootComposite" presStyleCnt="0"/>
      <dgm:spPr/>
    </dgm:pt>
    <dgm:pt modelId="{533626CF-FCC4-4F05-982C-9A630B8E5A3E}" type="pres">
      <dgm:prSet presAssocID="{DA4DF6E4-5DB3-4DBC-B0DB-B0465D8AB3A1}" presName="rootText" presStyleLbl="node3" presStyleIdx="8" presStyleCnt="9">
        <dgm:presLayoutVars>
          <dgm:chPref val="3"/>
        </dgm:presLayoutVars>
      </dgm:prSet>
      <dgm:spPr>
        <a:prstGeom prst="rect">
          <a:avLst/>
        </a:prstGeom>
      </dgm:spPr>
      <dgm:t>
        <a:bodyPr/>
        <a:lstStyle/>
        <a:p>
          <a:endParaRPr lang="sr-Latn-RS"/>
        </a:p>
      </dgm:t>
    </dgm:pt>
    <dgm:pt modelId="{2A81C837-8221-407D-B675-6DB6CF429A99}" type="pres">
      <dgm:prSet presAssocID="{DA4DF6E4-5DB3-4DBC-B0DB-B0465D8AB3A1}" presName="rootConnector" presStyleLbl="node3" presStyleIdx="8" presStyleCnt="9"/>
      <dgm:spPr/>
      <dgm:t>
        <a:bodyPr/>
        <a:lstStyle/>
        <a:p>
          <a:endParaRPr lang="sr-Latn-RS"/>
        </a:p>
      </dgm:t>
    </dgm:pt>
    <dgm:pt modelId="{D22F57EE-DE05-4315-9581-7DD64E7DD8EB}" type="pres">
      <dgm:prSet presAssocID="{DA4DF6E4-5DB3-4DBC-B0DB-B0465D8AB3A1}" presName="hierChild4" presStyleCnt="0"/>
      <dgm:spPr/>
    </dgm:pt>
    <dgm:pt modelId="{019D4738-64E6-41E1-8F15-4B577CDCA459}" type="pres">
      <dgm:prSet presAssocID="{DA4DF6E4-5DB3-4DBC-B0DB-B0465D8AB3A1}" presName="hierChild5" presStyleCnt="0"/>
      <dgm:spPr/>
    </dgm:pt>
    <dgm:pt modelId="{07E6C14B-DDA1-493C-9EF6-FFC3D786EE4B}" type="pres">
      <dgm:prSet presAssocID="{418FDB05-6891-45F1-9A08-9B77568946A2}" presName="hierChild5" presStyleCnt="0"/>
      <dgm:spPr/>
    </dgm:pt>
    <dgm:pt modelId="{8BC34B3C-620F-4422-9D3F-911DC347ED7D}" type="pres">
      <dgm:prSet presAssocID="{60BC5B70-9E5D-42FC-97F0-21A1AB4F2D25}" presName="hierChild3" presStyleCnt="0"/>
      <dgm:spPr/>
    </dgm:pt>
    <dgm:pt modelId="{8FD50A23-C0A3-469A-82FB-97603F6B2A0A}" type="pres">
      <dgm:prSet presAssocID="{C63185B6-2300-4693-9EA6-BF062AF71038}" presName="Name111" presStyleLbl="parChTrans1D2" presStyleIdx="4" presStyleCnt="6"/>
      <dgm:spPr>
        <a:custGeom>
          <a:avLst/>
          <a:gdLst/>
          <a:ahLst/>
          <a:cxnLst/>
          <a:rect l="0" t="0" r="0" b="0"/>
          <a:pathLst>
            <a:path>
              <a:moveTo>
                <a:pt x="125853" y="0"/>
              </a:moveTo>
              <a:lnTo>
                <a:pt x="125853" y="351060"/>
              </a:lnTo>
              <a:lnTo>
                <a:pt x="45720" y="351060"/>
              </a:lnTo>
            </a:path>
          </a:pathLst>
        </a:custGeom>
      </dgm:spPr>
      <dgm:t>
        <a:bodyPr/>
        <a:lstStyle/>
        <a:p>
          <a:endParaRPr lang="sr-Latn-RS"/>
        </a:p>
      </dgm:t>
    </dgm:pt>
    <dgm:pt modelId="{1B2BB3D7-7921-464A-BCE9-4D9186D93336}" type="pres">
      <dgm:prSet presAssocID="{B586BB5C-8726-4DF8-A1E3-627F9184BF6A}" presName="hierRoot3" presStyleCnt="0">
        <dgm:presLayoutVars>
          <dgm:hierBranch/>
        </dgm:presLayoutVars>
      </dgm:prSet>
      <dgm:spPr/>
    </dgm:pt>
    <dgm:pt modelId="{8EF21963-0955-4395-865D-2CE076AF0D3D}" type="pres">
      <dgm:prSet presAssocID="{B586BB5C-8726-4DF8-A1E3-627F9184BF6A}" presName="rootComposite3" presStyleCnt="0"/>
      <dgm:spPr/>
    </dgm:pt>
    <dgm:pt modelId="{5C42F3F1-339A-4D39-B71D-B9D07980EB31}" type="pres">
      <dgm:prSet presAssocID="{B586BB5C-8726-4DF8-A1E3-627F9184BF6A}" presName="rootText3" presStyleLbl="asst1" presStyleIdx="0" presStyleCnt="2">
        <dgm:presLayoutVars>
          <dgm:chPref val="3"/>
        </dgm:presLayoutVars>
      </dgm:prSet>
      <dgm:spPr>
        <a:prstGeom prst="rect">
          <a:avLst/>
        </a:prstGeom>
      </dgm:spPr>
      <dgm:t>
        <a:bodyPr/>
        <a:lstStyle/>
        <a:p>
          <a:endParaRPr lang="sr-Latn-RS"/>
        </a:p>
      </dgm:t>
    </dgm:pt>
    <dgm:pt modelId="{BE8DA979-891F-48FC-8271-75425DE78E61}" type="pres">
      <dgm:prSet presAssocID="{B586BB5C-8726-4DF8-A1E3-627F9184BF6A}" presName="rootConnector3" presStyleLbl="asst1" presStyleIdx="0" presStyleCnt="2"/>
      <dgm:spPr/>
      <dgm:t>
        <a:bodyPr/>
        <a:lstStyle/>
        <a:p>
          <a:endParaRPr lang="sr-Latn-RS"/>
        </a:p>
      </dgm:t>
    </dgm:pt>
    <dgm:pt modelId="{E3ED3E98-5DB8-4E89-83C5-CC1B98AFBE62}" type="pres">
      <dgm:prSet presAssocID="{B586BB5C-8726-4DF8-A1E3-627F9184BF6A}" presName="hierChild6" presStyleCnt="0"/>
      <dgm:spPr/>
    </dgm:pt>
    <dgm:pt modelId="{E46AD88B-1536-4DA9-A71F-9886C0F565D2}" type="pres">
      <dgm:prSet presAssocID="{B586BB5C-8726-4DF8-A1E3-627F9184BF6A}" presName="hierChild7" presStyleCnt="0"/>
      <dgm:spPr/>
    </dgm:pt>
    <dgm:pt modelId="{2876A788-3CBC-412F-9DDA-F3B1C879CDDB}" type="pres">
      <dgm:prSet presAssocID="{5C476F78-CCC9-4C7D-BA7D-83DC465F09EC}" presName="Name111" presStyleLbl="parChTrans1D2" presStyleIdx="5" presStyleCnt="6"/>
      <dgm:spPr>
        <a:custGeom>
          <a:avLst/>
          <a:gdLst/>
          <a:ahLst/>
          <a:cxnLst/>
          <a:rect l="0" t="0" r="0" b="0"/>
          <a:pathLst>
            <a:path>
              <a:moveTo>
                <a:pt x="45720" y="0"/>
              </a:moveTo>
              <a:lnTo>
                <a:pt x="45720" y="351060"/>
              </a:lnTo>
              <a:lnTo>
                <a:pt x="125853" y="351060"/>
              </a:lnTo>
            </a:path>
          </a:pathLst>
        </a:custGeom>
      </dgm:spPr>
      <dgm:t>
        <a:bodyPr/>
        <a:lstStyle/>
        <a:p>
          <a:endParaRPr lang="sr-Latn-RS"/>
        </a:p>
      </dgm:t>
    </dgm:pt>
    <dgm:pt modelId="{CB81A1B8-115F-4E59-A455-899DEDF87BFE}" type="pres">
      <dgm:prSet presAssocID="{F4251BCE-7D8D-4B4D-9668-63F3B4E761E1}" presName="hierRoot3" presStyleCnt="0">
        <dgm:presLayoutVars>
          <dgm:hierBranch/>
        </dgm:presLayoutVars>
      </dgm:prSet>
      <dgm:spPr/>
    </dgm:pt>
    <dgm:pt modelId="{F55C74F1-7757-498E-89FD-1A4DD62D8957}" type="pres">
      <dgm:prSet presAssocID="{F4251BCE-7D8D-4B4D-9668-63F3B4E761E1}" presName="rootComposite3" presStyleCnt="0"/>
      <dgm:spPr/>
    </dgm:pt>
    <dgm:pt modelId="{627BD827-445C-42AB-BEE6-720D7759AAF1}" type="pres">
      <dgm:prSet presAssocID="{F4251BCE-7D8D-4B4D-9668-63F3B4E761E1}" presName="rootText3" presStyleLbl="asst1" presStyleIdx="1" presStyleCnt="2">
        <dgm:presLayoutVars>
          <dgm:chPref val="3"/>
        </dgm:presLayoutVars>
      </dgm:prSet>
      <dgm:spPr>
        <a:prstGeom prst="rect">
          <a:avLst/>
        </a:prstGeom>
      </dgm:spPr>
      <dgm:t>
        <a:bodyPr/>
        <a:lstStyle/>
        <a:p>
          <a:endParaRPr lang="sr-Latn-RS"/>
        </a:p>
      </dgm:t>
    </dgm:pt>
    <dgm:pt modelId="{B20227B5-8E2C-45AC-800D-0A382AE76C6E}" type="pres">
      <dgm:prSet presAssocID="{F4251BCE-7D8D-4B4D-9668-63F3B4E761E1}" presName="rootConnector3" presStyleLbl="asst1" presStyleIdx="1" presStyleCnt="2"/>
      <dgm:spPr/>
      <dgm:t>
        <a:bodyPr/>
        <a:lstStyle/>
        <a:p>
          <a:endParaRPr lang="sr-Latn-RS"/>
        </a:p>
      </dgm:t>
    </dgm:pt>
    <dgm:pt modelId="{31FD636A-66A0-417B-8225-C320966A1543}" type="pres">
      <dgm:prSet presAssocID="{F4251BCE-7D8D-4B4D-9668-63F3B4E761E1}" presName="hierChild6" presStyleCnt="0"/>
      <dgm:spPr/>
    </dgm:pt>
    <dgm:pt modelId="{05B11667-2E5E-40D8-BBAE-E47A0C14F41C}" type="pres">
      <dgm:prSet presAssocID="{F4251BCE-7D8D-4B4D-9668-63F3B4E761E1}" presName="hierChild7" presStyleCnt="0"/>
      <dgm:spPr/>
    </dgm:pt>
  </dgm:ptLst>
  <dgm:cxnLst>
    <dgm:cxn modelId="{3DB7A3CD-3672-46B3-95CD-6A94F1B990D9}" srcId="{7FD42E8B-51A4-45E7-81A8-8F1D97A3DD14}" destId="{2F4881C7-82B9-41D1-9CC5-95A7D4DBF639}" srcOrd="1" destOrd="0" parTransId="{542D1438-FBC3-4369-89BD-D7838B32A60C}" sibTransId="{87A38EEE-7623-4353-A851-770391809902}"/>
    <dgm:cxn modelId="{F34BAC3B-3FAF-4FE8-8DB4-D4DE23E7122A}" srcId="{DF694484-32D9-46DA-B5B9-64821B1FC828}" destId="{27253E13-713F-4CA2-A755-27867350A033}" srcOrd="2" destOrd="0" parTransId="{9BB24DF2-EDCC-43F5-98D8-9EC06A00692B}" sibTransId="{703669DD-3D41-4EDB-B452-20990757CA45}"/>
    <dgm:cxn modelId="{9416862C-71C8-4428-87B8-D3509D9B82D8}" type="presOf" srcId="{A6FB7C08-0AA0-4186-BE61-EF955ACFFF72}" destId="{320D5012-91BA-4088-84CC-6969FF14E226}" srcOrd="1" destOrd="0" presId="urn:microsoft.com/office/officeart/2005/8/layout/orgChart1"/>
    <dgm:cxn modelId="{3FDEA6A7-2823-46B0-A6F1-53A75E3896BA}" type="presOf" srcId="{7FD42E8B-51A4-45E7-81A8-8F1D97A3DD14}" destId="{604498CC-5227-4B48-AFDD-A97444D2FB70}" srcOrd="0" destOrd="0" presId="urn:microsoft.com/office/officeart/2005/8/layout/orgChart1"/>
    <dgm:cxn modelId="{893AB7BA-850E-43CF-9A6F-D7F80AEEDA34}" type="presOf" srcId="{4768BB5C-07A0-4042-BD9A-2236490C94C4}" destId="{0E421346-F359-480B-8218-DB7D43C00550}" srcOrd="0" destOrd="0" presId="urn:microsoft.com/office/officeart/2005/8/layout/orgChart1"/>
    <dgm:cxn modelId="{A5BA5501-F201-407F-9E24-70860CFD7BF2}" type="presOf" srcId="{C890AFE6-A7E0-4F3B-928B-F5F2A2AEAB38}" destId="{5EBD3F4C-89B2-434B-82BD-EEBA54AB6A39}" srcOrd="0" destOrd="0" presId="urn:microsoft.com/office/officeart/2005/8/layout/orgChart1"/>
    <dgm:cxn modelId="{BB7C8A86-73F2-45CA-8E13-62414C4CDF3D}" type="presOf" srcId="{CAA0DE28-8535-4408-98F8-124A71B859DC}" destId="{2CA6AADF-A973-4579-A4D6-2D5C16C81CE6}" srcOrd="0" destOrd="0" presId="urn:microsoft.com/office/officeart/2005/8/layout/orgChart1"/>
    <dgm:cxn modelId="{1D55F1CC-2DE7-4776-AA84-F8A3548C2F22}" srcId="{60BC5B70-9E5D-42FC-97F0-21A1AB4F2D25}" destId="{418FDB05-6891-45F1-9A08-9B77568946A2}" srcOrd="5" destOrd="0" parTransId="{6EEE911B-88A8-46A3-8016-70DB71287E69}" sibTransId="{D8E35061-0857-43C4-B2E6-F4521D63C291}"/>
    <dgm:cxn modelId="{318BF8FD-2A5A-453F-9866-239F4EAF92C1}" type="presOf" srcId="{DA4DF6E4-5DB3-4DBC-B0DB-B0465D8AB3A1}" destId="{2A81C837-8221-407D-B675-6DB6CF429A99}" srcOrd="1" destOrd="0" presId="urn:microsoft.com/office/officeart/2005/8/layout/orgChart1"/>
    <dgm:cxn modelId="{B623D40E-31E2-4A62-9444-94ECDB941581}" type="presOf" srcId="{50C538D9-88D0-47A8-A336-420FDA14F200}" destId="{6FEA0773-D7EE-48B7-BF75-02B842346594}" srcOrd="0" destOrd="0" presId="urn:microsoft.com/office/officeart/2005/8/layout/orgChart1"/>
    <dgm:cxn modelId="{EA4A65F8-59EF-4DC5-8A9B-83E85ED527A3}" type="presOf" srcId="{542D1438-FBC3-4369-89BD-D7838B32A60C}" destId="{C58B984D-C13F-469E-B125-13245E06D20E}" srcOrd="0" destOrd="0" presId="urn:microsoft.com/office/officeart/2005/8/layout/orgChart1"/>
    <dgm:cxn modelId="{4885B326-7F8B-4CBB-B162-90EC1F36DEC3}" type="presOf" srcId="{2F4881C7-82B9-41D1-9CC5-95A7D4DBF639}" destId="{E7CA1AB6-9489-46C9-8AFE-12C22EFDEDAE}" srcOrd="0" destOrd="0" presId="urn:microsoft.com/office/officeart/2005/8/layout/orgChart1"/>
    <dgm:cxn modelId="{3B9AC258-6D16-485C-AD6B-911835E34147}" type="presOf" srcId="{5FE1282F-B249-4EEE-B7E3-9954D8E55893}" destId="{32F08406-766F-4719-B8F7-5921CADE9ACD}" srcOrd="1" destOrd="0" presId="urn:microsoft.com/office/officeart/2005/8/layout/orgChart1"/>
    <dgm:cxn modelId="{93A14B5E-4F45-4402-BBB1-22B5E6983874}" type="presOf" srcId="{1069A3A3-402E-4004-BD62-DF2F9D28FD3E}" destId="{B6EE9E8B-7830-471E-AF34-080375F902ED}" srcOrd="0" destOrd="0" presId="urn:microsoft.com/office/officeart/2005/8/layout/orgChart1"/>
    <dgm:cxn modelId="{8A69647F-953B-4401-8F52-2BF2C9648717}" type="presOf" srcId="{60BC5B70-9E5D-42FC-97F0-21A1AB4F2D25}" destId="{5995245E-9BB3-4164-87CB-3664EC5A06EA}" srcOrd="1" destOrd="0" presId="urn:microsoft.com/office/officeart/2005/8/layout/orgChart1"/>
    <dgm:cxn modelId="{D26C3DA0-A0AF-403C-9BCF-03603F6E472C}" srcId="{DF694484-32D9-46DA-B5B9-64821B1FC828}" destId="{A6FB7C08-0AA0-4186-BE61-EF955ACFFF72}" srcOrd="3" destOrd="0" parTransId="{0F38AE43-E0ED-4656-81A9-CACA66857455}" sibTransId="{4EF6B6BD-37C9-4998-A2D0-1BBD39E9AB30}"/>
    <dgm:cxn modelId="{BCA21EDC-BC10-47C5-B941-12D7980C762C}" type="presOf" srcId="{7FD42E8B-51A4-45E7-81A8-8F1D97A3DD14}" destId="{A2A7769E-EBBB-4338-979F-844BD4452CAD}" srcOrd="1" destOrd="0" presId="urn:microsoft.com/office/officeart/2005/8/layout/orgChart1"/>
    <dgm:cxn modelId="{174DB5CA-E732-4309-924C-8AD9489F9A66}" type="presOf" srcId="{0E091113-237E-46EF-855D-366873344551}" destId="{62BD9E4B-B851-49F1-BF5D-6CBAC917732D}" srcOrd="0" destOrd="0" presId="urn:microsoft.com/office/officeart/2005/8/layout/orgChart1"/>
    <dgm:cxn modelId="{A5D3E232-BAC7-4D90-B102-7CC020A3BD20}" type="presOf" srcId="{DF694484-32D9-46DA-B5B9-64821B1FC828}" destId="{2E228459-B5DE-4473-AFAC-B52FC08B56DE}" srcOrd="1" destOrd="0" presId="urn:microsoft.com/office/officeart/2005/8/layout/orgChart1"/>
    <dgm:cxn modelId="{697E3F83-5DB0-4A32-8959-D7E3F785A190}" type="presOf" srcId="{5CBD2979-9FFA-43B7-AD18-963118C5A092}" destId="{A5FC9232-0021-42C3-90E8-EF7D73A4D02E}" srcOrd="0" destOrd="0" presId="urn:microsoft.com/office/officeart/2005/8/layout/orgChart1"/>
    <dgm:cxn modelId="{87728B53-C52D-44C9-8F2D-AF1BBB1704D3}" type="presOf" srcId="{418FDB05-6891-45F1-9A08-9B77568946A2}" destId="{B559EE2C-B3F6-48C1-983E-84DA93DB339D}" srcOrd="1" destOrd="0" presId="urn:microsoft.com/office/officeart/2005/8/layout/orgChart1"/>
    <dgm:cxn modelId="{9096FC6B-4CF1-4917-BDD6-2382345C540E}" type="presOf" srcId="{9BB24DF2-EDCC-43F5-98D8-9EC06A00692B}" destId="{30A03CBC-12E1-48DB-9B00-59DC1F850280}" srcOrd="0" destOrd="0" presId="urn:microsoft.com/office/officeart/2005/8/layout/orgChart1"/>
    <dgm:cxn modelId="{7E3F4C20-7E52-47D5-BA71-04424D891CA6}" type="presOf" srcId="{547B937C-C63E-449C-B3BB-F756A049C228}" destId="{5D87C356-9937-423A-B53B-EACF3E34E76B}" srcOrd="0" destOrd="0" presId="urn:microsoft.com/office/officeart/2005/8/layout/orgChart1"/>
    <dgm:cxn modelId="{E7160255-D83C-4522-BF39-E7E530178F2C}" srcId="{60BC5B70-9E5D-42FC-97F0-21A1AB4F2D25}" destId="{F4251BCE-7D8D-4B4D-9668-63F3B4E761E1}" srcOrd="1" destOrd="0" parTransId="{5C476F78-CCC9-4C7D-BA7D-83DC465F09EC}" sibTransId="{E4E0D673-2DDA-493E-A168-CBEF3D61F5BA}"/>
    <dgm:cxn modelId="{26A044FC-149B-4FFC-86E0-042A2D375C9C}" srcId="{418FDB05-6891-45F1-9A08-9B77568946A2}" destId="{DA4DF6E4-5DB3-4DBC-B0DB-B0465D8AB3A1}" srcOrd="0" destOrd="0" parTransId="{CE8E6C23-F68F-48F7-8500-39D88E5810F1}" sibTransId="{C8F677D8-CD43-4BA2-9713-BCD865850BE0}"/>
    <dgm:cxn modelId="{D9B82FAC-612F-4F51-934F-E5B9F1A3230D}" type="presOf" srcId="{9B885716-5055-4571-B8B8-86AE54F8155A}" destId="{5A31CF76-870C-473D-8EAF-5694E10E2DC0}" srcOrd="0" destOrd="0" presId="urn:microsoft.com/office/officeart/2005/8/layout/orgChart1"/>
    <dgm:cxn modelId="{85582AFD-DAF3-4BC8-B8AD-EE967BE8C6DA}" srcId="{60BC5B70-9E5D-42FC-97F0-21A1AB4F2D25}" destId="{DF694484-32D9-46DA-B5B9-64821B1FC828}" srcOrd="4" destOrd="0" parTransId="{066B65B4-CBBB-4CBE-BB9B-64D0CA62F889}" sibTransId="{CAF74852-283E-40C0-B417-C24ECB50F548}"/>
    <dgm:cxn modelId="{A9978734-4357-4331-9FF2-052FEFB55157}" type="presOf" srcId="{A6FB7C08-0AA0-4186-BE61-EF955ACFFF72}" destId="{DAC9E0C4-E4DB-4BC2-BC43-DAADA430E545}" srcOrd="0" destOrd="0" presId="urn:microsoft.com/office/officeart/2005/8/layout/orgChart1"/>
    <dgm:cxn modelId="{20FC7B97-C925-4CE9-A6F4-7ED85E14972A}" srcId="{60BC5B70-9E5D-42FC-97F0-21A1AB4F2D25}" destId="{1069A3A3-402E-4004-BD62-DF2F9D28FD3E}" srcOrd="3" destOrd="0" parTransId="{50C538D9-88D0-47A8-A336-420FDA14F200}" sibTransId="{4FE00384-F4C7-4B0B-8E47-AEA7212F27C6}"/>
    <dgm:cxn modelId="{2306182B-335A-44E3-89DF-7CFF5AC4EE2A}" type="presOf" srcId="{533D79A9-5F07-417F-BE27-39466725F83E}" destId="{6A5B67C9-2EEB-4EA7-A91F-81B87FCA27AD}" srcOrd="0" destOrd="0" presId="urn:microsoft.com/office/officeart/2005/8/layout/orgChart1"/>
    <dgm:cxn modelId="{352D0240-F671-46C7-9A37-E26B989841E7}" srcId="{7FD42E8B-51A4-45E7-81A8-8F1D97A3DD14}" destId="{D39DE4B6-A81E-4043-B263-6AA000EDF67D}" srcOrd="0" destOrd="0" parTransId="{9B885716-5055-4571-B8B8-86AE54F8155A}" sibTransId="{0160E43C-B866-46A0-9EBB-C20BD922E735}"/>
    <dgm:cxn modelId="{D8072BD1-D050-40EB-9D02-9B78DD6F3CCE}" type="presOf" srcId="{C890AFE6-A7E0-4F3B-928B-F5F2A2AEAB38}" destId="{2B2EE9D3-81AD-498E-863C-3051114D2553}" srcOrd="1" destOrd="0" presId="urn:microsoft.com/office/officeart/2005/8/layout/orgChart1"/>
    <dgm:cxn modelId="{BCB41ACC-728B-4695-888F-864EA2474D3D}" srcId="{533D79A9-5F07-417F-BE27-39466725F83E}" destId="{C890AFE6-A7E0-4F3B-928B-F5F2A2AEAB38}" srcOrd="1" destOrd="0" parTransId="{D11EC0AB-17AF-4164-9A83-8FB884860FF6}" sibTransId="{8CC3A7E8-5EEF-4BC2-A1D8-2C0138C90FD6}"/>
    <dgm:cxn modelId="{0429C8E8-A50D-4FF7-ACAA-3436B358E9F9}" srcId="{DF694484-32D9-46DA-B5B9-64821B1FC828}" destId="{6C094B42-500C-4696-A453-28AD8CE589D8}" srcOrd="0" destOrd="0" parTransId="{28F87D28-E7F9-4655-B733-416FA7CC6532}" sibTransId="{8BE7E2C8-C893-42E6-A0FE-3B308DE9DD3E}"/>
    <dgm:cxn modelId="{957E9B70-BAA4-43D0-940B-D7A37B37F443}" srcId="{60BC5B70-9E5D-42FC-97F0-21A1AB4F2D25}" destId="{B586BB5C-8726-4DF8-A1E3-627F9184BF6A}" srcOrd="0" destOrd="0" parTransId="{C63185B6-2300-4693-9EA6-BF062AF71038}" sibTransId="{2F6A298D-EEBE-4D62-82C0-2D1B8A982033}"/>
    <dgm:cxn modelId="{2D2CA8C8-6EB7-49D1-B09A-B3AD02EC7D48}" type="presOf" srcId="{4768BB5C-07A0-4042-BD9A-2236490C94C4}" destId="{5FAC947C-5F6D-4964-BD07-6C2E8CB402E0}" srcOrd="1" destOrd="0" presId="urn:microsoft.com/office/officeart/2005/8/layout/orgChart1"/>
    <dgm:cxn modelId="{DBFC147C-C05B-4D8E-AD30-136DD7C0C779}" type="presOf" srcId="{6C094B42-500C-4696-A453-28AD8CE589D8}" destId="{EDD6C9BE-3FAE-4710-B77A-6C0BA4F74420}" srcOrd="0" destOrd="0" presId="urn:microsoft.com/office/officeart/2005/8/layout/orgChart1"/>
    <dgm:cxn modelId="{3F0CF969-3F21-4478-9FD8-42DAA9F73D52}" srcId="{533D79A9-5F07-417F-BE27-39466725F83E}" destId="{4768BB5C-07A0-4042-BD9A-2236490C94C4}" srcOrd="0" destOrd="0" parTransId="{EC56B027-DC2F-4FAC-AADC-528D96E78ECE}" sibTransId="{25572DE6-7D55-4851-996D-4CB095C834EF}"/>
    <dgm:cxn modelId="{0E109DEC-5485-4067-B21F-EAE3D79BE09C}" type="presOf" srcId="{1069A3A3-402E-4004-BD62-DF2F9D28FD3E}" destId="{CAD183A6-AB48-4849-BE34-666431C20C65}" srcOrd="1" destOrd="0" presId="urn:microsoft.com/office/officeart/2005/8/layout/orgChart1"/>
    <dgm:cxn modelId="{812423CF-3F84-4548-92C8-AA26F96F36AA}" type="presOf" srcId="{5C476F78-CCC9-4C7D-BA7D-83DC465F09EC}" destId="{2876A788-3CBC-412F-9DDA-F3B1C879CDDB}" srcOrd="0" destOrd="0" presId="urn:microsoft.com/office/officeart/2005/8/layout/orgChart1"/>
    <dgm:cxn modelId="{A18B1440-7BA1-4516-80B8-986988309E39}" type="presOf" srcId="{D39DE4B6-A81E-4043-B263-6AA000EDF67D}" destId="{45732094-7FA7-4E98-973D-CE69881EDBF3}" srcOrd="0" destOrd="0" presId="urn:microsoft.com/office/officeart/2005/8/layout/orgChart1"/>
    <dgm:cxn modelId="{8457894A-7615-4405-BAC5-7A0E9EDD468B}" type="presOf" srcId="{B586BB5C-8726-4DF8-A1E3-627F9184BF6A}" destId="{5C42F3F1-339A-4D39-B71D-B9D07980EB31}" srcOrd="0" destOrd="0" presId="urn:microsoft.com/office/officeart/2005/8/layout/orgChart1"/>
    <dgm:cxn modelId="{E18320BB-9DFB-4A3A-9D99-2245D66A57FF}" type="presOf" srcId="{27253E13-713F-4CA2-A755-27867350A033}" destId="{F66F6217-6802-4BBA-9998-706F41616F09}" srcOrd="0" destOrd="0" presId="urn:microsoft.com/office/officeart/2005/8/layout/orgChart1"/>
    <dgm:cxn modelId="{546E5965-AAF4-4314-A6B3-336915071328}" srcId="{DF694484-32D9-46DA-B5B9-64821B1FC828}" destId="{8865C82F-AADB-43F0-BBB4-FE3B8103CF2D}" srcOrd="4" destOrd="0" parTransId="{547B937C-C63E-449C-B3BB-F756A049C228}" sibTransId="{C668DCB8-60CD-46F1-8E94-64FE4866BCC4}"/>
    <dgm:cxn modelId="{3A0D90D9-D17D-405F-B801-F362789E6B0C}" type="presOf" srcId="{CE8E6C23-F68F-48F7-8500-39D88E5810F1}" destId="{417449F9-C07C-47B0-A3E9-BA0A067DFD9D}" srcOrd="0" destOrd="0" presId="urn:microsoft.com/office/officeart/2005/8/layout/orgChart1"/>
    <dgm:cxn modelId="{7B252D73-1CB2-4E2F-BE77-E5AE9388FDC1}" type="presOf" srcId="{D11EC0AB-17AF-4164-9A83-8FB884860FF6}" destId="{B2B4B529-08CD-464E-9685-0A0A6C72321F}" srcOrd="0" destOrd="0" presId="urn:microsoft.com/office/officeart/2005/8/layout/orgChart1"/>
    <dgm:cxn modelId="{AEFEF802-D80D-428F-A650-AA024E369448}" type="presOf" srcId="{D39DE4B6-A81E-4043-B263-6AA000EDF67D}" destId="{556BA309-76B4-48A3-A2F4-D0806038891E}" srcOrd="1" destOrd="0" presId="urn:microsoft.com/office/officeart/2005/8/layout/orgChart1"/>
    <dgm:cxn modelId="{9B3235E4-BA04-44D5-AF6A-9D0C20C6DC92}" type="presOf" srcId="{6C094B42-500C-4696-A453-28AD8CE589D8}" destId="{C58E5BD4-4EC3-4A76-BD86-8C0F083AD40A}" srcOrd="1" destOrd="0" presId="urn:microsoft.com/office/officeart/2005/8/layout/orgChart1"/>
    <dgm:cxn modelId="{5BCF7905-0B16-4CFD-A314-19E1B7D93C15}" type="presOf" srcId="{8865C82F-AADB-43F0-BBB4-FE3B8103CF2D}" destId="{161BB09B-0886-4487-88F5-E3F537031F5C}" srcOrd="1" destOrd="0" presId="urn:microsoft.com/office/officeart/2005/8/layout/orgChart1"/>
    <dgm:cxn modelId="{38046138-23DC-42BB-8E89-634EF3A0271C}" type="presOf" srcId="{C63185B6-2300-4693-9EA6-BF062AF71038}" destId="{8FD50A23-C0A3-469A-82FB-97603F6B2A0A}" srcOrd="0" destOrd="0" presId="urn:microsoft.com/office/officeart/2005/8/layout/orgChart1"/>
    <dgm:cxn modelId="{01ADFC64-0345-46C5-B2E8-124A324A65C2}" type="presOf" srcId="{8865C82F-AADB-43F0-BBB4-FE3B8103CF2D}" destId="{5E532A3B-FC50-4BD9-8211-62B524BF41C7}" srcOrd="0" destOrd="0" presId="urn:microsoft.com/office/officeart/2005/8/layout/orgChart1"/>
    <dgm:cxn modelId="{62AB2D12-3E3E-4207-A55E-D5C95AD6372C}" type="presOf" srcId="{533D79A9-5F07-417F-BE27-39466725F83E}" destId="{96D2EC15-16BF-49FA-ACC4-C17F913CD807}" srcOrd="1" destOrd="0" presId="urn:microsoft.com/office/officeart/2005/8/layout/orgChart1"/>
    <dgm:cxn modelId="{2687E07C-E504-48DC-A9DC-5CB251C59BA5}" type="presOf" srcId="{066B65B4-CBBB-4CBE-BB9B-64D0CA62F889}" destId="{E63E5943-34BC-4D0E-B91A-36C75FDB91E2}" srcOrd="0" destOrd="0" presId="urn:microsoft.com/office/officeart/2005/8/layout/orgChart1"/>
    <dgm:cxn modelId="{AC223D6A-6395-42D2-AB90-4A8515E736B1}" type="presOf" srcId="{2F4881C7-82B9-41D1-9CC5-95A7D4DBF639}" destId="{1F4D4E7F-2856-48C1-9BEC-B836A92FD76A}" srcOrd="1" destOrd="0" presId="urn:microsoft.com/office/officeart/2005/8/layout/orgChart1"/>
    <dgm:cxn modelId="{B3ADD6DB-CEAB-4B3B-93A8-7D6C0B713E66}" type="presOf" srcId="{B586BB5C-8726-4DF8-A1E3-627F9184BF6A}" destId="{BE8DA979-891F-48FC-8271-75425DE78E61}" srcOrd="1" destOrd="0" presId="urn:microsoft.com/office/officeart/2005/8/layout/orgChart1"/>
    <dgm:cxn modelId="{8990E5B1-FAE0-4385-A45E-32DCF032ED6B}" type="presOf" srcId="{EC56B027-DC2F-4FAC-AADC-528D96E78ECE}" destId="{19526DA1-1305-4D2B-AB5A-FF535048D9F8}" srcOrd="0" destOrd="0" presId="urn:microsoft.com/office/officeart/2005/8/layout/orgChart1"/>
    <dgm:cxn modelId="{F1FDA43B-DB5B-458C-B18B-3A697524B7D7}" type="presOf" srcId="{DA4DF6E4-5DB3-4DBC-B0DB-B0465D8AB3A1}" destId="{533626CF-FCC4-4F05-982C-9A630B8E5A3E}" srcOrd="0" destOrd="0" presId="urn:microsoft.com/office/officeart/2005/8/layout/orgChart1"/>
    <dgm:cxn modelId="{DCCC0DF7-548F-4F80-8856-DCA7FD69E5FD}" type="presOf" srcId="{F4251BCE-7D8D-4B4D-9668-63F3B4E761E1}" destId="{627BD827-445C-42AB-BEE6-720D7759AAF1}" srcOrd="0" destOrd="0" presId="urn:microsoft.com/office/officeart/2005/8/layout/orgChart1"/>
    <dgm:cxn modelId="{708250E8-9CD9-49B7-9DD5-F4BBF08414D8}" type="presOf" srcId="{DF694484-32D9-46DA-B5B9-64821B1FC828}" destId="{B6517D8A-5B80-44B5-A58E-B4C06B74C518}" srcOrd="0" destOrd="0" presId="urn:microsoft.com/office/officeart/2005/8/layout/orgChart1"/>
    <dgm:cxn modelId="{3ACD07B9-3B5C-4C82-B619-41F82DA718D9}" srcId="{DF694484-32D9-46DA-B5B9-64821B1FC828}" destId="{5FE1282F-B249-4EEE-B7E3-9954D8E55893}" srcOrd="1" destOrd="0" parTransId="{CAA0DE28-8535-4408-98F8-124A71B859DC}" sibTransId="{CFF18FD9-11F9-4567-9C89-B35424585093}"/>
    <dgm:cxn modelId="{DAD9B27D-D765-4EF3-8143-37F1A5982F9E}" srcId="{1069A3A3-402E-4004-BD62-DF2F9D28FD3E}" destId="{533D79A9-5F07-417F-BE27-39466725F83E}" srcOrd="0" destOrd="0" parTransId="{5CBD2979-9FFA-43B7-AD18-963118C5A092}" sibTransId="{C0F92C0A-1801-466F-8670-3FEE36EE275C}"/>
    <dgm:cxn modelId="{809CE749-CBB0-4711-B11A-CBD7D75D3E5C}" type="presOf" srcId="{6EEE911B-88A8-46A3-8016-70DB71287E69}" destId="{715A0768-6645-4A62-AA84-CC2FD739442B}" srcOrd="0" destOrd="0" presId="urn:microsoft.com/office/officeart/2005/8/layout/orgChart1"/>
    <dgm:cxn modelId="{B1659581-9F4D-469E-8933-E19739B6F5B9}" type="presOf" srcId="{28F87D28-E7F9-4655-B733-416FA7CC6532}" destId="{522FF8C4-2DD1-4882-9894-41F0C18B1166}" srcOrd="0" destOrd="0" presId="urn:microsoft.com/office/officeart/2005/8/layout/orgChart1"/>
    <dgm:cxn modelId="{DC33EFC8-E12D-47C0-9CCC-FE7611CBEC5F}" type="presOf" srcId="{5FE1282F-B249-4EEE-B7E3-9954D8E55893}" destId="{926AFFB3-365C-4E28-A602-24F516F0AEA5}" srcOrd="0" destOrd="0" presId="urn:microsoft.com/office/officeart/2005/8/layout/orgChart1"/>
    <dgm:cxn modelId="{C286F216-8F4B-4B85-88AE-1A8A1CC9AAD6}" type="presOf" srcId="{0F38AE43-E0ED-4656-81A9-CACA66857455}" destId="{A5C02DD0-C755-4FE8-A83B-77F395F92B70}" srcOrd="0" destOrd="0" presId="urn:microsoft.com/office/officeart/2005/8/layout/orgChart1"/>
    <dgm:cxn modelId="{8EE797BA-8664-4B5F-87F5-B9292B90FDC6}" type="presOf" srcId="{50E9C591-BEDE-4DD0-A007-11739C8E8C11}" destId="{3301D94E-23AA-478D-9810-0D494B5F018B}" srcOrd="0" destOrd="0" presId="urn:microsoft.com/office/officeart/2005/8/layout/orgChart1"/>
    <dgm:cxn modelId="{223DC2FA-9530-4284-9946-A84C8D379B47}" type="presOf" srcId="{418FDB05-6891-45F1-9A08-9B77568946A2}" destId="{71B613F9-03EB-479F-846D-B1A9B0B62F78}" srcOrd="0" destOrd="0" presId="urn:microsoft.com/office/officeart/2005/8/layout/orgChart1"/>
    <dgm:cxn modelId="{2475FD8B-C717-4936-B259-3160F4DBE255}" srcId="{60BC5B70-9E5D-42FC-97F0-21A1AB4F2D25}" destId="{7FD42E8B-51A4-45E7-81A8-8F1D97A3DD14}" srcOrd="2" destOrd="0" parTransId="{0E091113-237E-46EF-855D-366873344551}" sibTransId="{75B84F18-9DEF-4122-A77E-4A9A9E540357}"/>
    <dgm:cxn modelId="{2E381550-3434-4C8F-8BAD-2873FBD0A8CB}" type="presOf" srcId="{27253E13-713F-4CA2-A755-27867350A033}" destId="{50F3F9BE-1071-4E10-B724-7047CB49C1CC}" srcOrd="1" destOrd="0" presId="urn:microsoft.com/office/officeart/2005/8/layout/orgChart1"/>
    <dgm:cxn modelId="{407FC163-89C2-4D8B-BD52-9935C2B5E6C8}" srcId="{50E9C591-BEDE-4DD0-A007-11739C8E8C11}" destId="{60BC5B70-9E5D-42FC-97F0-21A1AB4F2D25}" srcOrd="0" destOrd="0" parTransId="{E94BB397-AE2D-4DBB-8628-50E9C4ECDBD1}" sibTransId="{F186D25A-26D1-45D2-995E-4EC70473FA9D}"/>
    <dgm:cxn modelId="{CD4E3A2F-194A-4B72-9443-82BC782C7C10}" type="presOf" srcId="{F4251BCE-7D8D-4B4D-9668-63F3B4E761E1}" destId="{B20227B5-8E2C-45AC-800D-0A382AE76C6E}" srcOrd="1" destOrd="0" presId="urn:microsoft.com/office/officeart/2005/8/layout/orgChart1"/>
    <dgm:cxn modelId="{53AE47FA-FD3A-4E09-9F0D-3F06E797CA2C}" type="presOf" srcId="{60BC5B70-9E5D-42FC-97F0-21A1AB4F2D25}" destId="{35F707D4-34FF-47E3-AEC3-160146D84AAD}" srcOrd="0" destOrd="0" presId="urn:microsoft.com/office/officeart/2005/8/layout/orgChart1"/>
    <dgm:cxn modelId="{0CE4611E-2B37-4B17-BBFF-4191849F7399}" type="presParOf" srcId="{3301D94E-23AA-478D-9810-0D494B5F018B}" destId="{3C5F05D9-FB23-4BFA-B4CE-6D8897C01C6B}" srcOrd="0" destOrd="0" presId="urn:microsoft.com/office/officeart/2005/8/layout/orgChart1"/>
    <dgm:cxn modelId="{55D7AD6C-D163-4DA6-BADA-ACB61175FA8A}" type="presParOf" srcId="{3C5F05D9-FB23-4BFA-B4CE-6D8897C01C6B}" destId="{13289519-C1F8-470E-B32A-D6F4DA61516A}" srcOrd="0" destOrd="0" presId="urn:microsoft.com/office/officeart/2005/8/layout/orgChart1"/>
    <dgm:cxn modelId="{2EFF2064-9257-4804-BFEA-DACF93A162F1}" type="presParOf" srcId="{13289519-C1F8-470E-B32A-D6F4DA61516A}" destId="{35F707D4-34FF-47E3-AEC3-160146D84AAD}" srcOrd="0" destOrd="0" presId="urn:microsoft.com/office/officeart/2005/8/layout/orgChart1"/>
    <dgm:cxn modelId="{5BFBA76B-8873-4CAE-8B60-73E61BB6E51E}" type="presParOf" srcId="{13289519-C1F8-470E-B32A-D6F4DA61516A}" destId="{5995245E-9BB3-4164-87CB-3664EC5A06EA}" srcOrd="1" destOrd="0" presId="urn:microsoft.com/office/officeart/2005/8/layout/orgChart1"/>
    <dgm:cxn modelId="{C81CAC47-D22D-40E0-937E-D56A53DBE234}" type="presParOf" srcId="{3C5F05D9-FB23-4BFA-B4CE-6D8897C01C6B}" destId="{37077B13-ED79-4E6B-ACFC-423CEE45B2B8}" srcOrd="1" destOrd="0" presId="urn:microsoft.com/office/officeart/2005/8/layout/orgChart1"/>
    <dgm:cxn modelId="{E90FD6DA-2A38-4285-B409-9E2929C87574}" type="presParOf" srcId="{37077B13-ED79-4E6B-ACFC-423CEE45B2B8}" destId="{62BD9E4B-B851-49F1-BF5D-6CBAC917732D}" srcOrd="0" destOrd="0" presId="urn:microsoft.com/office/officeart/2005/8/layout/orgChart1"/>
    <dgm:cxn modelId="{4D6AA83F-9A6B-4E5F-B764-B736DEABC1F4}" type="presParOf" srcId="{37077B13-ED79-4E6B-ACFC-423CEE45B2B8}" destId="{3EB144DF-E89C-433E-8BDD-2CEFD8F95282}" srcOrd="1" destOrd="0" presId="urn:microsoft.com/office/officeart/2005/8/layout/orgChart1"/>
    <dgm:cxn modelId="{5A15387A-CC49-4015-B4EB-4F2A6C755AB3}" type="presParOf" srcId="{3EB144DF-E89C-433E-8BDD-2CEFD8F95282}" destId="{BEA04CD0-B689-4BA7-BC06-7153145235EB}" srcOrd="0" destOrd="0" presId="urn:microsoft.com/office/officeart/2005/8/layout/orgChart1"/>
    <dgm:cxn modelId="{79A29F26-73BE-4654-8BDB-EEF4E1CC5EC7}" type="presParOf" srcId="{BEA04CD0-B689-4BA7-BC06-7153145235EB}" destId="{604498CC-5227-4B48-AFDD-A97444D2FB70}" srcOrd="0" destOrd="0" presId="urn:microsoft.com/office/officeart/2005/8/layout/orgChart1"/>
    <dgm:cxn modelId="{960E37DD-4A2C-477B-BBD0-7BB73D17E417}" type="presParOf" srcId="{BEA04CD0-B689-4BA7-BC06-7153145235EB}" destId="{A2A7769E-EBBB-4338-979F-844BD4452CAD}" srcOrd="1" destOrd="0" presId="urn:microsoft.com/office/officeart/2005/8/layout/orgChart1"/>
    <dgm:cxn modelId="{0DCAB667-954B-4BF0-91E8-6AE4128C494C}" type="presParOf" srcId="{3EB144DF-E89C-433E-8BDD-2CEFD8F95282}" destId="{2DE5973C-F0FC-4E1E-B5F1-CAF0ED273157}" srcOrd="1" destOrd="0" presId="urn:microsoft.com/office/officeart/2005/8/layout/orgChart1"/>
    <dgm:cxn modelId="{7CF077B2-D4DA-448F-B550-1E782FDF3E0A}" type="presParOf" srcId="{2DE5973C-F0FC-4E1E-B5F1-CAF0ED273157}" destId="{5A31CF76-870C-473D-8EAF-5694E10E2DC0}" srcOrd="0" destOrd="0" presId="urn:microsoft.com/office/officeart/2005/8/layout/orgChart1"/>
    <dgm:cxn modelId="{1183E647-4144-441D-B75D-0673AB0E2C79}" type="presParOf" srcId="{2DE5973C-F0FC-4E1E-B5F1-CAF0ED273157}" destId="{4FA96441-28D0-4C65-90F1-9DD7F660F9C7}" srcOrd="1" destOrd="0" presId="urn:microsoft.com/office/officeart/2005/8/layout/orgChart1"/>
    <dgm:cxn modelId="{29641591-CFCC-4BB1-9AF9-47845E11655F}" type="presParOf" srcId="{4FA96441-28D0-4C65-90F1-9DD7F660F9C7}" destId="{5C1B4ABC-E019-4391-8063-C50D49B8A04C}" srcOrd="0" destOrd="0" presId="urn:microsoft.com/office/officeart/2005/8/layout/orgChart1"/>
    <dgm:cxn modelId="{FEFA154C-5FFD-4764-BC8C-0FD543897662}" type="presParOf" srcId="{5C1B4ABC-E019-4391-8063-C50D49B8A04C}" destId="{45732094-7FA7-4E98-973D-CE69881EDBF3}" srcOrd="0" destOrd="0" presId="urn:microsoft.com/office/officeart/2005/8/layout/orgChart1"/>
    <dgm:cxn modelId="{AD9B8F17-4009-44F6-8AAE-BD6544E09666}" type="presParOf" srcId="{5C1B4ABC-E019-4391-8063-C50D49B8A04C}" destId="{556BA309-76B4-48A3-A2F4-D0806038891E}" srcOrd="1" destOrd="0" presId="urn:microsoft.com/office/officeart/2005/8/layout/orgChart1"/>
    <dgm:cxn modelId="{803C680C-4D81-41FF-8AF1-08EFBB65DE74}" type="presParOf" srcId="{4FA96441-28D0-4C65-90F1-9DD7F660F9C7}" destId="{0BC4A8AD-BB0D-4C70-9AD6-2B8C820BEEE6}" srcOrd="1" destOrd="0" presId="urn:microsoft.com/office/officeart/2005/8/layout/orgChart1"/>
    <dgm:cxn modelId="{4ACB8754-B69E-4E9F-A8BC-3C8BD41D3D61}" type="presParOf" srcId="{4FA96441-28D0-4C65-90F1-9DD7F660F9C7}" destId="{2386C9D7-CCF3-4049-BF9F-CAA758A30977}" srcOrd="2" destOrd="0" presId="urn:microsoft.com/office/officeart/2005/8/layout/orgChart1"/>
    <dgm:cxn modelId="{C41AD114-F54B-49E7-B164-4F90020DAFB6}" type="presParOf" srcId="{2DE5973C-F0FC-4E1E-B5F1-CAF0ED273157}" destId="{C58B984D-C13F-469E-B125-13245E06D20E}" srcOrd="2" destOrd="0" presId="urn:microsoft.com/office/officeart/2005/8/layout/orgChart1"/>
    <dgm:cxn modelId="{ABCDD3A3-4A4A-4A02-B26F-9E2C73CAABAB}" type="presParOf" srcId="{2DE5973C-F0FC-4E1E-B5F1-CAF0ED273157}" destId="{5B294244-9A7F-464D-ABB8-A4D77C80AE75}" srcOrd="3" destOrd="0" presId="urn:microsoft.com/office/officeart/2005/8/layout/orgChart1"/>
    <dgm:cxn modelId="{3E2486F5-CF8A-4C89-86C4-C8D6881967E8}" type="presParOf" srcId="{5B294244-9A7F-464D-ABB8-A4D77C80AE75}" destId="{D6E3D13B-20AF-43E0-B804-B63C7214FAD6}" srcOrd="0" destOrd="0" presId="urn:microsoft.com/office/officeart/2005/8/layout/orgChart1"/>
    <dgm:cxn modelId="{5BD2DDDD-FD64-41D8-9C39-8DAD43DB9175}" type="presParOf" srcId="{D6E3D13B-20AF-43E0-B804-B63C7214FAD6}" destId="{E7CA1AB6-9489-46C9-8AFE-12C22EFDEDAE}" srcOrd="0" destOrd="0" presId="urn:microsoft.com/office/officeart/2005/8/layout/orgChart1"/>
    <dgm:cxn modelId="{8F4A9294-9F40-4428-8CDF-000F79401892}" type="presParOf" srcId="{D6E3D13B-20AF-43E0-B804-B63C7214FAD6}" destId="{1F4D4E7F-2856-48C1-9BEC-B836A92FD76A}" srcOrd="1" destOrd="0" presId="urn:microsoft.com/office/officeart/2005/8/layout/orgChart1"/>
    <dgm:cxn modelId="{C5A9BD0C-FEA8-495B-8C1E-82487156224F}" type="presParOf" srcId="{5B294244-9A7F-464D-ABB8-A4D77C80AE75}" destId="{78ABB7E0-D97D-41BD-9562-9A2AE0E7742C}" srcOrd="1" destOrd="0" presId="urn:microsoft.com/office/officeart/2005/8/layout/orgChart1"/>
    <dgm:cxn modelId="{3C86B9FF-5270-4B1F-BD73-6E95C79290F1}" type="presParOf" srcId="{5B294244-9A7F-464D-ABB8-A4D77C80AE75}" destId="{743EB22C-F1CD-4EBD-B6A5-FD4B1A43E307}" srcOrd="2" destOrd="0" presId="urn:microsoft.com/office/officeart/2005/8/layout/orgChart1"/>
    <dgm:cxn modelId="{C4964673-F250-4764-9C4C-110233A0B2D2}" type="presParOf" srcId="{3EB144DF-E89C-433E-8BDD-2CEFD8F95282}" destId="{4C7BE21F-5460-4E8C-9817-5C5307D89F1C}" srcOrd="2" destOrd="0" presId="urn:microsoft.com/office/officeart/2005/8/layout/orgChart1"/>
    <dgm:cxn modelId="{C724DDE8-21C7-45C2-8795-A88430E47281}" type="presParOf" srcId="{37077B13-ED79-4E6B-ACFC-423CEE45B2B8}" destId="{6FEA0773-D7EE-48B7-BF75-02B842346594}" srcOrd="2" destOrd="0" presId="urn:microsoft.com/office/officeart/2005/8/layout/orgChart1"/>
    <dgm:cxn modelId="{C9C85F1B-F14D-4D34-BAC9-D8CC7B126971}" type="presParOf" srcId="{37077B13-ED79-4E6B-ACFC-423CEE45B2B8}" destId="{84553D0D-8C15-4E90-8824-BB929A2C4DE7}" srcOrd="3" destOrd="0" presId="urn:microsoft.com/office/officeart/2005/8/layout/orgChart1"/>
    <dgm:cxn modelId="{15CCF55A-01D3-4FB9-9154-07CA195EA6B3}" type="presParOf" srcId="{84553D0D-8C15-4E90-8824-BB929A2C4DE7}" destId="{97090C39-E9C7-4E40-8086-74952D32EFFC}" srcOrd="0" destOrd="0" presId="urn:microsoft.com/office/officeart/2005/8/layout/orgChart1"/>
    <dgm:cxn modelId="{A4BBF020-9334-4746-984E-C25A38046ADB}" type="presParOf" srcId="{97090C39-E9C7-4E40-8086-74952D32EFFC}" destId="{B6EE9E8B-7830-471E-AF34-080375F902ED}" srcOrd="0" destOrd="0" presId="urn:microsoft.com/office/officeart/2005/8/layout/orgChart1"/>
    <dgm:cxn modelId="{96E1612C-0215-409F-8C58-8CA6E7B6BB15}" type="presParOf" srcId="{97090C39-E9C7-4E40-8086-74952D32EFFC}" destId="{CAD183A6-AB48-4849-BE34-666431C20C65}" srcOrd="1" destOrd="0" presId="urn:microsoft.com/office/officeart/2005/8/layout/orgChart1"/>
    <dgm:cxn modelId="{A8778CD1-601B-4722-AAD3-65C446E4B502}" type="presParOf" srcId="{84553D0D-8C15-4E90-8824-BB929A2C4DE7}" destId="{39240525-B294-4775-81C2-F15153F7D935}" srcOrd="1" destOrd="0" presId="urn:microsoft.com/office/officeart/2005/8/layout/orgChart1"/>
    <dgm:cxn modelId="{92FF5846-EE61-433A-A859-4A7589AE7F4B}" type="presParOf" srcId="{39240525-B294-4775-81C2-F15153F7D935}" destId="{A5FC9232-0021-42C3-90E8-EF7D73A4D02E}" srcOrd="0" destOrd="0" presId="urn:microsoft.com/office/officeart/2005/8/layout/orgChart1"/>
    <dgm:cxn modelId="{105CC03D-C0E7-47E8-B0ED-7E726B6A758B}" type="presParOf" srcId="{39240525-B294-4775-81C2-F15153F7D935}" destId="{0E366925-1BF1-4C51-8D77-9B0C03B90487}" srcOrd="1" destOrd="0" presId="urn:microsoft.com/office/officeart/2005/8/layout/orgChart1"/>
    <dgm:cxn modelId="{41C89557-D014-455B-AC77-20464AB178E0}" type="presParOf" srcId="{0E366925-1BF1-4C51-8D77-9B0C03B90487}" destId="{A7AE4265-871D-410D-8EB5-DF496A613ECC}" srcOrd="0" destOrd="0" presId="urn:microsoft.com/office/officeart/2005/8/layout/orgChart1"/>
    <dgm:cxn modelId="{C5464639-777C-4987-8562-B0098AAA3960}" type="presParOf" srcId="{A7AE4265-871D-410D-8EB5-DF496A613ECC}" destId="{6A5B67C9-2EEB-4EA7-A91F-81B87FCA27AD}" srcOrd="0" destOrd="0" presId="urn:microsoft.com/office/officeart/2005/8/layout/orgChart1"/>
    <dgm:cxn modelId="{2E2967B5-E3B6-4778-AA3A-DCD9F969C79F}" type="presParOf" srcId="{A7AE4265-871D-410D-8EB5-DF496A613ECC}" destId="{96D2EC15-16BF-49FA-ACC4-C17F913CD807}" srcOrd="1" destOrd="0" presId="urn:microsoft.com/office/officeart/2005/8/layout/orgChart1"/>
    <dgm:cxn modelId="{44B9569E-FAA8-4986-865C-1BA5EBC6E512}" type="presParOf" srcId="{0E366925-1BF1-4C51-8D77-9B0C03B90487}" destId="{4977A5E2-4454-45DE-8BA4-F120DE776576}" srcOrd="1" destOrd="0" presId="urn:microsoft.com/office/officeart/2005/8/layout/orgChart1"/>
    <dgm:cxn modelId="{C45C343A-84E1-4525-8495-F97CD092E561}" type="presParOf" srcId="{4977A5E2-4454-45DE-8BA4-F120DE776576}" destId="{19526DA1-1305-4D2B-AB5A-FF535048D9F8}" srcOrd="0" destOrd="0" presId="urn:microsoft.com/office/officeart/2005/8/layout/orgChart1"/>
    <dgm:cxn modelId="{D37968C2-2724-4454-A7D4-61ABD8CFF1BB}" type="presParOf" srcId="{4977A5E2-4454-45DE-8BA4-F120DE776576}" destId="{6B01DAC9-4AB9-48B7-A704-149B78674849}" srcOrd="1" destOrd="0" presId="urn:microsoft.com/office/officeart/2005/8/layout/orgChart1"/>
    <dgm:cxn modelId="{C0E31C26-9006-4B80-8168-AC219EC541F5}" type="presParOf" srcId="{6B01DAC9-4AB9-48B7-A704-149B78674849}" destId="{457E0946-6ADE-4B47-B018-169B2D243FE3}" srcOrd="0" destOrd="0" presId="urn:microsoft.com/office/officeart/2005/8/layout/orgChart1"/>
    <dgm:cxn modelId="{DD62A007-73F4-4C6E-8405-2222CEB7841C}" type="presParOf" srcId="{457E0946-6ADE-4B47-B018-169B2D243FE3}" destId="{0E421346-F359-480B-8218-DB7D43C00550}" srcOrd="0" destOrd="0" presId="urn:microsoft.com/office/officeart/2005/8/layout/orgChart1"/>
    <dgm:cxn modelId="{CCE476FE-3A26-4615-9503-C874EEB2F86D}" type="presParOf" srcId="{457E0946-6ADE-4B47-B018-169B2D243FE3}" destId="{5FAC947C-5F6D-4964-BD07-6C2E8CB402E0}" srcOrd="1" destOrd="0" presId="urn:microsoft.com/office/officeart/2005/8/layout/orgChart1"/>
    <dgm:cxn modelId="{665DF109-BC0F-4526-9832-B714E3AD9632}" type="presParOf" srcId="{6B01DAC9-4AB9-48B7-A704-149B78674849}" destId="{2454D4AA-8797-47AF-8A14-F2E6158A30FB}" srcOrd="1" destOrd="0" presId="urn:microsoft.com/office/officeart/2005/8/layout/orgChart1"/>
    <dgm:cxn modelId="{5CD0CF54-F444-4D22-BBF0-687744BB88C1}" type="presParOf" srcId="{6B01DAC9-4AB9-48B7-A704-149B78674849}" destId="{26F1FFEA-6753-41AB-8204-9F775B29E4B4}" srcOrd="2" destOrd="0" presId="urn:microsoft.com/office/officeart/2005/8/layout/orgChart1"/>
    <dgm:cxn modelId="{A6D38CCC-21E7-415F-9A7A-086264FD1289}" type="presParOf" srcId="{4977A5E2-4454-45DE-8BA4-F120DE776576}" destId="{B2B4B529-08CD-464E-9685-0A0A6C72321F}" srcOrd="2" destOrd="0" presId="urn:microsoft.com/office/officeart/2005/8/layout/orgChart1"/>
    <dgm:cxn modelId="{C4E21E4C-CEE7-40A1-9AFD-9918047FA8F2}" type="presParOf" srcId="{4977A5E2-4454-45DE-8BA4-F120DE776576}" destId="{4A3A3923-5F99-4800-AD15-1699240CAE0E}" srcOrd="3" destOrd="0" presId="urn:microsoft.com/office/officeart/2005/8/layout/orgChart1"/>
    <dgm:cxn modelId="{29390A9A-5A87-4363-A16A-66FA7064F437}" type="presParOf" srcId="{4A3A3923-5F99-4800-AD15-1699240CAE0E}" destId="{6B4A9A61-7789-4952-8733-97ABD391AA3E}" srcOrd="0" destOrd="0" presId="urn:microsoft.com/office/officeart/2005/8/layout/orgChart1"/>
    <dgm:cxn modelId="{263D4C95-684A-4846-BFC1-9A154C928778}" type="presParOf" srcId="{6B4A9A61-7789-4952-8733-97ABD391AA3E}" destId="{5EBD3F4C-89B2-434B-82BD-EEBA54AB6A39}" srcOrd="0" destOrd="0" presId="urn:microsoft.com/office/officeart/2005/8/layout/orgChart1"/>
    <dgm:cxn modelId="{F9E15825-5F43-47CF-9A7D-9459D8A039DC}" type="presParOf" srcId="{6B4A9A61-7789-4952-8733-97ABD391AA3E}" destId="{2B2EE9D3-81AD-498E-863C-3051114D2553}" srcOrd="1" destOrd="0" presId="urn:microsoft.com/office/officeart/2005/8/layout/orgChart1"/>
    <dgm:cxn modelId="{24825B75-28EE-40AA-BB2E-22D9E4A50292}" type="presParOf" srcId="{4A3A3923-5F99-4800-AD15-1699240CAE0E}" destId="{DD3D4B70-CFA5-4F8C-8418-055581E38CB0}" srcOrd="1" destOrd="0" presId="urn:microsoft.com/office/officeart/2005/8/layout/orgChart1"/>
    <dgm:cxn modelId="{5F1D4601-3544-4ACD-B203-6F7CEC25D358}" type="presParOf" srcId="{4A3A3923-5F99-4800-AD15-1699240CAE0E}" destId="{CE1D0F38-5B67-4C90-BD5B-362D50220126}" srcOrd="2" destOrd="0" presId="urn:microsoft.com/office/officeart/2005/8/layout/orgChart1"/>
    <dgm:cxn modelId="{E18721F4-C0C6-406C-A827-488202E28DF9}" type="presParOf" srcId="{0E366925-1BF1-4C51-8D77-9B0C03B90487}" destId="{D026AB4D-A921-4276-8B8F-AB5C701FB940}" srcOrd="2" destOrd="0" presId="urn:microsoft.com/office/officeart/2005/8/layout/orgChart1"/>
    <dgm:cxn modelId="{C1D707D2-D833-4645-9F64-A489782EEB0E}" type="presParOf" srcId="{84553D0D-8C15-4E90-8824-BB929A2C4DE7}" destId="{6F675032-7573-474F-9DB9-254476F16017}" srcOrd="2" destOrd="0" presId="urn:microsoft.com/office/officeart/2005/8/layout/orgChart1"/>
    <dgm:cxn modelId="{EA1463B5-006C-46F8-AEAC-7E9C055B7351}" type="presParOf" srcId="{37077B13-ED79-4E6B-ACFC-423CEE45B2B8}" destId="{E63E5943-34BC-4D0E-B91A-36C75FDB91E2}" srcOrd="4" destOrd="0" presId="urn:microsoft.com/office/officeart/2005/8/layout/orgChart1"/>
    <dgm:cxn modelId="{9B3B4F4C-6646-43BC-AC4B-B8BE21AD26BE}" type="presParOf" srcId="{37077B13-ED79-4E6B-ACFC-423CEE45B2B8}" destId="{C91F32C0-BAA7-45B5-92BB-8BD52BABDA49}" srcOrd="5" destOrd="0" presId="urn:microsoft.com/office/officeart/2005/8/layout/orgChart1"/>
    <dgm:cxn modelId="{468F3899-DCA3-41DD-8690-1F786021BD68}" type="presParOf" srcId="{C91F32C0-BAA7-45B5-92BB-8BD52BABDA49}" destId="{F0758D81-400A-46C3-B0B7-7002D195F042}" srcOrd="0" destOrd="0" presId="urn:microsoft.com/office/officeart/2005/8/layout/orgChart1"/>
    <dgm:cxn modelId="{5F714CAF-342A-4150-B7AC-E003606434DA}" type="presParOf" srcId="{F0758D81-400A-46C3-B0B7-7002D195F042}" destId="{B6517D8A-5B80-44B5-A58E-B4C06B74C518}" srcOrd="0" destOrd="0" presId="urn:microsoft.com/office/officeart/2005/8/layout/orgChart1"/>
    <dgm:cxn modelId="{352FC76E-109B-4ED1-878E-DA782612C5D9}" type="presParOf" srcId="{F0758D81-400A-46C3-B0B7-7002D195F042}" destId="{2E228459-B5DE-4473-AFAC-B52FC08B56DE}" srcOrd="1" destOrd="0" presId="urn:microsoft.com/office/officeart/2005/8/layout/orgChart1"/>
    <dgm:cxn modelId="{5D76BC34-CA2A-4A39-B7EB-616F0B8997E8}" type="presParOf" srcId="{C91F32C0-BAA7-45B5-92BB-8BD52BABDA49}" destId="{F356640A-C4DD-45BA-8894-74EBD3C3C45B}" srcOrd="1" destOrd="0" presId="urn:microsoft.com/office/officeart/2005/8/layout/orgChart1"/>
    <dgm:cxn modelId="{24BB4D86-9681-41FB-A69A-0C8B603F1A65}" type="presParOf" srcId="{F356640A-C4DD-45BA-8894-74EBD3C3C45B}" destId="{522FF8C4-2DD1-4882-9894-41F0C18B1166}" srcOrd="0" destOrd="0" presId="urn:microsoft.com/office/officeart/2005/8/layout/orgChart1"/>
    <dgm:cxn modelId="{BC251432-9ABC-4846-A6BE-1716AA285C61}" type="presParOf" srcId="{F356640A-C4DD-45BA-8894-74EBD3C3C45B}" destId="{722C7F74-243B-48C5-9C95-275A77314D43}" srcOrd="1" destOrd="0" presId="urn:microsoft.com/office/officeart/2005/8/layout/orgChart1"/>
    <dgm:cxn modelId="{FE948F37-A0B9-468F-BF28-327B74320287}" type="presParOf" srcId="{722C7F74-243B-48C5-9C95-275A77314D43}" destId="{34CAE4AB-38AF-4209-A2F7-412605D68E25}" srcOrd="0" destOrd="0" presId="urn:microsoft.com/office/officeart/2005/8/layout/orgChart1"/>
    <dgm:cxn modelId="{17AF0B4E-160B-4A91-94FA-501C546B372D}" type="presParOf" srcId="{34CAE4AB-38AF-4209-A2F7-412605D68E25}" destId="{EDD6C9BE-3FAE-4710-B77A-6C0BA4F74420}" srcOrd="0" destOrd="0" presId="urn:microsoft.com/office/officeart/2005/8/layout/orgChart1"/>
    <dgm:cxn modelId="{7713DEBB-2178-49E4-A383-33982B87353A}" type="presParOf" srcId="{34CAE4AB-38AF-4209-A2F7-412605D68E25}" destId="{C58E5BD4-4EC3-4A76-BD86-8C0F083AD40A}" srcOrd="1" destOrd="0" presId="urn:microsoft.com/office/officeart/2005/8/layout/orgChart1"/>
    <dgm:cxn modelId="{8E0DDF57-5E11-459B-BBEE-FAB35A6F07B4}" type="presParOf" srcId="{722C7F74-243B-48C5-9C95-275A77314D43}" destId="{46A475EA-BCD4-407F-8A76-C51DB4C74523}" srcOrd="1" destOrd="0" presId="urn:microsoft.com/office/officeart/2005/8/layout/orgChart1"/>
    <dgm:cxn modelId="{86C5C948-9234-4B6D-BC1D-F452751C4F5F}" type="presParOf" srcId="{722C7F74-243B-48C5-9C95-275A77314D43}" destId="{ABF21DEA-BCC8-43A1-B3F7-A72E9DF03C7A}" srcOrd="2" destOrd="0" presId="urn:microsoft.com/office/officeart/2005/8/layout/orgChart1"/>
    <dgm:cxn modelId="{40D0134D-D056-4873-8601-220F6F43D693}" type="presParOf" srcId="{F356640A-C4DD-45BA-8894-74EBD3C3C45B}" destId="{2CA6AADF-A973-4579-A4D6-2D5C16C81CE6}" srcOrd="2" destOrd="0" presId="urn:microsoft.com/office/officeart/2005/8/layout/orgChart1"/>
    <dgm:cxn modelId="{142B0F92-37DE-45E3-94DF-49B1C4D9257C}" type="presParOf" srcId="{F356640A-C4DD-45BA-8894-74EBD3C3C45B}" destId="{2123CBE1-AFD7-45B2-9D5C-EBC9B6758E3B}" srcOrd="3" destOrd="0" presId="urn:microsoft.com/office/officeart/2005/8/layout/orgChart1"/>
    <dgm:cxn modelId="{0ED0556C-CB86-4553-A363-D5E663AE1E45}" type="presParOf" srcId="{2123CBE1-AFD7-45B2-9D5C-EBC9B6758E3B}" destId="{A1E8CE23-88D2-47B6-BE3B-716502216FCD}" srcOrd="0" destOrd="0" presId="urn:microsoft.com/office/officeart/2005/8/layout/orgChart1"/>
    <dgm:cxn modelId="{E63CFFA2-2FD1-49B3-8678-20B5B95BF714}" type="presParOf" srcId="{A1E8CE23-88D2-47B6-BE3B-716502216FCD}" destId="{926AFFB3-365C-4E28-A602-24F516F0AEA5}" srcOrd="0" destOrd="0" presId="urn:microsoft.com/office/officeart/2005/8/layout/orgChart1"/>
    <dgm:cxn modelId="{3F06B989-F1D1-4F26-A3D8-B8F60EDF6718}" type="presParOf" srcId="{A1E8CE23-88D2-47B6-BE3B-716502216FCD}" destId="{32F08406-766F-4719-B8F7-5921CADE9ACD}" srcOrd="1" destOrd="0" presId="urn:microsoft.com/office/officeart/2005/8/layout/orgChart1"/>
    <dgm:cxn modelId="{F4FE830A-A0E3-45D1-ADB2-845142813952}" type="presParOf" srcId="{2123CBE1-AFD7-45B2-9D5C-EBC9B6758E3B}" destId="{74A26594-1CF6-4290-BE32-BDD11E13CC6B}" srcOrd="1" destOrd="0" presId="urn:microsoft.com/office/officeart/2005/8/layout/orgChart1"/>
    <dgm:cxn modelId="{8A16F285-ACF5-4A25-B58E-F70927CBD3E7}" type="presParOf" srcId="{2123CBE1-AFD7-45B2-9D5C-EBC9B6758E3B}" destId="{076A38C9-E8E5-4201-AEB6-0F10B0FEDA4B}" srcOrd="2" destOrd="0" presId="urn:microsoft.com/office/officeart/2005/8/layout/orgChart1"/>
    <dgm:cxn modelId="{1C51F291-64E1-4F59-B993-5EA9902A2292}" type="presParOf" srcId="{F356640A-C4DD-45BA-8894-74EBD3C3C45B}" destId="{30A03CBC-12E1-48DB-9B00-59DC1F850280}" srcOrd="4" destOrd="0" presId="urn:microsoft.com/office/officeart/2005/8/layout/orgChart1"/>
    <dgm:cxn modelId="{92317111-3EEC-4F65-95B1-0FAF93F53232}" type="presParOf" srcId="{F356640A-C4DD-45BA-8894-74EBD3C3C45B}" destId="{F6675E00-F107-4778-B55C-DA6A1ECA4BCE}" srcOrd="5" destOrd="0" presId="urn:microsoft.com/office/officeart/2005/8/layout/orgChart1"/>
    <dgm:cxn modelId="{6FB218AC-C879-4700-89EB-EACC82F4E717}" type="presParOf" srcId="{F6675E00-F107-4778-B55C-DA6A1ECA4BCE}" destId="{BD71F98E-1EBE-4601-95CF-040B0F7564BF}" srcOrd="0" destOrd="0" presId="urn:microsoft.com/office/officeart/2005/8/layout/orgChart1"/>
    <dgm:cxn modelId="{D3BC7A7A-E8AD-4476-85D7-5E96806D5F71}" type="presParOf" srcId="{BD71F98E-1EBE-4601-95CF-040B0F7564BF}" destId="{F66F6217-6802-4BBA-9998-706F41616F09}" srcOrd="0" destOrd="0" presId="urn:microsoft.com/office/officeart/2005/8/layout/orgChart1"/>
    <dgm:cxn modelId="{3DFB79CB-763B-4559-8671-8DD6CE3243EA}" type="presParOf" srcId="{BD71F98E-1EBE-4601-95CF-040B0F7564BF}" destId="{50F3F9BE-1071-4E10-B724-7047CB49C1CC}" srcOrd="1" destOrd="0" presId="urn:microsoft.com/office/officeart/2005/8/layout/orgChart1"/>
    <dgm:cxn modelId="{B0F50FBC-7579-486D-BA33-F62A347BD8AB}" type="presParOf" srcId="{F6675E00-F107-4778-B55C-DA6A1ECA4BCE}" destId="{7CDB55BA-6647-4391-BEA6-973CBC97E566}" srcOrd="1" destOrd="0" presId="urn:microsoft.com/office/officeart/2005/8/layout/orgChart1"/>
    <dgm:cxn modelId="{6A57DDD8-487F-4640-B52F-0A73DD901FDC}" type="presParOf" srcId="{F6675E00-F107-4778-B55C-DA6A1ECA4BCE}" destId="{2826EAA8-68CD-4A8A-A3DA-B3F018D84A47}" srcOrd="2" destOrd="0" presId="urn:microsoft.com/office/officeart/2005/8/layout/orgChart1"/>
    <dgm:cxn modelId="{833214C3-7841-4B7B-B542-EFE0F1584F6D}" type="presParOf" srcId="{F356640A-C4DD-45BA-8894-74EBD3C3C45B}" destId="{A5C02DD0-C755-4FE8-A83B-77F395F92B70}" srcOrd="6" destOrd="0" presId="urn:microsoft.com/office/officeart/2005/8/layout/orgChart1"/>
    <dgm:cxn modelId="{9B33C072-4D59-4D1C-BF9C-7079E426F4C8}" type="presParOf" srcId="{F356640A-C4DD-45BA-8894-74EBD3C3C45B}" destId="{68C51237-B5C7-4112-8036-138E2ACBBD35}" srcOrd="7" destOrd="0" presId="urn:microsoft.com/office/officeart/2005/8/layout/orgChart1"/>
    <dgm:cxn modelId="{5CF33DCA-5DDD-48B2-8AA4-CD92B7D4135D}" type="presParOf" srcId="{68C51237-B5C7-4112-8036-138E2ACBBD35}" destId="{8FE240AE-903E-4934-84DF-62EC199E7BFC}" srcOrd="0" destOrd="0" presId="urn:microsoft.com/office/officeart/2005/8/layout/orgChart1"/>
    <dgm:cxn modelId="{0EA0EAFB-E6EC-42FB-9803-0E0F38F2D176}" type="presParOf" srcId="{8FE240AE-903E-4934-84DF-62EC199E7BFC}" destId="{DAC9E0C4-E4DB-4BC2-BC43-DAADA430E545}" srcOrd="0" destOrd="0" presId="urn:microsoft.com/office/officeart/2005/8/layout/orgChart1"/>
    <dgm:cxn modelId="{FEAE76E6-503A-45D2-9D61-696F8C9F639E}" type="presParOf" srcId="{8FE240AE-903E-4934-84DF-62EC199E7BFC}" destId="{320D5012-91BA-4088-84CC-6969FF14E226}" srcOrd="1" destOrd="0" presId="urn:microsoft.com/office/officeart/2005/8/layout/orgChart1"/>
    <dgm:cxn modelId="{8584B539-4506-4246-AF83-234B8CB36F35}" type="presParOf" srcId="{68C51237-B5C7-4112-8036-138E2ACBBD35}" destId="{16E6B346-5530-49EB-B4B0-BF1393AC8DBD}" srcOrd="1" destOrd="0" presId="urn:microsoft.com/office/officeart/2005/8/layout/orgChart1"/>
    <dgm:cxn modelId="{C89D31D3-C49C-4A34-A043-EC479E4FAE8A}" type="presParOf" srcId="{68C51237-B5C7-4112-8036-138E2ACBBD35}" destId="{576B1E4C-4D30-4164-AA7A-D72CA58CBBD9}" srcOrd="2" destOrd="0" presId="urn:microsoft.com/office/officeart/2005/8/layout/orgChart1"/>
    <dgm:cxn modelId="{C82873C7-72A6-4CA5-8BCF-553B969F8A72}" type="presParOf" srcId="{F356640A-C4DD-45BA-8894-74EBD3C3C45B}" destId="{5D87C356-9937-423A-B53B-EACF3E34E76B}" srcOrd="8" destOrd="0" presId="urn:microsoft.com/office/officeart/2005/8/layout/orgChart1"/>
    <dgm:cxn modelId="{1D6FF5CA-18BD-43C0-9432-BE0EA44ED96A}" type="presParOf" srcId="{F356640A-C4DD-45BA-8894-74EBD3C3C45B}" destId="{A4E67583-534C-4082-BA06-716139442F33}" srcOrd="9" destOrd="0" presId="urn:microsoft.com/office/officeart/2005/8/layout/orgChart1"/>
    <dgm:cxn modelId="{3CDECE55-F5B9-4747-BCB6-16DEA3CD2195}" type="presParOf" srcId="{A4E67583-534C-4082-BA06-716139442F33}" destId="{91109476-892D-473D-8A9F-53E2B5878BCD}" srcOrd="0" destOrd="0" presId="urn:microsoft.com/office/officeart/2005/8/layout/orgChart1"/>
    <dgm:cxn modelId="{0CAFC057-007C-4BE1-A1A4-B913A330EEEB}" type="presParOf" srcId="{91109476-892D-473D-8A9F-53E2B5878BCD}" destId="{5E532A3B-FC50-4BD9-8211-62B524BF41C7}" srcOrd="0" destOrd="0" presId="urn:microsoft.com/office/officeart/2005/8/layout/orgChart1"/>
    <dgm:cxn modelId="{920F2D5D-E2F4-4908-82B8-FCA3EFD1A7EB}" type="presParOf" srcId="{91109476-892D-473D-8A9F-53E2B5878BCD}" destId="{161BB09B-0886-4487-88F5-E3F537031F5C}" srcOrd="1" destOrd="0" presId="urn:microsoft.com/office/officeart/2005/8/layout/orgChart1"/>
    <dgm:cxn modelId="{224B8882-91C3-49DD-A17B-69EC9B570A82}" type="presParOf" srcId="{A4E67583-534C-4082-BA06-716139442F33}" destId="{E6F5106B-6694-4666-8AFC-0B614AA676ED}" srcOrd="1" destOrd="0" presId="urn:microsoft.com/office/officeart/2005/8/layout/orgChart1"/>
    <dgm:cxn modelId="{88F3E01E-B924-4932-885D-D8961DE7DB6B}" type="presParOf" srcId="{A4E67583-534C-4082-BA06-716139442F33}" destId="{6BC16738-313B-480D-BCB2-4BA5D7BC8AD5}" srcOrd="2" destOrd="0" presId="urn:microsoft.com/office/officeart/2005/8/layout/orgChart1"/>
    <dgm:cxn modelId="{B87EE644-1AAD-4ECF-BED9-57A906697214}" type="presParOf" srcId="{C91F32C0-BAA7-45B5-92BB-8BD52BABDA49}" destId="{09B8A0D5-3BBC-4823-B00C-110340AC4D7B}" srcOrd="2" destOrd="0" presId="urn:microsoft.com/office/officeart/2005/8/layout/orgChart1"/>
    <dgm:cxn modelId="{4459EBF9-B409-483B-9726-67BEB45B74B0}" type="presParOf" srcId="{37077B13-ED79-4E6B-ACFC-423CEE45B2B8}" destId="{715A0768-6645-4A62-AA84-CC2FD739442B}" srcOrd="6" destOrd="0" presId="urn:microsoft.com/office/officeart/2005/8/layout/orgChart1"/>
    <dgm:cxn modelId="{46F7D14F-0255-40BD-A04F-E369574396BC}" type="presParOf" srcId="{37077B13-ED79-4E6B-ACFC-423CEE45B2B8}" destId="{70F50959-3DE9-49A7-8F01-AF5EB6D3BB8B}" srcOrd="7" destOrd="0" presId="urn:microsoft.com/office/officeart/2005/8/layout/orgChart1"/>
    <dgm:cxn modelId="{D8B42AFE-FA92-418A-B917-0AA6678CA284}" type="presParOf" srcId="{70F50959-3DE9-49A7-8F01-AF5EB6D3BB8B}" destId="{3E871224-9260-416D-A6DB-931072A8CF60}" srcOrd="0" destOrd="0" presId="urn:microsoft.com/office/officeart/2005/8/layout/orgChart1"/>
    <dgm:cxn modelId="{B0A1166E-186E-42DF-8AEC-FAE49659A60C}" type="presParOf" srcId="{3E871224-9260-416D-A6DB-931072A8CF60}" destId="{71B613F9-03EB-479F-846D-B1A9B0B62F78}" srcOrd="0" destOrd="0" presId="urn:microsoft.com/office/officeart/2005/8/layout/orgChart1"/>
    <dgm:cxn modelId="{DEBF23E5-7943-4466-8505-67FA641E694E}" type="presParOf" srcId="{3E871224-9260-416D-A6DB-931072A8CF60}" destId="{B559EE2C-B3F6-48C1-983E-84DA93DB339D}" srcOrd="1" destOrd="0" presId="urn:microsoft.com/office/officeart/2005/8/layout/orgChart1"/>
    <dgm:cxn modelId="{4EB5A689-888A-438F-BD23-8B59765FF2EB}" type="presParOf" srcId="{70F50959-3DE9-49A7-8F01-AF5EB6D3BB8B}" destId="{E5882129-C7D8-4E93-AEE7-D56CD7D17845}" srcOrd="1" destOrd="0" presId="urn:microsoft.com/office/officeart/2005/8/layout/orgChart1"/>
    <dgm:cxn modelId="{2A3580E0-1FA5-489D-9904-12D15BDB3908}" type="presParOf" srcId="{E5882129-C7D8-4E93-AEE7-D56CD7D17845}" destId="{417449F9-C07C-47B0-A3E9-BA0A067DFD9D}" srcOrd="0" destOrd="0" presId="urn:microsoft.com/office/officeart/2005/8/layout/orgChart1"/>
    <dgm:cxn modelId="{068D5D45-35AA-4BC5-B77A-9C935286CA77}" type="presParOf" srcId="{E5882129-C7D8-4E93-AEE7-D56CD7D17845}" destId="{620AAD55-0B59-4CC2-B2A7-6D3B4FDAD7DA}" srcOrd="1" destOrd="0" presId="urn:microsoft.com/office/officeart/2005/8/layout/orgChart1"/>
    <dgm:cxn modelId="{12BD8DDA-1D16-4F63-903D-96E80CF61744}" type="presParOf" srcId="{620AAD55-0B59-4CC2-B2A7-6D3B4FDAD7DA}" destId="{3B2C733D-A067-44C6-BB11-22DD52467828}" srcOrd="0" destOrd="0" presId="urn:microsoft.com/office/officeart/2005/8/layout/orgChart1"/>
    <dgm:cxn modelId="{77DB4A18-0EDD-4CDE-99AD-EE4F24D72D73}" type="presParOf" srcId="{3B2C733D-A067-44C6-BB11-22DD52467828}" destId="{533626CF-FCC4-4F05-982C-9A630B8E5A3E}" srcOrd="0" destOrd="0" presId="urn:microsoft.com/office/officeart/2005/8/layout/orgChart1"/>
    <dgm:cxn modelId="{0A05148B-1104-479E-9961-E3510ED688F7}" type="presParOf" srcId="{3B2C733D-A067-44C6-BB11-22DD52467828}" destId="{2A81C837-8221-407D-B675-6DB6CF429A99}" srcOrd="1" destOrd="0" presId="urn:microsoft.com/office/officeart/2005/8/layout/orgChart1"/>
    <dgm:cxn modelId="{DE26D004-319D-4582-8495-C98C7D2826D9}" type="presParOf" srcId="{620AAD55-0B59-4CC2-B2A7-6D3B4FDAD7DA}" destId="{D22F57EE-DE05-4315-9581-7DD64E7DD8EB}" srcOrd="1" destOrd="0" presId="urn:microsoft.com/office/officeart/2005/8/layout/orgChart1"/>
    <dgm:cxn modelId="{17CC3C95-83AF-40F9-8CE2-30FA9660408C}" type="presParOf" srcId="{620AAD55-0B59-4CC2-B2A7-6D3B4FDAD7DA}" destId="{019D4738-64E6-41E1-8F15-4B577CDCA459}" srcOrd="2" destOrd="0" presId="urn:microsoft.com/office/officeart/2005/8/layout/orgChart1"/>
    <dgm:cxn modelId="{4D5BC0B8-5CA2-4C9B-A54A-09FAAE51D12E}" type="presParOf" srcId="{70F50959-3DE9-49A7-8F01-AF5EB6D3BB8B}" destId="{07E6C14B-DDA1-493C-9EF6-FFC3D786EE4B}" srcOrd="2" destOrd="0" presId="urn:microsoft.com/office/officeart/2005/8/layout/orgChart1"/>
    <dgm:cxn modelId="{4C580531-21F6-4318-B30F-B2CAA14C0120}" type="presParOf" srcId="{3C5F05D9-FB23-4BFA-B4CE-6D8897C01C6B}" destId="{8BC34B3C-620F-4422-9D3F-911DC347ED7D}" srcOrd="2" destOrd="0" presId="urn:microsoft.com/office/officeart/2005/8/layout/orgChart1"/>
    <dgm:cxn modelId="{0AE9944A-AA35-4D3B-B37E-DA3186B72CE6}" type="presParOf" srcId="{8BC34B3C-620F-4422-9D3F-911DC347ED7D}" destId="{8FD50A23-C0A3-469A-82FB-97603F6B2A0A}" srcOrd="0" destOrd="0" presId="urn:microsoft.com/office/officeart/2005/8/layout/orgChart1"/>
    <dgm:cxn modelId="{B599EC4F-CA7E-4AF1-B1E5-6B0E379AA5DD}" type="presParOf" srcId="{8BC34B3C-620F-4422-9D3F-911DC347ED7D}" destId="{1B2BB3D7-7921-464A-BCE9-4D9186D93336}" srcOrd="1" destOrd="0" presId="urn:microsoft.com/office/officeart/2005/8/layout/orgChart1"/>
    <dgm:cxn modelId="{EABE795B-2021-4793-B899-1ACA2BEEB96E}" type="presParOf" srcId="{1B2BB3D7-7921-464A-BCE9-4D9186D93336}" destId="{8EF21963-0955-4395-865D-2CE076AF0D3D}" srcOrd="0" destOrd="0" presId="urn:microsoft.com/office/officeart/2005/8/layout/orgChart1"/>
    <dgm:cxn modelId="{4B6DE81B-4BC1-448C-A404-DBB6DC796DFD}" type="presParOf" srcId="{8EF21963-0955-4395-865D-2CE076AF0D3D}" destId="{5C42F3F1-339A-4D39-B71D-B9D07980EB31}" srcOrd="0" destOrd="0" presId="urn:microsoft.com/office/officeart/2005/8/layout/orgChart1"/>
    <dgm:cxn modelId="{124A6BFC-A37D-4C4E-A8B7-C770AC7303BD}" type="presParOf" srcId="{8EF21963-0955-4395-865D-2CE076AF0D3D}" destId="{BE8DA979-891F-48FC-8271-75425DE78E61}" srcOrd="1" destOrd="0" presId="urn:microsoft.com/office/officeart/2005/8/layout/orgChart1"/>
    <dgm:cxn modelId="{DCA047DA-418B-4433-A25C-73308529CF09}" type="presParOf" srcId="{1B2BB3D7-7921-464A-BCE9-4D9186D93336}" destId="{E3ED3E98-5DB8-4E89-83C5-CC1B98AFBE62}" srcOrd="1" destOrd="0" presId="urn:microsoft.com/office/officeart/2005/8/layout/orgChart1"/>
    <dgm:cxn modelId="{F518BF8C-BD11-4AC4-A7E1-DB5A0432C293}" type="presParOf" srcId="{1B2BB3D7-7921-464A-BCE9-4D9186D93336}" destId="{E46AD88B-1536-4DA9-A71F-9886C0F565D2}" srcOrd="2" destOrd="0" presId="urn:microsoft.com/office/officeart/2005/8/layout/orgChart1"/>
    <dgm:cxn modelId="{DE7102C2-DF6B-4DD9-AFEA-73A1BEFBB22F}" type="presParOf" srcId="{8BC34B3C-620F-4422-9D3F-911DC347ED7D}" destId="{2876A788-3CBC-412F-9DDA-F3B1C879CDDB}" srcOrd="2" destOrd="0" presId="urn:microsoft.com/office/officeart/2005/8/layout/orgChart1"/>
    <dgm:cxn modelId="{390D582E-167F-4B04-A068-C845C0FD87AF}" type="presParOf" srcId="{8BC34B3C-620F-4422-9D3F-911DC347ED7D}" destId="{CB81A1B8-115F-4E59-A455-899DEDF87BFE}" srcOrd="3" destOrd="0" presId="urn:microsoft.com/office/officeart/2005/8/layout/orgChart1"/>
    <dgm:cxn modelId="{F38D5D46-ACE1-44AD-9031-B132E54B717A}" type="presParOf" srcId="{CB81A1B8-115F-4E59-A455-899DEDF87BFE}" destId="{F55C74F1-7757-498E-89FD-1A4DD62D8957}" srcOrd="0" destOrd="0" presId="urn:microsoft.com/office/officeart/2005/8/layout/orgChart1"/>
    <dgm:cxn modelId="{7A6F2498-5631-44EE-82D9-0E7B6949FD1E}" type="presParOf" srcId="{F55C74F1-7757-498E-89FD-1A4DD62D8957}" destId="{627BD827-445C-42AB-BEE6-720D7759AAF1}" srcOrd="0" destOrd="0" presId="urn:microsoft.com/office/officeart/2005/8/layout/orgChart1"/>
    <dgm:cxn modelId="{44F5AFB6-FAC4-481E-AAF5-98ACB65CFA91}" type="presParOf" srcId="{F55C74F1-7757-498E-89FD-1A4DD62D8957}" destId="{B20227B5-8E2C-45AC-800D-0A382AE76C6E}" srcOrd="1" destOrd="0" presId="urn:microsoft.com/office/officeart/2005/8/layout/orgChart1"/>
    <dgm:cxn modelId="{3FBD3EDE-E9E4-4F6D-B5C3-709F7911B254}" type="presParOf" srcId="{CB81A1B8-115F-4E59-A455-899DEDF87BFE}" destId="{31FD636A-66A0-417B-8225-C320966A1543}" srcOrd="1" destOrd="0" presId="urn:microsoft.com/office/officeart/2005/8/layout/orgChart1"/>
    <dgm:cxn modelId="{8BA87B4D-C947-401C-9CB7-204F6DDDC1F6}" type="presParOf" srcId="{CB81A1B8-115F-4E59-A455-899DEDF87BFE}" destId="{05B11667-2E5E-40D8-BBAE-E47A0C14F41C}" srcOrd="2" destOrd="0" presId="urn:microsoft.com/office/officeart/2005/8/layout/orgChar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876A788-3CBC-412F-9DDA-F3B1C879CDDB}">
      <dsp:nvSpPr>
        <dsp:cNvPr id="0" name=""/>
        <dsp:cNvSpPr/>
      </dsp:nvSpPr>
      <dsp:spPr>
        <a:xfrm>
          <a:off x="4264697" y="1360602"/>
          <a:ext cx="91440" cy="351060"/>
        </a:xfrm>
        <a:custGeom>
          <a:avLst/>
          <a:gdLst/>
          <a:ahLst/>
          <a:cxnLst/>
          <a:rect l="0" t="0" r="0" b="0"/>
          <a:pathLst>
            <a:path>
              <a:moveTo>
                <a:pt x="45720" y="0"/>
              </a:moveTo>
              <a:lnTo>
                <a:pt x="45720" y="351060"/>
              </a:lnTo>
              <a:lnTo>
                <a:pt x="125853" y="35106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8FD50A23-C0A3-469A-82FB-97603F6B2A0A}">
      <dsp:nvSpPr>
        <dsp:cNvPr id="0" name=""/>
        <dsp:cNvSpPr/>
      </dsp:nvSpPr>
      <dsp:spPr>
        <a:xfrm>
          <a:off x="4184564" y="1360602"/>
          <a:ext cx="91440" cy="351060"/>
        </a:xfrm>
        <a:custGeom>
          <a:avLst/>
          <a:gdLst/>
          <a:ahLst/>
          <a:cxnLst/>
          <a:rect l="0" t="0" r="0" b="0"/>
          <a:pathLst>
            <a:path>
              <a:moveTo>
                <a:pt x="125853" y="0"/>
              </a:moveTo>
              <a:lnTo>
                <a:pt x="125853" y="351060"/>
              </a:lnTo>
              <a:lnTo>
                <a:pt x="45720" y="35106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17449F9-C07C-47B0-A3E9-BA0A067DFD9D}">
      <dsp:nvSpPr>
        <dsp:cNvPr id="0" name=""/>
        <dsp:cNvSpPr/>
      </dsp:nvSpPr>
      <dsp:spPr>
        <a:xfrm>
          <a:off x="7727599" y="2444309"/>
          <a:ext cx="91440" cy="160266"/>
        </a:xfrm>
        <a:custGeom>
          <a:avLst/>
          <a:gdLst/>
          <a:ahLst/>
          <a:cxnLst/>
          <a:rect l="0" t="0" r="0" b="0"/>
          <a:pathLst>
            <a:path>
              <a:moveTo>
                <a:pt x="45720" y="0"/>
              </a:moveTo>
              <a:lnTo>
                <a:pt x="4572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715A0768-6645-4A62-AA84-CC2FD739442B}">
      <dsp:nvSpPr>
        <dsp:cNvPr id="0" name=""/>
        <dsp:cNvSpPr/>
      </dsp:nvSpPr>
      <dsp:spPr>
        <a:xfrm>
          <a:off x="4310417" y="1360602"/>
          <a:ext cx="3462902" cy="702120"/>
        </a:xfrm>
        <a:custGeom>
          <a:avLst/>
          <a:gdLst/>
          <a:ahLst/>
          <a:cxnLst/>
          <a:rect l="0" t="0" r="0" b="0"/>
          <a:pathLst>
            <a:path>
              <a:moveTo>
                <a:pt x="0" y="0"/>
              </a:moveTo>
              <a:lnTo>
                <a:pt x="0" y="621986"/>
              </a:lnTo>
              <a:lnTo>
                <a:pt x="3462902" y="621986"/>
              </a:lnTo>
              <a:lnTo>
                <a:pt x="3462902" y="70212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5D87C356-9937-423A-B53B-EACF3E34E76B}">
      <dsp:nvSpPr>
        <dsp:cNvPr id="0" name=""/>
        <dsp:cNvSpPr/>
      </dsp:nvSpPr>
      <dsp:spPr>
        <a:xfrm>
          <a:off x="5002998" y="2444309"/>
          <a:ext cx="1846881" cy="160266"/>
        </a:xfrm>
        <a:custGeom>
          <a:avLst/>
          <a:gdLst/>
          <a:ahLst/>
          <a:cxnLst/>
          <a:rect l="0" t="0" r="0" b="0"/>
          <a:pathLst>
            <a:path>
              <a:moveTo>
                <a:pt x="0" y="0"/>
              </a:moveTo>
              <a:lnTo>
                <a:pt x="0" y="80133"/>
              </a:lnTo>
              <a:lnTo>
                <a:pt x="1846881" y="80133"/>
              </a:lnTo>
              <a:lnTo>
                <a:pt x="1846881"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A5C02DD0-C755-4FE8-A83B-77F395F92B70}">
      <dsp:nvSpPr>
        <dsp:cNvPr id="0" name=""/>
        <dsp:cNvSpPr/>
      </dsp:nvSpPr>
      <dsp:spPr>
        <a:xfrm>
          <a:off x="5002998" y="2444309"/>
          <a:ext cx="923440" cy="160266"/>
        </a:xfrm>
        <a:custGeom>
          <a:avLst/>
          <a:gdLst/>
          <a:ahLst/>
          <a:cxnLst/>
          <a:rect l="0" t="0" r="0" b="0"/>
          <a:pathLst>
            <a:path>
              <a:moveTo>
                <a:pt x="0" y="0"/>
              </a:moveTo>
              <a:lnTo>
                <a:pt x="0" y="80133"/>
              </a:lnTo>
              <a:lnTo>
                <a:pt x="923440" y="80133"/>
              </a:lnTo>
              <a:lnTo>
                <a:pt x="92344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30A03CBC-12E1-48DB-9B00-59DC1F850280}">
      <dsp:nvSpPr>
        <dsp:cNvPr id="0" name=""/>
        <dsp:cNvSpPr/>
      </dsp:nvSpPr>
      <dsp:spPr>
        <a:xfrm>
          <a:off x="4957278" y="2444309"/>
          <a:ext cx="91440" cy="160266"/>
        </a:xfrm>
        <a:custGeom>
          <a:avLst/>
          <a:gdLst/>
          <a:ahLst/>
          <a:cxnLst/>
          <a:rect l="0" t="0" r="0" b="0"/>
          <a:pathLst>
            <a:path>
              <a:moveTo>
                <a:pt x="45720" y="0"/>
              </a:moveTo>
              <a:lnTo>
                <a:pt x="4572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2CA6AADF-A973-4579-A4D6-2D5C16C81CE6}">
      <dsp:nvSpPr>
        <dsp:cNvPr id="0" name=""/>
        <dsp:cNvSpPr/>
      </dsp:nvSpPr>
      <dsp:spPr>
        <a:xfrm>
          <a:off x="4079557" y="2444309"/>
          <a:ext cx="923440" cy="160266"/>
        </a:xfrm>
        <a:custGeom>
          <a:avLst/>
          <a:gdLst/>
          <a:ahLst/>
          <a:cxnLst/>
          <a:rect l="0" t="0" r="0" b="0"/>
          <a:pathLst>
            <a:path>
              <a:moveTo>
                <a:pt x="923440" y="0"/>
              </a:moveTo>
              <a:lnTo>
                <a:pt x="923440" y="80133"/>
              </a:lnTo>
              <a:lnTo>
                <a:pt x="0" y="80133"/>
              </a:lnTo>
              <a:lnTo>
                <a:pt x="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522FF8C4-2DD1-4882-9894-41F0C18B1166}">
      <dsp:nvSpPr>
        <dsp:cNvPr id="0" name=""/>
        <dsp:cNvSpPr/>
      </dsp:nvSpPr>
      <dsp:spPr>
        <a:xfrm>
          <a:off x="3156116" y="2444309"/>
          <a:ext cx="1846881" cy="160266"/>
        </a:xfrm>
        <a:custGeom>
          <a:avLst/>
          <a:gdLst/>
          <a:ahLst/>
          <a:cxnLst/>
          <a:rect l="0" t="0" r="0" b="0"/>
          <a:pathLst>
            <a:path>
              <a:moveTo>
                <a:pt x="1846881" y="0"/>
              </a:moveTo>
              <a:lnTo>
                <a:pt x="1846881" y="80133"/>
              </a:lnTo>
              <a:lnTo>
                <a:pt x="0" y="80133"/>
              </a:lnTo>
              <a:lnTo>
                <a:pt x="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E63E5943-34BC-4D0E-B91A-36C75FDB91E2}">
      <dsp:nvSpPr>
        <dsp:cNvPr id="0" name=""/>
        <dsp:cNvSpPr/>
      </dsp:nvSpPr>
      <dsp:spPr>
        <a:xfrm>
          <a:off x="4310417" y="1360602"/>
          <a:ext cx="692580" cy="702120"/>
        </a:xfrm>
        <a:custGeom>
          <a:avLst/>
          <a:gdLst/>
          <a:ahLst/>
          <a:cxnLst/>
          <a:rect l="0" t="0" r="0" b="0"/>
          <a:pathLst>
            <a:path>
              <a:moveTo>
                <a:pt x="0" y="0"/>
              </a:moveTo>
              <a:lnTo>
                <a:pt x="0" y="621986"/>
              </a:lnTo>
              <a:lnTo>
                <a:pt x="692580" y="621986"/>
              </a:lnTo>
              <a:lnTo>
                <a:pt x="692580" y="70212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2B4B529-08CD-464E-9685-0A0A6C72321F}">
      <dsp:nvSpPr>
        <dsp:cNvPr id="0" name=""/>
        <dsp:cNvSpPr/>
      </dsp:nvSpPr>
      <dsp:spPr>
        <a:xfrm>
          <a:off x="1927406" y="2986162"/>
          <a:ext cx="114476" cy="892913"/>
        </a:xfrm>
        <a:custGeom>
          <a:avLst/>
          <a:gdLst/>
          <a:ahLst/>
          <a:cxnLst/>
          <a:rect l="0" t="0" r="0" b="0"/>
          <a:pathLst>
            <a:path>
              <a:moveTo>
                <a:pt x="0" y="0"/>
              </a:moveTo>
              <a:lnTo>
                <a:pt x="0" y="892913"/>
              </a:lnTo>
              <a:lnTo>
                <a:pt x="114476" y="892913"/>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9526DA1-1305-4D2B-AB5A-FF535048D9F8}">
      <dsp:nvSpPr>
        <dsp:cNvPr id="0" name=""/>
        <dsp:cNvSpPr/>
      </dsp:nvSpPr>
      <dsp:spPr>
        <a:xfrm>
          <a:off x="1927406" y="2986162"/>
          <a:ext cx="114476" cy="351060"/>
        </a:xfrm>
        <a:custGeom>
          <a:avLst/>
          <a:gdLst/>
          <a:ahLst/>
          <a:cxnLst/>
          <a:rect l="0" t="0" r="0" b="0"/>
          <a:pathLst>
            <a:path>
              <a:moveTo>
                <a:pt x="0" y="0"/>
              </a:moveTo>
              <a:lnTo>
                <a:pt x="0" y="351060"/>
              </a:lnTo>
              <a:lnTo>
                <a:pt x="114476" y="351060"/>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A5FC9232-0021-42C3-90E8-EF7D73A4D02E}">
      <dsp:nvSpPr>
        <dsp:cNvPr id="0" name=""/>
        <dsp:cNvSpPr/>
      </dsp:nvSpPr>
      <dsp:spPr>
        <a:xfrm>
          <a:off x="2186956" y="2444309"/>
          <a:ext cx="91440" cy="160266"/>
        </a:xfrm>
        <a:custGeom>
          <a:avLst/>
          <a:gdLst/>
          <a:ahLst/>
          <a:cxnLst/>
          <a:rect l="0" t="0" r="0" b="0"/>
          <a:pathLst>
            <a:path>
              <a:moveTo>
                <a:pt x="45720" y="0"/>
              </a:moveTo>
              <a:lnTo>
                <a:pt x="4572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FEA0773-D7EE-48B7-BF75-02B842346594}">
      <dsp:nvSpPr>
        <dsp:cNvPr id="0" name=""/>
        <dsp:cNvSpPr/>
      </dsp:nvSpPr>
      <dsp:spPr>
        <a:xfrm>
          <a:off x="2232676" y="1360602"/>
          <a:ext cx="2077741" cy="702120"/>
        </a:xfrm>
        <a:custGeom>
          <a:avLst/>
          <a:gdLst/>
          <a:ahLst/>
          <a:cxnLst/>
          <a:rect l="0" t="0" r="0" b="0"/>
          <a:pathLst>
            <a:path>
              <a:moveTo>
                <a:pt x="2077741" y="0"/>
              </a:moveTo>
              <a:lnTo>
                <a:pt x="2077741" y="621986"/>
              </a:lnTo>
              <a:lnTo>
                <a:pt x="0" y="621986"/>
              </a:lnTo>
              <a:lnTo>
                <a:pt x="0" y="70212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C58B984D-C13F-469E-B125-13245E06D20E}">
      <dsp:nvSpPr>
        <dsp:cNvPr id="0" name=""/>
        <dsp:cNvSpPr/>
      </dsp:nvSpPr>
      <dsp:spPr>
        <a:xfrm>
          <a:off x="847515" y="2444309"/>
          <a:ext cx="461720" cy="160266"/>
        </a:xfrm>
        <a:custGeom>
          <a:avLst/>
          <a:gdLst/>
          <a:ahLst/>
          <a:cxnLst/>
          <a:rect l="0" t="0" r="0" b="0"/>
          <a:pathLst>
            <a:path>
              <a:moveTo>
                <a:pt x="0" y="0"/>
              </a:moveTo>
              <a:lnTo>
                <a:pt x="0" y="80133"/>
              </a:lnTo>
              <a:lnTo>
                <a:pt x="461720" y="80133"/>
              </a:lnTo>
              <a:lnTo>
                <a:pt x="46172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5A31CF76-870C-473D-8EAF-5694E10E2DC0}">
      <dsp:nvSpPr>
        <dsp:cNvPr id="0" name=""/>
        <dsp:cNvSpPr/>
      </dsp:nvSpPr>
      <dsp:spPr>
        <a:xfrm>
          <a:off x="385795" y="2444309"/>
          <a:ext cx="461720" cy="160266"/>
        </a:xfrm>
        <a:custGeom>
          <a:avLst/>
          <a:gdLst/>
          <a:ahLst/>
          <a:cxnLst/>
          <a:rect l="0" t="0" r="0" b="0"/>
          <a:pathLst>
            <a:path>
              <a:moveTo>
                <a:pt x="461720" y="0"/>
              </a:moveTo>
              <a:lnTo>
                <a:pt x="461720" y="80133"/>
              </a:lnTo>
              <a:lnTo>
                <a:pt x="0" y="80133"/>
              </a:lnTo>
              <a:lnTo>
                <a:pt x="0" y="160266"/>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2BD9E4B-B851-49F1-BF5D-6CBAC917732D}">
      <dsp:nvSpPr>
        <dsp:cNvPr id="0" name=""/>
        <dsp:cNvSpPr/>
      </dsp:nvSpPr>
      <dsp:spPr>
        <a:xfrm>
          <a:off x="847515" y="1360602"/>
          <a:ext cx="3462902" cy="702120"/>
        </a:xfrm>
        <a:custGeom>
          <a:avLst/>
          <a:gdLst/>
          <a:ahLst/>
          <a:cxnLst/>
          <a:rect l="0" t="0" r="0" b="0"/>
          <a:pathLst>
            <a:path>
              <a:moveTo>
                <a:pt x="3462902" y="0"/>
              </a:moveTo>
              <a:lnTo>
                <a:pt x="3462902" y="621986"/>
              </a:lnTo>
              <a:lnTo>
                <a:pt x="0" y="621986"/>
              </a:lnTo>
              <a:lnTo>
                <a:pt x="0" y="702120"/>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35F707D4-34FF-47E3-AEC3-160146D84AAD}">
      <dsp:nvSpPr>
        <dsp:cNvPr id="0" name=""/>
        <dsp:cNvSpPr/>
      </dsp:nvSpPr>
      <dsp:spPr>
        <a:xfrm>
          <a:off x="3928830" y="97901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Pokrajinský tajomník  finansií</a:t>
          </a:r>
          <a:endParaRPr lang="sr-Cyrl-CS" sz="500" b="1" i="0" u="none" strike="noStrike" kern="1200" baseline="0" smtClean="0">
            <a:solidFill>
              <a:sysClr val="window" lastClr="FFFFFF"/>
            </a:solidFill>
            <a:latin typeface="Calibri"/>
            <a:ea typeface="+mn-ea"/>
            <a:cs typeface="+mn-cs"/>
          </a:endParaRPr>
        </a:p>
      </dsp:txBody>
      <dsp:txXfrm>
        <a:off x="3928830" y="979015"/>
        <a:ext cx="763174" cy="381587"/>
      </dsp:txXfrm>
    </dsp:sp>
    <dsp:sp modelId="{604498CC-5227-4B48-AFDD-A97444D2FB70}">
      <dsp:nvSpPr>
        <dsp:cNvPr id="0" name=""/>
        <dsp:cNvSpPr/>
      </dsp:nvSpPr>
      <dsp:spPr>
        <a:xfrm>
          <a:off x="465928" y="2062722"/>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Úsek</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pre rozpočet a analýzu</a:t>
          </a:r>
          <a:endParaRPr lang="sr-Latn-RS" sz="500" kern="1200" smtClean="0">
            <a:solidFill>
              <a:sysClr val="window" lastClr="FFFFFF"/>
            </a:solidFill>
            <a:latin typeface="Calibri"/>
            <a:ea typeface="+mn-ea"/>
            <a:cs typeface="+mn-cs"/>
          </a:endParaRPr>
        </a:p>
      </dsp:txBody>
      <dsp:txXfrm>
        <a:off x="465928" y="2062722"/>
        <a:ext cx="763174" cy="381587"/>
      </dsp:txXfrm>
    </dsp:sp>
    <dsp:sp modelId="{45732094-7FA7-4E98-973D-CE69881EDBF3}">
      <dsp:nvSpPr>
        <dsp:cNvPr id="0" name=""/>
        <dsp:cNvSpPr/>
      </dsp:nvSpPr>
      <dsp:spPr>
        <a:xfrm>
          <a:off x="4208"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Oddelenie pre rozpočet</a:t>
          </a:r>
          <a:r>
            <a:rPr lang="sr-Cyrl-CS" sz="500" b="1" i="0" u="none" strike="noStrike" kern="1200" baseline="0" smtClean="0">
              <a:solidFill>
                <a:sysClr val="window" lastClr="FFFFFF"/>
              </a:solidFill>
              <a:latin typeface="Calibri"/>
              <a:ea typeface="+mn-ea"/>
              <a:cs typeface="+mn-cs"/>
            </a:rPr>
            <a:t> </a:t>
          </a:r>
          <a:endParaRPr lang="sr-Latn-RS" sz="500" kern="1200" smtClean="0">
            <a:solidFill>
              <a:sysClr val="window" lastClr="FFFFFF"/>
            </a:solidFill>
            <a:latin typeface="Calibri"/>
            <a:ea typeface="+mn-ea"/>
            <a:cs typeface="+mn-cs"/>
          </a:endParaRPr>
        </a:p>
      </dsp:txBody>
      <dsp:txXfrm>
        <a:off x="4208" y="2604575"/>
        <a:ext cx="763174" cy="381587"/>
      </dsp:txXfrm>
    </dsp:sp>
    <dsp:sp modelId="{E7CA1AB6-9489-46C9-8AFE-12C22EFDEDAE}">
      <dsp:nvSpPr>
        <dsp:cNvPr id="0" name=""/>
        <dsp:cNvSpPr/>
      </dsp:nvSpPr>
      <dsp:spPr>
        <a:xfrm>
          <a:off x="927648"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Skupina pre fiskálne a makroekonomické analýzy</a:t>
          </a:r>
          <a:endParaRPr lang="sr-Cyrl-CS" sz="500" b="1" i="0" u="none" strike="noStrike" kern="1200" baseline="0" smtClean="0">
            <a:solidFill>
              <a:sysClr val="window" lastClr="FFFFFF"/>
            </a:solidFill>
            <a:latin typeface="Calibri"/>
            <a:ea typeface="+mn-ea"/>
            <a:cs typeface="+mn-cs"/>
          </a:endParaRPr>
        </a:p>
      </dsp:txBody>
      <dsp:txXfrm>
        <a:off x="927648" y="2604575"/>
        <a:ext cx="763174" cy="381587"/>
      </dsp:txXfrm>
    </dsp:sp>
    <dsp:sp modelId="{B6EE9E8B-7830-471E-AF34-080375F902ED}">
      <dsp:nvSpPr>
        <dsp:cNvPr id="0" name=""/>
        <dsp:cNvSpPr/>
      </dsp:nvSpPr>
      <dsp:spPr>
        <a:xfrm>
          <a:off x="1851089" y="2062722"/>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Úsek</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pre právnické a ekonomické úkony</a:t>
          </a:r>
          <a:endParaRPr lang="sr-Cyrl-CS" sz="500" b="1" i="0" u="none" strike="noStrike" kern="1200" baseline="0" smtClean="0">
            <a:solidFill>
              <a:sysClr val="window" lastClr="FFFFFF"/>
            </a:solidFill>
            <a:latin typeface="Calibri"/>
            <a:ea typeface="+mn-ea"/>
            <a:cs typeface="+mn-cs"/>
          </a:endParaRPr>
        </a:p>
      </dsp:txBody>
      <dsp:txXfrm>
        <a:off x="1851089" y="2062722"/>
        <a:ext cx="763174" cy="381587"/>
      </dsp:txXfrm>
    </dsp:sp>
    <dsp:sp modelId="{6A5B67C9-2EEB-4EA7-A91F-81B87FCA27AD}">
      <dsp:nvSpPr>
        <dsp:cNvPr id="0" name=""/>
        <dsp:cNvSpPr/>
      </dsp:nvSpPr>
      <dsp:spPr>
        <a:xfrm>
          <a:off x="1851089"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О</a:t>
          </a:r>
          <a:r>
            <a:rPr lang="sk-SK" sz="500" b="1" i="0" u="none" strike="noStrike" kern="1200" baseline="0" smtClean="0">
              <a:solidFill>
                <a:sysClr val="window" lastClr="FFFFFF"/>
              </a:solidFill>
              <a:latin typeface="Calibri"/>
              <a:ea typeface="+mn-ea"/>
              <a:cs typeface="+mn-cs"/>
            </a:rPr>
            <a:t>ddelenie pre právnické a ekonomické úkony</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Latn-RS" sz="500" b="1" i="0" u="none" strike="noStrike" kern="1200" baseline="0" smtClean="0">
            <a:solidFill>
              <a:sysClr val="window" lastClr="FFFFFF"/>
            </a:solidFill>
            <a:latin typeface="Calibri"/>
            <a:ea typeface="+mn-ea"/>
            <a:cs typeface="+mn-cs"/>
          </a:endParaRPr>
        </a:p>
      </dsp:txBody>
      <dsp:txXfrm>
        <a:off x="1851089" y="2604575"/>
        <a:ext cx="763174" cy="381587"/>
      </dsp:txXfrm>
    </dsp:sp>
    <dsp:sp modelId="{0E421346-F359-480B-8218-DB7D43C00550}">
      <dsp:nvSpPr>
        <dsp:cNvPr id="0" name=""/>
        <dsp:cNvSpPr/>
      </dsp:nvSpPr>
      <dsp:spPr>
        <a:xfrm>
          <a:off x="2041882" y="3146429"/>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Úsekpre právnické a spoločné úkony</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Cyrl-CS" sz="500" b="1" i="0" u="none" strike="noStrike" kern="1200" baseline="0" smtClean="0">
            <a:solidFill>
              <a:sysClr val="window" lastClr="FFFFFF"/>
            </a:solidFill>
            <a:latin typeface="Calibri"/>
            <a:ea typeface="+mn-ea"/>
            <a:cs typeface="+mn-cs"/>
          </a:endParaRPr>
        </a:p>
      </dsp:txBody>
      <dsp:txXfrm>
        <a:off x="2041882" y="3146429"/>
        <a:ext cx="763174" cy="381587"/>
      </dsp:txXfrm>
    </dsp:sp>
    <dsp:sp modelId="{5EBD3F4C-89B2-434B-82BD-EEBA54AB6A39}">
      <dsp:nvSpPr>
        <dsp:cNvPr id="0" name=""/>
        <dsp:cNvSpPr/>
      </dsp:nvSpPr>
      <dsp:spPr>
        <a:xfrm>
          <a:off x="2041882" y="3688282"/>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Úsek</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pre finančné úkony a ekonomický rozvoj</a:t>
          </a:r>
          <a:r>
            <a:rPr lang="sr-Cyrl-CS" sz="500" b="1" i="0" u="none" strike="noStrike" kern="1200" baseline="0" smtClean="0">
              <a:solidFill>
                <a:sysClr val="window" lastClr="FFFFFF"/>
              </a:solidFill>
              <a:latin typeface="Calibri"/>
              <a:ea typeface="+mn-ea"/>
              <a:cs typeface="+mn-cs"/>
            </a:rPr>
            <a:t> и </a:t>
          </a:r>
        </a:p>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 </a:t>
          </a:r>
        </a:p>
      </dsp:txBody>
      <dsp:txXfrm>
        <a:off x="2041882" y="3688282"/>
        <a:ext cx="763174" cy="381587"/>
      </dsp:txXfrm>
    </dsp:sp>
    <dsp:sp modelId="{B6517D8A-5B80-44B5-A58E-B4C06B74C518}">
      <dsp:nvSpPr>
        <dsp:cNvPr id="0" name=""/>
        <dsp:cNvSpPr/>
      </dsp:nvSpPr>
      <dsp:spPr>
        <a:xfrm>
          <a:off x="4621411" y="2062722"/>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Sektor pre úkony hlavnej knihy trezotu</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Cyrl-CS" sz="500" b="1" i="0" u="none" strike="noStrike" kern="1200" baseline="0" smtClean="0">
            <a:solidFill>
              <a:sysClr val="window" lastClr="FFFFFF"/>
            </a:solidFill>
            <a:latin typeface="Calibri"/>
            <a:ea typeface="+mn-ea"/>
            <a:cs typeface="+mn-cs"/>
          </a:endParaRPr>
        </a:p>
      </dsp:txBody>
      <dsp:txXfrm>
        <a:off x="4621411" y="2062722"/>
        <a:ext cx="763174" cy="381587"/>
      </dsp:txXfrm>
    </dsp:sp>
    <dsp:sp modelId="{EDD6C9BE-3FAE-4710-B77A-6C0BA4F74420}">
      <dsp:nvSpPr>
        <dsp:cNvPr id="0" name=""/>
        <dsp:cNvSpPr/>
      </dsp:nvSpPr>
      <dsp:spPr>
        <a:xfrm>
          <a:off x="2774529"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О</a:t>
          </a:r>
          <a:r>
            <a:rPr lang="sk-SK" sz="500" b="1" i="0" u="none" strike="noStrike" kern="1200" baseline="0" smtClean="0">
              <a:solidFill>
                <a:sysClr val="window" lastClr="FFFFFF"/>
              </a:solidFill>
              <a:latin typeface="Calibri"/>
              <a:ea typeface="+mn-ea"/>
              <a:cs typeface="+mn-cs"/>
            </a:rPr>
            <a:t>ddelenie preventívnej kontroly a povolenia platby</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Latn-RS" sz="500" kern="1200" smtClean="0">
            <a:solidFill>
              <a:sysClr val="window" lastClr="FFFFFF"/>
            </a:solidFill>
            <a:latin typeface="Calibri"/>
            <a:ea typeface="+mn-ea"/>
            <a:cs typeface="+mn-cs"/>
          </a:endParaRPr>
        </a:p>
      </dsp:txBody>
      <dsp:txXfrm>
        <a:off x="2774529" y="2604575"/>
        <a:ext cx="763174" cy="381587"/>
      </dsp:txXfrm>
    </dsp:sp>
    <dsp:sp modelId="{926AFFB3-365C-4E28-A602-24F516F0AEA5}">
      <dsp:nvSpPr>
        <dsp:cNvPr id="0" name=""/>
        <dsp:cNvSpPr/>
      </dsp:nvSpPr>
      <dsp:spPr>
        <a:xfrm>
          <a:off x="3697970"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Úsek pre spravovanie finančnými prostriedkami a úkony súvisiace so zadlžovaním</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 </a:t>
          </a:r>
          <a:endParaRPr lang="sr-Latn-RS" sz="500" kern="1200" smtClean="0">
            <a:solidFill>
              <a:sysClr val="window" lastClr="FFFFFF"/>
            </a:solidFill>
            <a:latin typeface="Calibri"/>
            <a:ea typeface="+mn-ea"/>
            <a:cs typeface="+mn-cs"/>
          </a:endParaRPr>
        </a:p>
      </dsp:txBody>
      <dsp:txXfrm>
        <a:off x="3697970" y="2604575"/>
        <a:ext cx="763174" cy="381587"/>
      </dsp:txXfrm>
    </dsp:sp>
    <dsp:sp modelId="{F66F6217-6802-4BBA-9998-706F41616F09}">
      <dsp:nvSpPr>
        <dsp:cNvPr id="0" name=""/>
        <dsp:cNvSpPr/>
      </dsp:nvSpPr>
      <dsp:spPr>
        <a:xfrm>
          <a:off x="4621411"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О</a:t>
          </a:r>
          <a:r>
            <a:rPr lang="sk-SK" sz="500" b="1" i="0" u="none" strike="noStrike" kern="1200" baseline="0" smtClean="0">
              <a:solidFill>
                <a:sysClr val="window" lastClr="FFFFFF"/>
              </a:solidFill>
              <a:latin typeface="Calibri"/>
              <a:ea typeface="+mn-ea"/>
              <a:cs typeface="+mn-cs"/>
            </a:rPr>
            <a:t>ddelenie pre </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r-Latn-RS" sz="500" kern="1200" smtClean="0">
              <a:solidFill>
                <a:sysClr val="window" lastClr="FFFFFF"/>
              </a:solidFill>
              <a:latin typeface="Calibri"/>
              <a:ea typeface="+mn-ea"/>
              <a:cs typeface="+mn-cs"/>
            </a:rPr>
            <a:t>informovanie</a:t>
          </a:r>
        </a:p>
      </dsp:txBody>
      <dsp:txXfrm>
        <a:off x="4621411" y="2604575"/>
        <a:ext cx="763174" cy="381587"/>
      </dsp:txXfrm>
    </dsp:sp>
    <dsp:sp modelId="{DAC9E0C4-E4DB-4BC2-BC43-DAADA430E545}">
      <dsp:nvSpPr>
        <dsp:cNvPr id="0" name=""/>
        <dsp:cNvSpPr/>
      </dsp:nvSpPr>
      <dsp:spPr>
        <a:xfrm>
          <a:off x="5544851"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endParaRPr lang="sr-Latn-R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О</a:t>
          </a:r>
          <a:r>
            <a:rPr lang="sk-SK" sz="500" b="1" i="0" u="none" strike="noStrike" kern="1200" baseline="0" smtClean="0">
              <a:solidFill>
                <a:sysClr val="window" lastClr="FFFFFF"/>
              </a:solidFill>
              <a:latin typeface="Calibri"/>
              <a:ea typeface="+mn-ea"/>
              <a:cs typeface="+mn-cs"/>
            </a:rPr>
            <a:t>ddelenie pre finančnú operatívu a zúčtovanie plato</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Latn-RS" sz="500" kern="1200" smtClean="0">
            <a:solidFill>
              <a:sysClr val="window" lastClr="FFFFFF"/>
            </a:solidFill>
            <a:latin typeface="Calibri"/>
            <a:ea typeface="+mn-ea"/>
            <a:cs typeface="+mn-cs"/>
          </a:endParaRPr>
        </a:p>
      </dsp:txBody>
      <dsp:txXfrm>
        <a:off x="5544851" y="2604575"/>
        <a:ext cx="763174" cy="381587"/>
      </dsp:txXfrm>
    </dsp:sp>
    <dsp:sp modelId="{5E532A3B-FC50-4BD9-8211-62B524BF41C7}">
      <dsp:nvSpPr>
        <dsp:cNvPr id="0" name=""/>
        <dsp:cNvSpPr/>
      </dsp:nvSpPr>
      <dsp:spPr>
        <a:xfrm>
          <a:off x="6468292"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О</a:t>
          </a:r>
          <a:r>
            <a:rPr lang="sk-SK" sz="500" b="1" i="0" u="none" strike="noStrike" kern="1200" baseline="0" smtClean="0">
              <a:solidFill>
                <a:sysClr val="window" lastClr="FFFFFF"/>
              </a:solidFill>
              <a:latin typeface="Calibri"/>
              <a:ea typeface="+mn-ea"/>
              <a:cs typeface="+mn-cs"/>
            </a:rPr>
            <a:t>ddelenie účtovníctva</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Cyrl-CS" sz="500" b="0" i="0" u="none" strike="noStrike" kern="1200" baseline="0" smtClean="0">
            <a:solidFill>
              <a:sysClr val="window" lastClr="FFFFFF"/>
            </a:solidFill>
            <a:latin typeface="Times New Roman"/>
            <a:ea typeface="+mn-ea"/>
            <a:cs typeface="+mn-cs"/>
          </a:endParaRPr>
        </a:p>
      </dsp:txBody>
      <dsp:txXfrm>
        <a:off x="6468292" y="2604575"/>
        <a:ext cx="763174" cy="381587"/>
      </dsp:txXfrm>
    </dsp:sp>
    <dsp:sp modelId="{71B613F9-03EB-479F-846D-B1A9B0B62F78}">
      <dsp:nvSpPr>
        <dsp:cNvPr id="0" name=""/>
        <dsp:cNvSpPr/>
      </dsp:nvSpPr>
      <dsp:spPr>
        <a:xfrm>
          <a:off x="7391732" y="2062722"/>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Sektor pre informačný systém</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rozpočtu a trezoru</a:t>
          </a:r>
          <a:endParaRPr lang="sr-Cyrl-CS" sz="500" b="1" i="0" u="none" strike="noStrike" kern="1200" baseline="0" smtClean="0">
            <a:solidFill>
              <a:sysClr val="window" lastClr="FFFFFF"/>
            </a:solidFill>
            <a:latin typeface="Calibri"/>
            <a:ea typeface="+mn-ea"/>
            <a:cs typeface="+mn-cs"/>
          </a:endParaRPr>
        </a:p>
      </dsp:txBody>
      <dsp:txXfrm>
        <a:off x="7391732" y="2062722"/>
        <a:ext cx="763174" cy="381587"/>
      </dsp:txXfrm>
    </dsp:sp>
    <dsp:sp modelId="{533626CF-FCC4-4F05-982C-9A630B8E5A3E}">
      <dsp:nvSpPr>
        <dsp:cNvPr id="0" name=""/>
        <dsp:cNvSpPr/>
      </dsp:nvSpPr>
      <dsp:spPr>
        <a:xfrm>
          <a:off x="7391732" y="2604575"/>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Oddelenie pre vypracovanie aúdržbu informačného systému</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endParaRPr lang="sr-Cyrl-CS" sz="500" b="0" i="0" u="none" strike="noStrike" kern="1200" baseline="0" smtClean="0">
            <a:solidFill>
              <a:sysClr val="window" lastClr="FFFFFF"/>
            </a:solidFill>
            <a:latin typeface="Times New Roman"/>
            <a:ea typeface="+mn-ea"/>
            <a:cs typeface="+mn-cs"/>
          </a:endParaRPr>
        </a:p>
      </dsp:txBody>
      <dsp:txXfrm>
        <a:off x="7391732" y="2604575"/>
        <a:ext cx="763174" cy="381587"/>
      </dsp:txXfrm>
    </dsp:sp>
    <dsp:sp modelId="{5C42F3F1-339A-4D39-B71D-B9D07980EB31}">
      <dsp:nvSpPr>
        <dsp:cNvPr id="0" name=""/>
        <dsp:cNvSpPr/>
      </dsp:nvSpPr>
      <dsp:spPr>
        <a:xfrm>
          <a:off x="3467110" y="1520868"/>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r-Latn-RS" sz="500" kern="1200" smtClean="0">
              <a:solidFill>
                <a:sysClr val="window" lastClr="FFFFFF"/>
              </a:solidFill>
              <a:latin typeface="Calibri"/>
              <a:ea typeface="+mn-ea"/>
              <a:cs typeface="+mn-cs"/>
            </a:rPr>
            <a:t>Podtajomník</a:t>
          </a:r>
        </a:p>
      </dsp:txBody>
      <dsp:txXfrm>
        <a:off x="3467110" y="1520868"/>
        <a:ext cx="763174" cy="381587"/>
      </dsp:txXfrm>
    </dsp:sp>
    <dsp:sp modelId="{627BD827-445C-42AB-BEE6-720D7759AAF1}">
      <dsp:nvSpPr>
        <dsp:cNvPr id="0" name=""/>
        <dsp:cNvSpPr/>
      </dsp:nvSpPr>
      <dsp:spPr>
        <a:xfrm>
          <a:off x="4390550" y="1520868"/>
          <a:ext cx="763174" cy="381587"/>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sk-SK" sz="500" b="1" i="0" u="none" strike="noStrike" kern="1200" baseline="0" smtClean="0">
              <a:solidFill>
                <a:sysClr val="window" lastClr="FFFFFF"/>
              </a:solidFill>
              <a:latin typeface="Calibri"/>
              <a:ea typeface="+mn-ea"/>
              <a:cs typeface="+mn-cs"/>
            </a:rPr>
            <a:t>Zástupca pokrajinského tajomníka</a:t>
          </a:r>
          <a:endParaRPr lang="sr-Cyrl-CS" sz="500" b="1" i="0" u="none" strike="noStrike" kern="1200" baseline="0" smtClean="0">
            <a:solidFill>
              <a:sysClr val="window" lastClr="FFFFFF"/>
            </a:solidFill>
            <a:latin typeface="Calibri"/>
            <a:ea typeface="+mn-ea"/>
            <a:cs typeface="+mn-cs"/>
          </a:endParaRPr>
        </a:p>
        <a:p>
          <a:pPr marR="0" lvl="0" algn="ctr" defTabSz="222250" rtl="0">
            <a:lnSpc>
              <a:spcPct val="90000"/>
            </a:lnSpc>
            <a:spcBef>
              <a:spcPct val="0"/>
            </a:spcBef>
            <a:spcAft>
              <a:spcPct val="35000"/>
            </a:spcAft>
          </a:pPr>
          <a:r>
            <a:rPr lang="sr-Cyrl-CS" sz="500" b="1" i="0" u="none" strike="noStrike" kern="1200" baseline="0" smtClean="0">
              <a:solidFill>
                <a:sysClr val="window" lastClr="FFFFFF"/>
              </a:solidFill>
              <a:latin typeface="Calibri"/>
              <a:ea typeface="+mn-ea"/>
              <a:cs typeface="+mn-cs"/>
            </a:rPr>
            <a:t> </a:t>
          </a:r>
          <a:endParaRPr lang="sr-Latn-RS" sz="500" kern="1200" smtClean="0">
            <a:solidFill>
              <a:sysClr val="window" lastClr="FFFFFF"/>
            </a:solidFill>
            <a:latin typeface="Calibri"/>
            <a:ea typeface="+mn-ea"/>
            <a:cs typeface="+mn-cs"/>
          </a:endParaRPr>
        </a:p>
      </dsp:txBody>
      <dsp:txXfrm>
        <a:off x="4390550" y="1520868"/>
        <a:ext cx="763174" cy="38158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A5A1FC-FE9A-4E0E-819A-6CFD55090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55</Pages>
  <Words>16953</Words>
  <Characters>96633</Characters>
  <Application>Microsoft Office Word</Application>
  <DocSecurity>0</DocSecurity>
  <Lines>805</Lines>
  <Paragraphs>226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Bartosova</dc:creator>
  <cp:keywords/>
  <dc:description/>
  <cp:lastModifiedBy>Martina Bartosova</cp:lastModifiedBy>
  <cp:revision>19</cp:revision>
  <dcterms:created xsi:type="dcterms:W3CDTF">2021-06-09T13:11:00Z</dcterms:created>
  <dcterms:modified xsi:type="dcterms:W3CDTF">2021-08-30T13:09:00Z</dcterms:modified>
</cp:coreProperties>
</file>