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7E" w:rsidRPr="00E91B0A" w:rsidRDefault="001C5B7E" w:rsidP="009237E3">
      <w:pPr>
        <w:rPr>
          <w:lang w:val="sr-Cyrl-RS"/>
        </w:rPr>
      </w:pPr>
      <w:bookmarkStart w:id="0" w:name="_Toc483989939"/>
      <w:bookmarkStart w:id="1" w:name="_Toc483994844"/>
      <w:bookmarkStart w:id="2" w:name="_Toc484504160"/>
    </w:p>
    <w:p w:rsidR="00481AD3" w:rsidRPr="00F94FBD" w:rsidRDefault="00481AD3" w:rsidP="00481AD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94FBD"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ПОКРАЈИНСКИ СЕКРЕТАРИЈАТ ЗА ФИНАНСИЈЕ</w:t>
      </w:r>
    </w:p>
    <w:p w:rsidR="00850D03" w:rsidRPr="00F94FBD" w:rsidRDefault="00850D0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83761" w:rsidRPr="00F94FBD" w:rsidRDefault="00783761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481AD3" w:rsidRPr="00F94FBD" w:rsidRDefault="00481AD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481AD3" w:rsidRPr="00F94FBD" w:rsidRDefault="00481AD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481AD3" w:rsidRPr="00F94FBD" w:rsidRDefault="00481AD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D2A1E" w:rsidRPr="00F94FBD" w:rsidRDefault="00DD2A1E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481AD3" w:rsidRPr="00F94FBD" w:rsidRDefault="00481AD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850D03" w:rsidRPr="00F94FBD" w:rsidRDefault="00850D0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8A50EF" w:rsidRPr="00F94FBD" w:rsidRDefault="008A50EF" w:rsidP="002B32A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94FBD"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ИНФОРМАЦИЈА О ОСТВАРЕНИМ</w:t>
      </w:r>
    </w:p>
    <w:p w:rsidR="008A50EF" w:rsidRPr="00F94FBD" w:rsidRDefault="008A50EF" w:rsidP="002B32A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94FBD"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ПРИХОДИМА И ИЗВРШЕНИМ РАСХОДИМА</w:t>
      </w:r>
    </w:p>
    <w:p w:rsidR="008A50EF" w:rsidRPr="00F94FBD" w:rsidRDefault="008A50EF" w:rsidP="002B32A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94FBD"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БУЏЕТА ОПШТИНА И ГРАДОВА У АП ВОЈВОДИНИ</w:t>
      </w:r>
    </w:p>
    <w:p w:rsidR="008A50EF" w:rsidRPr="00F94FBD" w:rsidRDefault="008A50EF" w:rsidP="002B32A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94FBD"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 201</w:t>
      </w:r>
      <w:r w:rsidR="00261EA1" w:rsidRPr="00F94FBD">
        <w:rPr>
          <w:rFonts w:ascii="Calibri" w:eastAsia="Times New Roman" w:hAnsi="Calibri" w:cs="Times New Roman"/>
          <w:b/>
          <w:sz w:val="32"/>
          <w:lang w:val="sr-Latn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8</w:t>
      </w:r>
      <w:r w:rsidRPr="00F94FBD"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ГОДИН</w:t>
      </w:r>
      <w:r w:rsidR="00400F23" w:rsidRPr="00F94FBD">
        <w:rPr>
          <w:rFonts w:ascii="Calibri" w:eastAsia="Times New Roman" w:hAnsi="Calibri" w:cs="Times New Roman"/>
          <w:b/>
          <w:sz w:val="32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</w:t>
      </w:r>
    </w:p>
    <w:p w:rsidR="00850D03" w:rsidRPr="00F94FBD" w:rsidRDefault="00850D03" w:rsidP="001C5B7E">
      <w:pPr>
        <w:rPr>
          <w:rFonts w:ascii="Calibri" w:eastAsia="Times New Roman" w:hAnsi="Calibri" w:cs="Times New Roman"/>
          <w:b/>
          <w:sz w:val="28"/>
          <w:lang w:val="sr-Cyrl-RS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50D03" w:rsidRPr="00F94FBD" w:rsidRDefault="00850D0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9D7AF8" w:rsidRPr="00F94FBD" w:rsidRDefault="009D7AF8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9D7AF8" w:rsidRPr="00F94FBD" w:rsidRDefault="009D7AF8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25F5F" w:rsidRPr="00F94FBD" w:rsidRDefault="00D25F5F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850D03" w:rsidRPr="00F94FBD" w:rsidRDefault="00850D0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850D03" w:rsidRPr="00F94FBD" w:rsidRDefault="00850D0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E01015" w:rsidRPr="00F94FBD" w:rsidRDefault="00E01015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481AD3" w:rsidRPr="00F94FBD" w:rsidRDefault="00481AD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481AD3" w:rsidRPr="00F94FBD" w:rsidRDefault="00481AD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850D03" w:rsidRPr="00F94FBD" w:rsidRDefault="00850D03" w:rsidP="001C5B7E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850D03" w:rsidRPr="00435855" w:rsidRDefault="008A50EF" w:rsidP="008A50EF">
      <w:pPr>
        <w:jc w:val="center"/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</w:pPr>
      <w:r w:rsidRPr="00435855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Нови Сад, </w:t>
      </w:r>
      <w:r w:rsidR="00400F23" w:rsidRPr="00435855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јун</w:t>
      </w:r>
      <w:r w:rsidRPr="00435855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 </w:t>
      </w:r>
      <w:r w:rsidR="00400F23" w:rsidRPr="00435855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201</w:t>
      </w:r>
      <w:r w:rsidR="00261EA1" w:rsidRPr="00435855">
        <w:rPr>
          <w:rFonts w:ascii="Calibri" w:eastAsia="Times New Roman" w:hAnsi="Calibri" w:cs="Times New Roman"/>
          <w:b/>
          <w:i/>
          <w:color w:val="002060"/>
          <w:sz w:val="24"/>
          <w:lang w:val="sr-Latn-RS" w:eastAsia="x-none"/>
        </w:rPr>
        <w:t>9</w:t>
      </w:r>
      <w:r w:rsidRPr="00435855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.</w:t>
      </w:r>
      <w:r w:rsidR="00525B54" w:rsidRPr="00435855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 </w:t>
      </w:r>
      <w:r w:rsidR="00E01015" w:rsidRPr="00435855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године</w:t>
      </w:r>
    </w:p>
    <w:p w:rsidR="00C54FB1" w:rsidRPr="00E91B0A" w:rsidRDefault="00850D03" w:rsidP="00D25F5F">
      <w:pPr>
        <w:spacing w:after="0"/>
        <w:rPr>
          <w:rFonts w:ascii="Calibri" w:eastAsia="Times New Roman" w:hAnsi="Calibri" w:cs="Times New Roman"/>
          <w:sz w:val="28"/>
          <w:lang w:val="sr-Cyrl-RS" w:eastAsia="x-none"/>
        </w:rPr>
        <w:sectPr w:rsidR="00C54FB1" w:rsidRPr="00E91B0A" w:rsidSect="00104AFE">
          <w:headerReference w:type="default" r:id="rId9"/>
          <w:footerReference w:type="default" r:id="rId10"/>
          <w:footerReference w:type="first" r:id="rId11"/>
          <w:pgSz w:w="11907" w:h="16840" w:code="9"/>
          <w:pgMar w:top="284" w:right="1043" w:bottom="567" w:left="1440" w:header="709" w:footer="0" w:gutter="0"/>
          <w:pgNumType w:start="1"/>
          <w:cols w:space="708"/>
          <w:titlePg/>
          <w:docGrid w:linePitch="360"/>
        </w:sectPr>
      </w:pPr>
      <w:r w:rsidRPr="00E91B0A">
        <w:rPr>
          <w:rFonts w:ascii="Calibri" w:eastAsia="Times New Roman" w:hAnsi="Calibri" w:cs="Times New Roman"/>
          <w:noProof/>
          <w:sz w:val="28"/>
          <w:lang w:val="en-US"/>
        </w:rPr>
        <w:drawing>
          <wp:inline distT="0" distB="0" distL="0" distR="0" wp14:anchorId="32F50A50" wp14:editId="7D996BC9">
            <wp:extent cx="6229350" cy="276225"/>
            <wp:effectExtent l="0" t="0" r="0" b="9525"/>
            <wp:docPr id="5122" name="Picture 5" descr="TRAKA-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5" descr="TRAKA-VL.p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1015" w:rsidRPr="00E91B0A" w:rsidRDefault="00E01015" w:rsidP="000E7F3D">
      <w:pPr>
        <w:rPr>
          <w:lang w:val="sr-Cyrl-RS"/>
        </w:rPr>
      </w:pPr>
    </w:p>
    <w:p w:rsidR="00CA1AE8" w:rsidRPr="00E95392" w:rsidRDefault="00FC0E26" w:rsidP="000E7F1E">
      <w:pPr>
        <w:pStyle w:val="Heading1"/>
      </w:pPr>
      <w:r w:rsidRPr="00E95392">
        <w:t xml:space="preserve">I </w:t>
      </w:r>
      <w:r w:rsidR="00CA0B25" w:rsidRPr="00E95392">
        <w:t>ОСТВАРЕНИ ПРИХОДИ И ПРИМАЊА</w:t>
      </w:r>
      <w:bookmarkEnd w:id="0"/>
      <w:r w:rsidR="00CA0B25" w:rsidRPr="00E95392">
        <w:t xml:space="preserve"> </w:t>
      </w:r>
      <w:bookmarkStart w:id="3" w:name="_Toc483989940"/>
      <w:r w:rsidR="00CA0B25" w:rsidRPr="00E95392">
        <w:t xml:space="preserve">БУЏЕТА ОПШТИНА И ГРАДОВА </w:t>
      </w:r>
    </w:p>
    <w:bookmarkEnd w:id="1"/>
    <w:bookmarkEnd w:id="2"/>
    <w:bookmarkEnd w:id="3"/>
    <w:p w:rsidR="007C5B2A" w:rsidRPr="00E91B0A" w:rsidRDefault="00077519" w:rsidP="007C547D">
      <w:pPr>
        <w:spacing w:before="120" w:after="12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CBE273" wp14:editId="59BB4C50">
                <wp:simplePos x="0" y="0"/>
                <wp:positionH relativeFrom="column">
                  <wp:posOffset>-9728</wp:posOffset>
                </wp:positionH>
                <wp:positionV relativeFrom="paragraph">
                  <wp:posOffset>92724</wp:posOffset>
                </wp:positionV>
                <wp:extent cx="6450047" cy="2101174"/>
                <wp:effectExtent l="0" t="0" r="27305" b="1397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047" cy="2101174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Default="003560F1" w:rsidP="00077519">
                            <w:pPr>
                              <w:spacing w:before="120"/>
                              <w:jc w:val="both"/>
                              <w:rPr>
                                <w:rFonts w:eastAsia="Times New Roman" w:cs="Times New Roman"/>
                                <w:b/>
                                <w:i/>
                                <w:lang w:val="sr-Cyrl-RS" w:eastAsia="x-none"/>
                              </w:rPr>
                            </w:pPr>
                            <w:r w:rsidRPr="0004394B">
                              <w:rPr>
                                <w:lang w:val="sr-Cyrl-RS"/>
                              </w:rPr>
                              <w:t xml:space="preserve">Према </w:t>
                            </w:r>
                            <w:r w:rsidRPr="00613ED7">
                              <w:rPr>
                                <w:b/>
                                <w:lang w:val="sr-Cyrl-RS"/>
                              </w:rPr>
                              <w:t>извештајима</w:t>
                            </w:r>
                            <w:r w:rsidRPr="0004394B">
                              <w:rPr>
                                <w:lang w:val="sr-Cyrl-RS"/>
                              </w:rPr>
                              <w:t xml:space="preserve"> јединица локалне самоуправе са територије АП Војводине  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укупни </w:t>
                            </w:r>
                            <w:r w:rsidRPr="000B68FF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>приходи и примања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 (у даљ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Latn-RS" w:eastAsia="x-none"/>
                              </w:rPr>
                              <w:t>e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м тексту: </w:t>
                            </w:r>
                            <w:r w:rsidRPr="000B68FF">
                              <w:rPr>
                                <w:rFonts w:eastAsia="Times New Roman" w:cs="Times New Roman"/>
                                <w:b/>
                                <w:lang w:val="sr-Cyrl-RS" w:eastAsia="x-none"/>
                              </w:rPr>
                              <w:t>приходи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) буџета општина и градова </w:t>
                            </w:r>
                            <w:r w:rsidRPr="0004394B">
                              <w:rPr>
                                <w:rFonts w:eastAsia="Times New Roman" w:cs="Times New Roman"/>
                                <w:b/>
                                <w:lang w:val="sr-Cyrl-RS" w:eastAsia="x-none"/>
                              </w:rPr>
                              <w:t>у 2018.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 години </w:t>
                            </w:r>
                            <w:r w:rsidRPr="0004394B">
                              <w:rPr>
                                <w:rFonts w:eastAsia="Times New Roman" w:cs="Times New Roman"/>
                                <w:b/>
                                <w:lang w:val="sr-Cyrl-RS" w:eastAsia="x-none"/>
                              </w:rPr>
                              <w:t>остварени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 су у износу од </w:t>
                            </w:r>
                            <w:r w:rsidRPr="0004394B">
                              <w:rPr>
                                <w:rFonts w:eastAsia="Times New Roman" w:cs="Times New Roman"/>
                                <w:b/>
                                <w:lang w:val="sr-Cyrl-RS" w:eastAsia="x-none"/>
                              </w:rPr>
                              <w:t>82,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lang w:val="sr-Latn-RS" w:eastAsia="x-none"/>
                              </w:rPr>
                              <w:t>6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 милијарди динара и у односу на остварење у 2017. години </w:t>
                            </w:r>
                            <w:r w:rsidRPr="0004394B">
                              <w:rPr>
                                <w:rFonts w:eastAsia="Times New Roman" w:cs="Times New Roman"/>
                                <w:b/>
                                <w:lang w:val="sr-Cyrl-RS" w:eastAsia="x-none"/>
                              </w:rPr>
                              <w:t>повећани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 су за </w:t>
                            </w:r>
                            <w:r w:rsidRPr="0004394B">
                              <w:rPr>
                                <w:rFonts w:eastAsia="Times New Roman" w:cs="Times New Roman"/>
                                <w:b/>
                                <w:lang w:val="sr-Cyrl-RS" w:eastAsia="x-none"/>
                              </w:rPr>
                              <w:t>8,8</w:t>
                            </w:r>
                            <w:r w:rsidRPr="0004394B">
                              <w:rPr>
                                <w:rFonts w:eastAsia="Times New Roman" w:cs="Times New Roman"/>
                                <w:lang w:val="sr-Cyrl-RS" w:eastAsia="x-none"/>
                              </w:rPr>
                              <w:t xml:space="preserve"> милијарди динара, или за </w:t>
                            </w:r>
                            <w:r w:rsidRPr="0004394B">
                              <w:rPr>
                                <w:rFonts w:eastAsia="Times New Roman" w:cs="Times New Roman"/>
                                <w:b/>
                                <w:i/>
                                <w:lang w:val="sr-Cyrl-RS" w:eastAsia="x-none"/>
                              </w:rPr>
                              <w:t>12%.</w:t>
                            </w:r>
                          </w:p>
                          <w:p w:rsidR="003560F1" w:rsidRPr="00613ED7" w:rsidRDefault="003560F1" w:rsidP="00077519">
                            <w:pPr>
                              <w:spacing w:before="120"/>
                              <w:jc w:val="both"/>
                              <w:rPr>
                                <w:rFonts w:eastAsia="Times New Roman" w:cs="Times New Roman"/>
                                <w:i/>
                                <w:lang w:val="sr-Cyrl-RS" w:eastAsia="x-none"/>
                              </w:rPr>
                            </w:pPr>
                            <w:r w:rsidRPr="00613ED7">
                              <w:rPr>
                                <w:rFonts w:eastAsia="Times New Roman" w:cs="Times New Roman"/>
                                <w:i/>
                                <w:lang w:val="sr-Cyrl-RS" w:eastAsia="x-none"/>
                              </w:rPr>
                              <w:t>Извештаји јединица локалне самоуправе су достављени на обрасцима прописаним Правилником о садржају и начину финансијског извештавања о планираним и оствареним приходима и примањима и планираним и извршеним расходима и издацима јединица локалне самоуправе („Службени гласник РС“, број 79/2011).</w:t>
                            </w:r>
                          </w:p>
                          <w:p w:rsidR="003560F1" w:rsidRDefault="003560F1" w:rsidP="00077519">
                            <w:pPr>
                              <w:spacing w:before="120"/>
                              <w:jc w:val="both"/>
                              <w:rPr>
                                <w:rFonts w:eastAsia="Times New Roman" w:cs="Times New Roman"/>
                                <w:i/>
                                <w:lang w:val="sr-Cyrl-RS" w:eastAsia="x-none"/>
                              </w:rPr>
                            </w:pPr>
                          </w:p>
                          <w:p w:rsidR="003560F1" w:rsidRPr="00613ED7" w:rsidRDefault="003560F1" w:rsidP="00077519">
                            <w:pPr>
                              <w:spacing w:before="120"/>
                              <w:jc w:val="both"/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left:0;text-align:left;margin-left:-.75pt;margin-top:7.3pt;width:507.9pt;height:16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" fillcolor="#dce6f2" strokecolor="#dce6f2" strokeweight="2pt">
                <v:textbox>
                  <w:txbxContent>
                    <w:p w:rsidR="003560F1" w:rsidRDefault="003560F1" w:rsidP="00077519">
                      <w:pPr>
                        <w:spacing w:before="120"/>
                        <w:jc w:val="both"/>
                        <w:rPr>
                          <w:rFonts w:eastAsia="Times New Roman" w:cs="Times New Roman"/>
                          <w:b/>
                          <w:i/>
                          <w:lang w:val="sr-Cyrl-RS" w:eastAsia="x-none"/>
                        </w:rPr>
                      </w:pPr>
                      <w:r w:rsidRPr="0004394B">
                        <w:rPr>
                          <w:lang w:val="sr-Cyrl-RS"/>
                        </w:rPr>
                        <w:t xml:space="preserve">Према </w:t>
                      </w:r>
                      <w:r w:rsidRPr="00613ED7">
                        <w:rPr>
                          <w:b/>
                          <w:lang w:val="sr-Cyrl-RS"/>
                        </w:rPr>
                        <w:t>извештајима</w:t>
                      </w:r>
                      <w:r w:rsidRPr="0004394B">
                        <w:rPr>
                          <w:lang w:val="sr-Cyrl-RS"/>
                        </w:rPr>
                        <w:t xml:space="preserve"> јединица локалне самоуправе са територије АП Војводине  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укупни </w:t>
                      </w:r>
                      <w:r w:rsidRPr="000B68FF">
                        <w:rPr>
                          <w:rFonts w:eastAsia="Times New Roman" w:cs="Times New Roman"/>
                          <w:lang w:val="sr-Cyrl-RS" w:eastAsia="x-none"/>
                        </w:rPr>
                        <w:t>приходи и примања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 (у даљ</w:t>
                      </w:r>
                      <w:r w:rsidRPr="0004394B">
                        <w:rPr>
                          <w:rFonts w:eastAsia="Times New Roman" w:cs="Times New Roman"/>
                          <w:lang w:val="sr-Latn-RS" w:eastAsia="x-none"/>
                        </w:rPr>
                        <w:t>e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м тексту: </w:t>
                      </w:r>
                      <w:r w:rsidRPr="000B68FF">
                        <w:rPr>
                          <w:rFonts w:eastAsia="Times New Roman" w:cs="Times New Roman"/>
                          <w:b/>
                          <w:lang w:val="sr-Cyrl-RS" w:eastAsia="x-none"/>
                        </w:rPr>
                        <w:t>приходи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) буџета општина и градова </w:t>
                      </w:r>
                      <w:r w:rsidRPr="0004394B">
                        <w:rPr>
                          <w:rFonts w:eastAsia="Times New Roman" w:cs="Times New Roman"/>
                          <w:b/>
                          <w:lang w:val="sr-Cyrl-RS" w:eastAsia="x-none"/>
                        </w:rPr>
                        <w:t>у 2018.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 години </w:t>
                      </w:r>
                      <w:r w:rsidRPr="0004394B">
                        <w:rPr>
                          <w:rFonts w:eastAsia="Times New Roman" w:cs="Times New Roman"/>
                          <w:b/>
                          <w:lang w:val="sr-Cyrl-RS" w:eastAsia="x-none"/>
                        </w:rPr>
                        <w:t>остварени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 су у износу од </w:t>
                      </w:r>
                      <w:r w:rsidRPr="0004394B">
                        <w:rPr>
                          <w:rFonts w:eastAsia="Times New Roman" w:cs="Times New Roman"/>
                          <w:b/>
                          <w:lang w:val="sr-Cyrl-RS" w:eastAsia="x-none"/>
                        </w:rPr>
                        <w:t>82,</w:t>
                      </w:r>
                      <w:r>
                        <w:rPr>
                          <w:rFonts w:eastAsia="Times New Roman" w:cs="Times New Roman"/>
                          <w:b/>
                          <w:lang w:val="sr-Latn-RS" w:eastAsia="x-none"/>
                        </w:rPr>
                        <w:t>6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 милијарди динара и у односу на остварење у 2017. години </w:t>
                      </w:r>
                      <w:r w:rsidRPr="0004394B">
                        <w:rPr>
                          <w:rFonts w:eastAsia="Times New Roman" w:cs="Times New Roman"/>
                          <w:b/>
                          <w:lang w:val="sr-Cyrl-RS" w:eastAsia="x-none"/>
                        </w:rPr>
                        <w:t>повећани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 су за </w:t>
                      </w:r>
                      <w:r w:rsidRPr="0004394B">
                        <w:rPr>
                          <w:rFonts w:eastAsia="Times New Roman" w:cs="Times New Roman"/>
                          <w:b/>
                          <w:lang w:val="sr-Cyrl-RS" w:eastAsia="x-none"/>
                        </w:rPr>
                        <w:t>8,8</w:t>
                      </w:r>
                      <w:r w:rsidRPr="0004394B">
                        <w:rPr>
                          <w:rFonts w:eastAsia="Times New Roman" w:cs="Times New Roman"/>
                          <w:lang w:val="sr-Cyrl-RS" w:eastAsia="x-none"/>
                        </w:rPr>
                        <w:t xml:space="preserve"> милијарди динара, или за </w:t>
                      </w:r>
                      <w:r w:rsidRPr="0004394B">
                        <w:rPr>
                          <w:rFonts w:eastAsia="Times New Roman" w:cs="Times New Roman"/>
                          <w:b/>
                          <w:i/>
                          <w:lang w:val="sr-Cyrl-RS" w:eastAsia="x-none"/>
                        </w:rPr>
                        <w:t>12%.</w:t>
                      </w:r>
                    </w:p>
                    <w:p w:rsidR="003560F1" w:rsidRPr="00613ED7" w:rsidRDefault="003560F1" w:rsidP="00077519">
                      <w:pPr>
                        <w:spacing w:before="120"/>
                        <w:jc w:val="both"/>
                        <w:rPr>
                          <w:rFonts w:eastAsia="Times New Roman" w:cs="Times New Roman"/>
                          <w:i/>
                          <w:lang w:val="sr-Cyrl-RS" w:eastAsia="x-none"/>
                        </w:rPr>
                      </w:pPr>
                      <w:r w:rsidRPr="00613ED7">
                        <w:rPr>
                          <w:rFonts w:eastAsia="Times New Roman" w:cs="Times New Roman"/>
                          <w:i/>
                          <w:lang w:val="sr-Cyrl-RS" w:eastAsia="x-none"/>
                        </w:rPr>
                        <w:t>Извештаји јединица локалне самоуправе су достављени на обрасцима прописаним Правилником о садржају и начину финансијског извештавања о планираним и оствареним приходима и примањима и планираним и извршеним расходима и издацима јединица локалне самоуправе („Службени гласник РС“, број 79/2011).</w:t>
                      </w:r>
                    </w:p>
                    <w:p w:rsidR="003560F1" w:rsidRDefault="003560F1" w:rsidP="00077519">
                      <w:pPr>
                        <w:spacing w:before="120"/>
                        <w:jc w:val="both"/>
                        <w:rPr>
                          <w:rFonts w:eastAsia="Times New Roman" w:cs="Times New Roman"/>
                          <w:i/>
                          <w:lang w:val="sr-Cyrl-RS" w:eastAsia="x-none"/>
                        </w:rPr>
                      </w:pPr>
                    </w:p>
                    <w:p w:rsidR="003560F1" w:rsidRPr="00613ED7" w:rsidRDefault="003560F1" w:rsidP="00077519">
                      <w:pPr>
                        <w:spacing w:before="120"/>
                        <w:jc w:val="both"/>
                        <w:rPr>
                          <w:rFonts w:ascii="Calibri" w:hAnsi="Calibri"/>
                          <w:i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5B2A" w:rsidRPr="00E91B0A" w:rsidRDefault="007C5B2A" w:rsidP="007C547D">
      <w:pPr>
        <w:spacing w:before="120" w:after="120" w:line="240" w:lineRule="auto"/>
        <w:jc w:val="both"/>
        <w:rPr>
          <w:rFonts w:ascii="Calibri" w:eastAsia="Times New Roman" w:hAnsi="Calibri" w:cs="Times New Roman"/>
          <w:lang w:val="sr-Cyrl-RS"/>
        </w:rPr>
      </w:pPr>
    </w:p>
    <w:p w:rsidR="007C5B2A" w:rsidRPr="00E91B0A" w:rsidRDefault="007C5B2A" w:rsidP="007C547D">
      <w:pPr>
        <w:spacing w:before="120" w:after="120" w:line="240" w:lineRule="auto"/>
        <w:jc w:val="both"/>
        <w:rPr>
          <w:rFonts w:ascii="Calibri" w:eastAsia="Times New Roman" w:hAnsi="Calibri" w:cs="Times New Roman"/>
          <w:lang w:val="sr-Cyrl-RS"/>
        </w:rPr>
      </w:pPr>
    </w:p>
    <w:p w:rsidR="007C5B2A" w:rsidRPr="00E91B0A" w:rsidRDefault="007C5B2A" w:rsidP="007C547D">
      <w:pPr>
        <w:spacing w:before="120" w:after="120" w:line="240" w:lineRule="auto"/>
        <w:jc w:val="both"/>
        <w:rPr>
          <w:rFonts w:ascii="Calibri" w:eastAsia="Times New Roman" w:hAnsi="Calibri" w:cs="Times New Roman"/>
          <w:lang w:val="sr-Cyrl-RS"/>
        </w:rPr>
      </w:pPr>
    </w:p>
    <w:p w:rsidR="009C59CB" w:rsidRPr="00E91B0A" w:rsidRDefault="009C59CB" w:rsidP="007C547D">
      <w:pPr>
        <w:spacing w:before="120" w:after="120" w:line="240" w:lineRule="auto"/>
        <w:jc w:val="both"/>
        <w:rPr>
          <w:rFonts w:ascii="Calibri" w:eastAsia="Times New Roman" w:hAnsi="Calibri" w:cs="Times New Roman"/>
          <w:lang w:val="sr-Cyrl-RS"/>
        </w:rPr>
      </w:pPr>
    </w:p>
    <w:p w:rsidR="000B68FF" w:rsidRDefault="000B68FF" w:rsidP="003E6081">
      <w:pPr>
        <w:rPr>
          <w:rFonts w:ascii="Calibri" w:eastAsia="Times New Roman" w:hAnsi="Calibri" w:cs="Times New Roman"/>
          <w:lang w:val="sr-Cyrl-RS"/>
        </w:rPr>
      </w:pPr>
    </w:p>
    <w:p w:rsidR="000B68FF" w:rsidRDefault="000B68FF" w:rsidP="003E6081">
      <w:pPr>
        <w:rPr>
          <w:rFonts w:ascii="Calibri" w:eastAsia="Times New Roman" w:hAnsi="Calibri" w:cs="Times New Roman"/>
          <w:lang w:val="sr-Cyrl-RS"/>
        </w:rPr>
      </w:pPr>
    </w:p>
    <w:p w:rsidR="00613ED7" w:rsidRDefault="00613ED7" w:rsidP="003E6081">
      <w:pPr>
        <w:rPr>
          <w:rFonts w:ascii="Calibri" w:eastAsia="Times New Roman" w:hAnsi="Calibri" w:cs="Times New Roman"/>
          <w:lang w:val="sr-Cyrl-RS"/>
        </w:rPr>
      </w:pPr>
    </w:p>
    <w:tbl>
      <w:tblPr>
        <w:tblW w:w="10175" w:type="dxa"/>
        <w:tblInd w:w="93" w:type="dxa"/>
        <w:tblLook w:val="04A0" w:firstRow="1" w:lastRow="0" w:firstColumn="1" w:lastColumn="0" w:noHBand="0" w:noVBand="1"/>
      </w:tblPr>
      <w:tblGrid>
        <w:gridCol w:w="582"/>
        <w:gridCol w:w="3152"/>
        <w:gridCol w:w="1543"/>
        <w:gridCol w:w="1543"/>
        <w:gridCol w:w="1655"/>
        <w:gridCol w:w="1700"/>
      </w:tblGrid>
      <w:tr w:rsidR="00016482" w:rsidRPr="00016482" w:rsidTr="00016482">
        <w:trPr>
          <w:trHeight w:val="326"/>
        </w:trPr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Табела  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 xml:space="preserve">     У милијардама динара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82" w:rsidRPr="00016482" w:rsidRDefault="00016482" w:rsidP="000164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016482" w:rsidRPr="00016482" w:rsidTr="00016482">
        <w:trPr>
          <w:trHeight w:val="7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7DEE8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ЈЛС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ОСТВАРЕЊЕ</w:t>
            </w: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br/>
              <w:t>2017.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7DEE8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ОСТВАРЕЊЕ</w:t>
            </w: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br/>
              <w:t>2018.</w:t>
            </w:r>
          </w:p>
        </w:tc>
        <w:tc>
          <w:tcPr>
            <w:tcW w:w="1655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НОМИНАЛНА</w:t>
            </w:r>
            <w:r w:rsidRPr="0001648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br/>
              <w:t>РАЗЛИКА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 xml:space="preserve"> %</w:t>
            </w: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br/>
              <w:t>РAСТА/ПАДА</w:t>
            </w:r>
          </w:p>
        </w:tc>
      </w:tr>
      <w:tr w:rsidR="00016482" w:rsidRPr="00016482" w:rsidTr="00016482">
        <w:trPr>
          <w:trHeight w:val="3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5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</w:p>
        </w:tc>
      </w:tr>
      <w:tr w:rsidR="00016482" w:rsidRPr="00016482" w:rsidTr="00016482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ОПШТИНЕ</w:t>
            </w: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30,4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34,7</w:t>
            </w:r>
          </w:p>
        </w:tc>
        <w:tc>
          <w:tcPr>
            <w:tcW w:w="165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14%</w:t>
            </w:r>
          </w:p>
        </w:tc>
      </w:tr>
      <w:tr w:rsidR="00016482" w:rsidRPr="00016482" w:rsidTr="00016482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ГРАДОВИ</w:t>
            </w: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43,4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47,9</w:t>
            </w:r>
          </w:p>
        </w:tc>
        <w:tc>
          <w:tcPr>
            <w:tcW w:w="165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10%</w:t>
            </w:r>
          </w:p>
        </w:tc>
      </w:tr>
      <w:tr w:rsidR="00016482" w:rsidRPr="00016482" w:rsidTr="00016482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2.1.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 xml:space="preserve">ГРАДОВИ БЕЗ НОВОГ САДА </w:t>
            </w: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22,7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25,4</w:t>
            </w:r>
          </w:p>
        </w:tc>
        <w:tc>
          <w:tcPr>
            <w:tcW w:w="165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12%</w:t>
            </w:r>
          </w:p>
        </w:tc>
      </w:tr>
      <w:tr w:rsidR="00016482" w:rsidRPr="00016482" w:rsidTr="00016482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2.2.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НОВИ САД</w:t>
            </w: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20,7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22,5</w:t>
            </w:r>
          </w:p>
        </w:tc>
        <w:tc>
          <w:tcPr>
            <w:tcW w:w="165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9%</w:t>
            </w:r>
          </w:p>
        </w:tc>
      </w:tr>
      <w:tr w:rsidR="00016482" w:rsidRPr="00016482" w:rsidTr="00016482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УКУПНО</w:t>
            </w: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73,8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82,6</w:t>
            </w:r>
          </w:p>
        </w:tc>
        <w:tc>
          <w:tcPr>
            <w:tcW w:w="165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002060"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016482" w:rsidRPr="00016482" w:rsidRDefault="00016482" w:rsidP="0001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016482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12%</w:t>
            </w:r>
          </w:p>
        </w:tc>
      </w:tr>
    </w:tbl>
    <w:p w:rsidR="00613ED7" w:rsidRDefault="00016482" w:rsidP="003E6081">
      <w:pPr>
        <w:rPr>
          <w:rFonts w:ascii="Calibri" w:eastAsia="Times New Roman" w:hAnsi="Calibri" w:cs="Times New Roman"/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A4ED87" wp14:editId="153928CA">
                <wp:simplePos x="0" y="0"/>
                <wp:positionH relativeFrom="column">
                  <wp:posOffset>-58366</wp:posOffset>
                </wp:positionH>
                <wp:positionV relativeFrom="paragraph">
                  <wp:posOffset>201349</wp:posOffset>
                </wp:positionV>
                <wp:extent cx="6496050" cy="2889115"/>
                <wp:effectExtent l="0" t="0" r="19050" b="26035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88911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D710BE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  <w:t xml:space="preserve">У 2018. години остварени приходи буџета локалних самоуправа су се кретали у односу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ru-RU"/>
                              </w:rPr>
                              <w:t>1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sr-Latn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ru-RU"/>
                              </w:rPr>
                              <w:t>: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sr-Latn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sr-Cyrl-RS"/>
                              </w:rPr>
                              <w:t>57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ru-RU"/>
                              </w:rPr>
                              <w:t>.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ru-RU"/>
                              </w:rPr>
                              <w:t>Највише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  <w:t xml:space="preserve"> прихода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lang w:val="sr-Latn-RS"/>
                              </w:rPr>
                              <w:t>o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  <w:t xml:space="preserve">стварио је град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ru-RU"/>
                              </w:rPr>
                              <w:t>НОВИ САД - 22,5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  <w:t xml:space="preserve"> милијарди динара, 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ru-RU"/>
                              </w:rPr>
                              <w:t>најмање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  <w:t xml:space="preserve"> општина 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ru-RU"/>
                              </w:rPr>
                              <w:t>СРЕМСКИ КАРЛОВЦИ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sr-Latn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sr-Cyrl-RS"/>
                              </w:rPr>
                              <w:t>- 391,5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  <w:t xml:space="preserve"> милиона динара.</w:t>
                            </w:r>
                          </w:p>
                          <w:p w:rsidR="003560F1" w:rsidRPr="0004394B" w:rsidRDefault="003560F1" w:rsidP="00D710BE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</w:pP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После Новог Сада, са највише </w:t>
                            </w:r>
                            <w:r>
                              <w:rPr>
                                <w:rFonts w:ascii="Calibri" w:hAnsi="Calibri"/>
                                <w:bCs/>
                                <w:lang w:val="sr-Cyrl-RS"/>
                              </w:rPr>
                              <w:t>прихода р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>асполагали су градов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RS"/>
                              </w:rPr>
                              <w:t>и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>:</w:t>
                            </w:r>
                          </w:p>
                          <w:p w:rsidR="003560F1" w:rsidRPr="0004394B" w:rsidRDefault="003560F1" w:rsidP="00D710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СУБОТИЦА</w:t>
                            </w: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Latn-RS"/>
                              </w:rPr>
                              <w:t xml:space="preserve"> -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5,6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милијарди динара, </w:t>
                            </w:r>
                          </w:p>
                          <w:p w:rsidR="003560F1" w:rsidRPr="0004394B" w:rsidRDefault="003560F1" w:rsidP="00D710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ПАНЧЕВО -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5,1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милијарда динара, </w:t>
                            </w:r>
                          </w:p>
                          <w:p w:rsidR="003560F1" w:rsidRPr="0004394B" w:rsidRDefault="003560F1" w:rsidP="00D710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ЗРЕЊАНИН -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4,2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милијарде динара,</w:t>
                            </w:r>
                          </w:p>
                          <w:p w:rsidR="003560F1" w:rsidRPr="0004394B" w:rsidRDefault="003560F1" w:rsidP="00D710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120" w:line="240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СРЕМСКА МИТРОВИЦА  - 3,0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милијарде динара,</w:t>
                            </w:r>
                          </w:p>
                          <w:p w:rsidR="003560F1" w:rsidRPr="0004394B" w:rsidRDefault="003560F1" w:rsidP="00D710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СОМБОР -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>3,0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 милијарде динара  и</w:t>
                            </w:r>
                          </w:p>
                          <w:p w:rsidR="003560F1" w:rsidRPr="0004394B" w:rsidRDefault="003560F1" w:rsidP="00D710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hAnsi="Calibri"/>
                                <w:b/>
                                <w:bCs/>
                                <w:lang w:val="sr-Cyrl-CS"/>
                              </w:rPr>
                              <w:t xml:space="preserve">КИКИНДА - 2,7 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lang w:val="sr-Cyrl-CS"/>
                              </w:rPr>
                              <w:t xml:space="preserve">милијарди динара, </w:t>
                            </w:r>
                            <w:r w:rsidRPr="0004394B">
                              <w:rPr>
                                <w:rFonts w:ascii="Calibri" w:hAnsi="Calibri"/>
                                <w:bCs/>
                                <w:i/>
                                <w:lang w:val="sr-Cyrl-CS"/>
                              </w:rPr>
                              <w:t>а што се може видети из Табеле 1, дате у прилогу Информације.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" o:spid="_x0000_s1027" type="#_x0000_t176" style="position:absolute;margin-left:-4.6pt;margin-top:15.85pt;width:511.5pt;height:22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" fillcolor="#dce6f2" strokecolor="#dce6f2" strokeweight="2pt">
                <v:textbox>
                  <w:txbxContent>
                    <w:p w:rsidR="003560F1" w:rsidRPr="0004394B" w:rsidRDefault="003560F1" w:rsidP="00D710BE">
                      <w:pPr>
                        <w:spacing w:before="12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lang w:val="ru-RU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lang w:val="ru-RU"/>
                        </w:rPr>
                        <w:t xml:space="preserve">У 2018. години остварени приходи буџета локалних самоуправа су се кретали у односу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ru-RU"/>
                        </w:rPr>
                        <w:t>1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sr-Latn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ru-RU"/>
                        </w:rPr>
                        <w:t>: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sr-Latn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sr-Cyrl-RS"/>
                        </w:rPr>
                        <w:t>57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ru-RU"/>
                        </w:rPr>
                        <w:t>.</w:t>
                      </w:r>
                      <w:r w:rsidRPr="0004394B">
                        <w:rPr>
                          <w:rFonts w:ascii="Calibri" w:eastAsia="Times New Roman" w:hAnsi="Calibri" w:cs="Times New Roman"/>
                          <w:lang w:val="ru-RU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ru-RU"/>
                        </w:rPr>
                        <w:t>Највише</w:t>
                      </w:r>
                      <w:r w:rsidRPr="0004394B">
                        <w:rPr>
                          <w:rFonts w:ascii="Calibri" w:eastAsia="Times New Roman" w:hAnsi="Calibri" w:cs="Times New Roman"/>
                          <w:lang w:val="ru-RU"/>
                        </w:rPr>
                        <w:t xml:space="preserve"> прихода </w:t>
                      </w:r>
                      <w:r w:rsidRPr="0004394B">
                        <w:rPr>
                          <w:rFonts w:ascii="Calibri" w:eastAsia="Times New Roman" w:hAnsi="Calibri" w:cs="Times New Roman"/>
                          <w:lang w:val="sr-Latn-RS"/>
                        </w:rPr>
                        <w:t>o</w:t>
                      </w:r>
                      <w:r w:rsidRPr="0004394B">
                        <w:rPr>
                          <w:rFonts w:ascii="Calibri" w:eastAsia="Times New Roman" w:hAnsi="Calibri" w:cs="Times New Roman"/>
                          <w:lang w:val="ru-RU"/>
                        </w:rPr>
                        <w:t xml:space="preserve">стварио је град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ru-RU"/>
                        </w:rPr>
                        <w:t>НОВИ САД - 22,5</w:t>
                      </w:r>
                      <w:r w:rsidRPr="0004394B">
                        <w:rPr>
                          <w:rFonts w:ascii="Calibri" w:eastAsia="Times New Roman" w:hAnsi="Calibri" w:cs="Times New Roman"/>
                          <w:lang w:val="ru-RU"/>
                        </w:rPr>
                        <w:t xml:space="preserve"> милијарди динара, 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ru-RU"/>
                        </w:rPr>
                        <w:t>најмање</w:t>
                      </w:r>
                      <w:r w:rsidRPr="0004394B">
                        <w:rPr>
                          <w:rFonts w:ascii="Calibri" w:eastAsia="Times New Roman" w:hAnsi="Calibri" w:cs="Times New Roman"/>
                          <w:lang w:val="ru-RU"/>
                        </w:rPr>
                        <w:t xml:space="preserve"> општина 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ru-RU"/>
                        </w:rPr>
                        <w:t>СРЕМСКИ КАРЛОВЦИ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sr-Latn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sr-Cyrl-RS"/>
                        </w:rPr>
                        <w:t>- 391,5</w:t>
                      </w:r>
                      <w:r w:rsidRPr="0004394B">
                        <w:rPr>
                          <w:rFonts w:ascii="Calibri" w:eastAsia="Times New Roman" w:hAnsi="Calibri" w:cs="Times New Roman"/>
                          <w:lang w:val="ru-RU"/>
                        </w:rPr>
                        <w:t xml:space="preserve"> милиона динара.</w:t>
                      </w:r>
                    </w:p>
                    <w:p w:rsidR="003560F1" w:rsidRPr="0004394B" w:rsidRDefault="003560F1" w:rsidP="00D710BE">
                      <w:pPr>
                        <w:spacing w:before="120" w:after="120" w:line="240" w:lineRule="auto"/>
                        <w:jc w:val="both"/>
                        <w:rPr>
                          <w:rFonts w:ascii="Calibri" w:hAnsi="Calibri"/>
                          <w:bCs/>
                          <w:lang w:val="sr-Cyrl-CS"/>
                        </w:rPr>
                      </w:pP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После Новог Сада, са највише </w:t>
                      </w:r>
                      <w:r>
                        <w:rPr>
                          <w:rFonts w:ascii="Calibri" w:hAnsi="Calibri"/>
                          <w:bCs/>
                          <w:lang w:val="sr-Cyrl-RS"/>
                        </w:rPr>
                        <w:t>прихода р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>асполагали су градов</w:t>
                      </w:r>
                      <w:r w:rsidRPr="0004394B">
                        <w:rPr>
                          <w:rFonts w:ascii="Calibri" w:hAnsi="Calibri"/>
                          <w:bCs/>
                          <w:lang w:val="sr-Cyrl-RS"/>
                        </w:rPr>
                        <w:t>и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>:</w:t>
                      </w:r>
                    </w:p>
                    <w:p w:rsidR="003560F1" w:rsidRPr="0004394B" w:rsidRDefault="003560F1" w:rsidP="00D710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lang w:val="ru-RU"/>
                        </w:rPr>
                      </w:pP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СУБОТИЦА</w:t>
                      </w:r>
                      <w:r w:rsidRPr="0004394B">
                        <w:rPr>
                          <w:rFonts w:ascii="Calibri" w:hAnsi="Calibri"/>
                          <w:b/>
                          <w:bCs/>
                          <w:lang w:val="sr-Latn-RS"/>
                        </w:rPr>
                        <w:t xml:space="preserve"> -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</w:t>
                      </w: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5,6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милијарди динара, </w:t>
                      </w:r>
                    </w:p>
                    <w:p w:rsidR="003560F1" w:rsidRPr="0004394B" w:rsidRDefault="003560F1" w:rsidP="00D710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lang w:val="ru-RU"/>
                        </w:rPr>
                      </w:pP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ПАНЧЕВО -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</w:t>
                      </w: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5,1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милијарда динара, </w:t>
                      </w:r>
                    </w:p>
                    <w:p w:rsidR="003560F1" w:rsidRPr="0004394B" w:rsidRDefault="003560F1" w:rsidP="00D710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lang w:val="ru-RU"/>
                        </w:rPr>
                      </w:pP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ЗРЕЊАНИН -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</w:t>
                      </w: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4,2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милијарде динара,</w:t>
                      </w:r>
                    </w:p>
                    <w:p w:rsidR="003560F1" w:rsidRPr="0004394B" w:rsidRDefault="003560F1" w:rsidP="00D710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120" w:line="240" w:lineRule="auto"/>
                        <w:ind w:left="357" w:hanging="357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lang w:val="ru-RU"/>
                        </w:rPr>
                      </w:pP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СРЕМСКА МИТРОВИЦА  - 3,0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милијарде динара,</w:t>
                      </w:r>
                    </w:p>
                    <w:p w:rsidR="003560F1" w:rsidRPr="0004394B" w:rsidRDefault="003560F1" w:rsidP="00D710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lang w:val="ru-RU"/>
                        </w:rPr>
                      </w:pP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СОМБОР -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</w:t>
                      </w: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>3,0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 милијарде динара  и</w:t>
                      </w:r>
                    </w:p>
                    <w:p w:rsidR="003560F1" w:rsidRPr="0004394B" w:rsidRDefault="003560F1" w:rsidP="00D710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  <w:r w:rsidRPr="0004394B">
                        <w:rPr>
                          <w:rFonts w:ascii="Calibri" w:hAnsi="Calibri"/>
                          <w:b/>
                          <w:bCs/>
                          <w:lang w:val="sr-Cyrl-CS"/>
                        </w:rPr>
                        <w:t xml:space="preserve">КИКИНДА - 2,7 </w:t>
                      </w:r>
                      <w:r w:rsidRPr="0004394B">
                        <w:rPr>
                          <w:rFonts w:ascii="Calibri" w:hAnsi="Calibri"/>
                          <w:bCs/>
                          <w:lang w:val="sr-Cyrl-CS"/>
                        </w:rPr>
                        <w:t xml:space="preserve">милијарди динара, </w:t>
                      </w:r>
                      <w:r w:rsidRPr="0004394B">
                        <w:rPr>
                          <w:rFonts w:ascii="Calibri" w:hAnsi="Calibri"/>
                          <w:bCs/>
                          <w:i/>
                          <w:lang w:val="sr-Cyrl-CS"/>
                        </w:rPr>
                        <w:t>а што се може видети из Табеле 1, дате у прилогу Информације.</w:t>
                      </w:r>
                    </w:p>
                  </w:txbxContent>
                </v:textbox>
              </v:shape>
            </w:pict>
          </mc:Fallback>
        </mc:AlternateContent>
      </w:r>
    </w:p>
    <w:p w:rsidR="005E76EC" w:rsidRPr="00E91B0A" w:rsidRDefault="005E76EC" w:rsidP="000B55B1">
      <w:pPr>
        <w:rPr>
          <w:rFonts w:ascii="Calibri" w:eastAsia="Times New Roman" w:hAnsi="Calibri" w:cs="Times New Roman"/>
          <w:noProof/>
          <w:lang w:val="sr-Cyrl-RS" w:eastAsia="sr-Latn-RS"/>
        </w:rPr>
      </w:pPr>
    </w:p>
    <w:p w:rsidR="008627F7" w:rsidRPr="00E91B0A" w:rsidRDefault="008627F7" w:rsidP="000B55B1">
      <w:pPr>
        <w:rPr>
          <w:rFonts w:ascii="Calibri" w:eastAsia="Times New Roman" w:hAnsi="Calibri" w:cs="Times New Roman"/>
          <w:noProof/>
          <w:lang w:val="sr-Cyrl-RS" w:eastAsia="sr-Latn-RS"/>
        </w:rPr>
      </w:pPr>
    </w:p>
    <w:p w:rsidR="002F03B1" w:rsidRDefault="003E6081">
      <w:pPr>
        <w:rPr>
          <w:rFonts w:ascii="Calibri" w:eastAsia="Times New Roman" w:hAnsi="Calibri" w:cs="Times New Roman"/>
          <w:noProof/>
          <w:lang w:val="sr-Cyrl-RS" w:eastAsia="sr-Latn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35E1C2" wp14:editId="0222CE7C">
                <wp:simplePos x="0" y="0"/>
                <wp:positionH relativeFrom="column">
                  <wp:posOffset>-55001</wp:posOffset>
                </wp:positionH>
                <wp:positionV relativeFrom="paragraph">
                  <wp:posOffset>2334247</wp:posOffset>
                </wp:positionV>
                <wp:extent cx="6496050" cy="992222"/>
                <wp:effectExtent l="0" t="0" r="19050" b="1778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992222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E95392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Указујемо да</w:t>
                            </w:r>
                            <w:r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,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 због исказивања остварених јавних прихода у милијардама динара, долази до незнатно</w:t>
                            </w:r>
                            <w:r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г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 одступања у исказивању</w:t>
                            </w:r>
                            <w:r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,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како 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номиналног</w:t>
                            </w:r>
                            <w:r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, тако 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и процентуалног раста</w:t>
                            </w:r>
                            <w:r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 прихода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 у односу на износе остварених јавних прихода датих у табелама у прилогу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Latn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RS"/>
                              </w:rPr>
                              <w:t>Информације,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будући да су они </w:t>
                            </w:r>
                            <w:r w:rsidRPr="0004394B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 xml:space="preserve"> исказани у хиљадама динара. </w:t>
                            </w:r>
                          </w:p>
                          <w:p w:rsidR="003560F1" w:rsidRPr="003E6081" w:rsidRDefault="003560F1" w:rsidP="003E6081">
                            <w:pPr>
                              <w:pStyle w:val="ListParagraph"/>
                              <w:spacing w:before="60" w:after="0" w:line="240" w:lineRule="auto"/>
                              <w:ind w:left="360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9" o:spid="_x0000_s1028" type="#_x0000_t176" style="position:absolute;margin-left:-4.35pt;margin-top:183.8pt;width:511.5pt;height:78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" fillcolor="#dce6f2" strokecolor="#dce6f2" strokeweight="2pt">
                <v:textbox>
                  <w:txbxContent>
                    <w:p w:rsidR="003560F1" w:rsidRPr="0004394B" w:rsidRDefault="003560F1" w:rsidP="00E95392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lang w:val="sr-Cyrl-CS"/>
                        </w:rPr>
                      </w:pP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>Указујемо да</w:t>
                      </w:r>
                      <w:r>
                        <w:rPr>
                          <w:rFonts w:ascii="Calibri" w:hAnsi="Calibri"/>
                          <w:i/>
                          <w:lang w:val="sr-Cyrl-CS"/>
                        </w:rPr>
                        <w:t>,</w:t>
                      </w: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 xml:space="preserve"> због исказивања остварених јавних прихода у милијардама динара, долази до незнатно</w:t>
                      </w:r>
                      <w:r>
                        <w:rPr>
                          <w:rFonts w:ascii="Calibri" w:hAnsi="Calibri"/>
                          <w:i/>
                          <w:lang w:val="sr-Cyrl-CS"/>
                        </w:rPr>
                        <w:t>г</w:t>
                      </w: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 xml:space="preserve"> одступања у исказивању</w:t>
                      </w:r>
                      <w:r>
                        <w:rPr>
                          <w:rFonts w:ascii="Calibri" w:hAnsi="Calibri"/>
                          <w:i/>
                          <w:lang w:val="sr-Cyrl-CS"/>
                        </w:rPr>
                        <w:t>,</w:t>
                      </w: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lang w:val="sr-Cyrl-CS"/>
                        </w:rPr>
                        <w:t xml:space="preserve">како </w:t>
                      </w: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>номиналног</w:t>
                      </w:r>
                      <w:r>
                        <w:rPr>
                          <w:rFonts w:ascii="Calibri" w:hAnsi="Calibri"/>
                          <w:i/>
                          <w:lang w:val="sr-Cyrl-CS"/>
                        </w:rPr>
                        <w:t xml:space="preserve">, тако </w:t>
                      </w: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>и процентуалног раста</w:t>
                      </w:r>
                      <w:r>
                        <w:rPr>
                          <w:rFonts w:ascii="Calibri" w:hAnsi="Calibri"/>
                          <w:i/>
                          <w:lang w:val="sr-Cyrl-CS"/>
                        </w:rPr>
                        <w:t xml:space="preserve"> прихода</w:t>
                      </w: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 xml:space="preserve"> у односу на износе остварених јавних прихода датих у табелама у прилогу</w:t>
                      </w:r>
                      <w:r w:rsidRPr="0004394B">
                        <w:rPr>
                          <w:rFonts w:ascii="Calibri" w:hAnsi="Calibri"/>
                          <w:i/>
                          <w:lang w:val="sr-Latn-RS"/>
                        </w:rPr>
                        <w:t xml:space="preserve"> </w:t>
                      </w:r>
                      <w:r w:rsidRPr="0004394B">
                        <w:rPr>
                          <w:rFonts w:ascii="Calibri" w:hAnsi="Calibri"/>
                          <w:i/>
                          <w:lang w:val="sr-Cyrl-RS"/>
                        </w:rPr>
                        <w:t>Информације,</w:t>
                      </w: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lang w:val="sr-Cyrl-CS"/>
                        </w:rPr>
                        <w:t xml:space="preserve">будући да су они </w:t>
                      </w:r>
                      <w:r w:rsidRPr="0004394B">
                        <w:rPr>
                          <w:rFonts w:ascii="Calibri" w:hAnsi="Calibri"/>
                          <w:i/>
                          <w:lang w:val="sr-Cyrl-CS"/>
                        </w:rPr>
                        <w:t xml:space="preserve"> исказани у хиљадама динара. </w:t>
                      </w:r>
                    </w:p>
                    <w:p w:rsidR="003560F1" w:rsidRPr="003E6081" w:rsidRDefault="003560F1" w:rsidP="003E6081">
                      <w:pPr>
                        <w:pStyle w:val="ListParagraph"/>
                        <w:spacing w:before="60" w:after="0" w:line="240" w:lineRule="auto"/>
                        <w:ind w:left="360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3B1">
        <w:rPr>
          <w:rFonts w:ascii="Calibri" w:eastAsia="Times New Roman" w:hAnsi="Calibri" w:cs="Times New Roman"/>
          <w:noProof/>
          <w:lang w:val="sr-Cyrl-RS" w:eastAsia="sr-Latn-RS"/>
        </w:rPr>
        <w:br w:type="page"/>
      </w:r>
    </w:p>
    <w:p w:rsidR="00273F6F" w:rsidRPr="00E91B0A" w:rsidRDefault="00D3345C" w:rsidP="000B55B1">
      <w:pPr>
        <w:rPr>
          <w:rFonts w:ascii="Calibri" w:eastAsia="Times New Roman" w:hAnsi="Calibri" w:cs="Times New Roman"/>
          <w:noProof/>
          <w:lang w:val="sr-Cyrl-RS" w:eastAsia="sr-Latn-RS"/>
        </w:rPr>
      </w:pPr>
      <w:r w:rsidRPr="00E91B0A">
        <w:rPr>
          <w:rFonts w:eastAsiaTheme="minor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A73F9B" wp14:editId="6C3FEEDE">
                <wp:simplePos x="0" y="0"/>
                <wp:positionH relativeFrom="column">
                  <wp:posOffset>0</wp:posOffset>
                </wp:positionH>
                <wp:positionV relativeFrom="paragraph">
                  <wp:posOffset>123095</wp:posOffset>
                </wp:positionV>
                <wp:extent cx="6200775" cy="1028700"/>
                <wp:effectExtent l="0" t="0" r="28575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CA1AE8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У односу на остварене приходе у 2017. години - 73,8 милијарди динара, приходи буџета јединица локалне самоуправе у 2018. години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>повећани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 су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>8,8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 милијарди  динара, или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>12%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>.</w:t>
                            </w:r>
                          </w:p>
                          <w:p w:rsidR="003560F1" w:rsidRPr="0004394B" w:rsidRDefault="003560F1" w:rsidP="00CA1AE8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Приходи буџети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>општина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 повећани су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 xml:space="preserve">4,3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милијарде динара, или просечно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>14%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, док су буџети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>градова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 повећани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>4,5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 милијарди  динара, или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ru-RU"/>
                              </w:rPr>
                              <w:t>10%.</w:t>
                            </w:r>
                          </w:p>
                          <w:p w:rsidR="003560F1" w:rsidRDefault="003560F1" w:rsidP="00CA1AE8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  <w:p w:rsidR="003560F1" w:rsidRDefault="003560F1" w:rsidP="00CA1AE8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  <w:p w:rsidR="003560F1" w:rsidRDefault="003560F1" w:rsidP="00CA1AE8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  <w:p w:rsidR="003560F1" w:rsidRDefault="003560F1" w:rsidP="00CA1AE8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  <w:p w:rsidR="003560F1" w:rsidRDefault="003560F1" w:rsidP="00CA1AE8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</w:pPr>
                          </w:p>
                          <w:p w:rsidR="003560F1" w:rsidRDefault="003560F1" w:rsidP="00CA1AE8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</w:pPr>
                          </w:p>
                          <w:p w:rsidR="003560F1" w:rsidRDefault="003560F1" w:rsidP="00CA1AE8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2" o:spid="_x0000_s1029" type="#_x0000_t176" style="position:absolute;margin-left:0;margin-top:9.7pt;width:488.2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" fillcolor="#dce6f2" strokecolor="#dce6f2" strokeweight="2pt">
                <v:textbox>
                  <w:txbxContent>
                    <w:p w:rsidR="003560F1" w:rsidRPr="0004394B" w:rsidRDefault="003560F1" w:rsidP="00CA1AE8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У односу на остварене приходе у 2017. години - 73,8 милијарди динара, приходи буџета јединица локалне самоуправе у 2018. години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>повећани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 су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>8,8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 милијарди  динара, или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>12%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>.</w:t>
                      </w:r>
                    </w:p>
                    <w:p w:rsidR="003560F1" w:rsidRPr="0004394B" w:rsidRDefault="003560F1" w:rsidP="00CA1AE8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Приходи буџети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>општина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 повећани су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 xml:space="preserve">4,3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милијарде динара, или просечно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>14%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, док су буџети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>градова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 повећани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>4,5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 милијарди  динара, или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ru-RU"/>
                        </w:rPr>
                        <w:t>10%.</w:t>
                      </w:r>
                    </w:p>
                    <w:p w:rsidR="003560F1" w:rsidRDefault="003560F1" w:rsidP="00CA1AE8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  <w:p w:rsidR="003560F1" w:rsidRDefault="003560F1" w:rsidP="00CA1AE8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  <w:p w:rsidR="003560F1" w:rsidRDefault="003560F1" w:rsidP="00CA1AE8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  <w:p w:rsidR="003560F1" w:rsidRDefault="003560F1" w:rsidP="00CA1AE8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  <w:p w:rsidR="003560F1" w:rsidRDefault="003560F1" w:rsidP="00CA1AE8">
                      <w:pPr>
                        <w:shd w:val="clear" w:color="auto" w:fill="DBE5F1" w:themeFill="accent1" w:themeFillTint="33"/>
                        <w:jc w:val="both"/>
                        <w:rPr>
                          <w:rFonts w:ascii="Calibri" w:hAnsi="Calibri"/>
                          <w:color w:val="002060"/>
                          <w:lang w:val="sr-Cyrl-CS"/>
                        </w:rPr>
                      </w:pPr>
                    </w:p>
                    <w:p w:rsidR="003560F1" w:rsidRDefault="003560F1" w:rsidP="00CA1AE8">
                      <w:pPr>
                        <w:shd w:val="clear" w:color="auto" w:fill="DBE5F1" w:themeFill="accent1" w:themeFillTint="33"/>
                        <w:jc w:val="both"/>
                        <w:rPr>
                          <w:rFonts w:ascii="Calibri" w:hAnsi="Calibri"/>
                          <w:color w:val="002060"/>
                          <w:lang w:val="sr-Cyrl-CS"/>
                        </w:rPr>
                      </w:pPr>
                    </w:p>
                    <w:p w:rsidR="003560F1" w:rsidRDefault="003560F1" w:rsidP="00CA1AE8">
                      <w:pPr>
                        <w:shd w:val="clear" w:color="auto" w:fill="DBE5F1" w:themeFill="accent1" w:themeFillTint="33"/>
                        <w:jc w:val="both"/>
                        <w:rPr>
                          <w:rFonts w:ascii="Calibri" w:hAnsi="Calibri"/>
                          <w:color w:val="002060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AE8" w:rsidRPr="00E91B0A" w:rsidRDefault="00CA1AE8" w:rsidP="000B55B1">
      <w:pPr>
        <w:rPr>
          <w:rFonts w:ascii="Calibri" w:eastAsia="Times New Roman" w:hAnsi="Calibri" w:cs="Times New Roman"/>
          <w:noProof/>
          <w:lang w:val="sr-Cyrl-RS" w:eastAsia="sr-Latn-RS"/>
        </w:rPr>
      </w:pPr>
    </w:p>
    <w:p w:rsidR="008627F7" w:rsidRPr="00E91B0A" w:rsidRDefault="008627F7" w:rsidP="000B55B1">
      <w:pPr>
        <w:rPr>
          <w:rFonts w:ascii="Calibri" w:eastAsia="Times New Roman" w:hAnsi="Calibri" w:cs="Times New Roman"/>
          <w:noProof/>
          <w:lang w:val="sr-Cyrl-RS" w:eastAsia="sr-Latn-RS"/>
        </w:rPr>
      </w:pPr>
    </w:p>
    <w:p w:rsidR="00CA1AE8" w:rsidRPr="00E91B0A" w:rsidRDefault="00CA1AE8" w:rsidP="000B55B1">
      <w:pPr>
        <w:rPr>
          <w:rFonts w:ascii="Calibri" w:eastAsia="Times New Roman" w:hAnsi="Calibri" w:cs="Times New Roman"/>
          <w:noProof/>
          <w:lang w:val="sr-Cyrl-RS" w:eastAsia="sr-Latn-RS"/>
        </w:rPr>
      </w:pPr>
    </w:p>
    <w:p w:rsidR="005E76EC" w:rsidRPr="00E91B0A" w:rsidRDefault="00437E05" w:rsidP="00067B3A">
      <w:pPr>
        <w:rPr>
          <w:rFonts w:ascii="Calibri" w:eastAsia="Times New Roman" w:hAnsi="Calibri" w:cs="Times New Roman"/>
          <w:noProof/>
          <w:lang w:val="sr-Cyrl-RS" w:eastAsia="sr-Latn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24CB0" wp14:editId="3E64A35A">
                <wp:simplePos x="0" y="0"/>
                <wp:positionH relativeFrom="column">
                  <wp:posOffset>-136187</wp:posOffset>
                </wp:positionH>
                <wp:positionV relativeFrom="paragraph">
                  <wp:posOffset>4221075</wp:posOffset>
                </wp:positionV>
                <wp:extent cx="6534150" cy="3258766"/>
                <wp:effectExtent l="0" t="0" r="19050" b="18415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258766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5E76EC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Latn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Раст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прихода, у односу на 2017. годину, исказало је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4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Latn-RS"/>
                              </w:rPr>
                              <w:t>0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локалних самоуправе, док је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пад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забележен код 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Latn-RS"/>
                              </w:rPr>
                              <w:t>5.</w:t>
                            </w:r>
                          </w:p>
                          <w:p w:rsidR="003560F1" w:rsidRPr="0004394B" w:rsidRDefault="003560F1" w:rsidP="005B3F9C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Процентуално посматрано, највећи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 раст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прихода оствариле су следеће општине: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12"/>
                              </w:numPr>
                              <w:spacing w:before="60" w:after="60" w:line="240" w:lineRule="auto"/>
                              <w:ind w:left="567" w:hanging="283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ОПОВО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125%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, или за 363,6 милиона динара, 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12"/>
                              </w:numPr>
                              <w:spacing w:before="60" w:after="60" w:line="240" w:lineRule="auto"/>
                              <w:ind w:left="567" w:hanging="283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БАЧ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83%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, или за 343,7 милиона динара,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12"/>
                              </w:numPr>
                              <w:spacing w:before="60" w:after="60" w:line="240" w:lineRule="auto"/>
                              <w:ind w:left="567" w:hanging="283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НОВИ БЕЧЕЈ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44%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, или за 315,9 милиона динара и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12"/>
                              </w:numPr>
                              <w:spacing w:before="60" w:after="60" w:line="240" w:lineRule="auto"/>
                              <w:ind w:left="567" w:hanging="283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СРЕМСКИ КАРЛОВЦИ -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43%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, или за 117,3 милиона динара.</w:t>
                            </w:r>
                          </w:p>
                          <w:p w:rsidR="003560F1" w:rsidRPr="0004394B" w:rsidRDefault="003560F1" w:rsidP="00D847B1">
                            <w:pPr>
                              <w:spacing w:before="60" w:after="60" w:line="240" w:lineRule="auto"/>
                              <w:ind w:left="567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</w:t>
                            </w:r>
                          </w:p>
                          <w:p w:rsidR="003560F1" w:rsidRPr="0004394B" w:rsidRDefault="003560F1" w:rsidP="005B3F9C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Пад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прихода исказале су следеће општине: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44"/>
                              </w:numPr>
                              <w:spacing w:before="60" w:after="60" w:line="240" w:lineRule="auto"/>
                              <w:ind w:left="568" w:hanging="284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ИРИГ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23%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, или за 135,3 милиона динара,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 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44"/>
                              </w:numPr>
                              <w:spacing w:before="60" w:after="60" w:line="240" w:lineRule="auto"/>
                              <w:ind w:left="568" w:hanging="284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НОВИ КНЕЖЕВАЦ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15%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, или за 76,2 милиона динара,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44"/>
                              </w:numPr>
                              <w:spacing w:before="60" w:after="60" w:line="240" w:lineRule="auto"/>
                              <w:ind w:left="568" w:hanging="284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СЕНТА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4,5%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, или за 34,5  милиона  динара,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44"/>
                              </w:numPr>
                              <w:spacing w:before="60" w:after="60" w:line="240" w:lineRule="auto"/>
                              <w:ind w:left="568" w:hanging="284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КАЊИЖА -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за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1,0%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, или за 7,7 милион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динара 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Latn-RS"/>
                              </w:rPr>
                              <w:t xml:space="preserve"> </w:t>
                            </w:r>
                          </w:p>
                          <w:p w:rsidR="003560F1" w:rsidRPr="0004394B" w:rsidRDefault="003560F1" w:rsidP="00D847B1">
                            <w:pPr>
                              <w:numPr>
                                <w:ilvl w:val="0"/>
                                <w:numId w:val="44"/>
                              </w:numPr>
                              <w:spacing w:before="60" w:after="60" w:line="240" w:lineRule="auto"/>
                              <w:ind w:left="568" w:hanging="284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ВРШАЦ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- за 547,0 хиљада динара, 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>што се може видети из Табеле 1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дате у  прилогу Информације.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" o:spid="_x0000_s1030" type="#_x0000_t176" style="position:absolute;margin-left:-10.7pt;margin-top:332.35pt;width:514.5pt;height:25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" fillcolor="#dce6f2" strokecolor="#dce6f2" strokeweight="2pt">
                <v:textbox>
                  <w:txbxContent>
                    <w:p w:rsidR="003560F1" w:rsidRPr="0004394B" w:rsidRDefault="003560F1" w:rsidP="005E76EC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Latn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Раст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прихода, у односу на 2017. годину, исказало је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4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Latn-RS"/>
                        </w:rPr>
                        <w:t>0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локалних самоуправе, док је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пад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забележен код 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Latn-RS"/>
                        </w:rPr>
                        <w:t>5.</w:t>
                      </w:r>
                    </w:p>
                    <w:p w:rsidR="003560F1" w:rsidRPr="0004394B" w:rsidRDefault="003560F1" w:rsidP="005B3F9C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Процентуално посматрано, највећи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 раст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прихода оствариле су следеће општине: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12"/>
                        </w:numPr>
                        <w:spacing w:before="60" w:after="60" w:line="240" w:lineRule="auto"/>
                        <w:ind w:left="567" w:hanging="283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ОПОВО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125%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, или за 363,6 милиона динара, 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12"/>
                        </w:numPr>
                        <w:spacing w:before="60" w:after="60" w:line="240" w:lineRule="auto"/>
                        <w:ind w:left="567" w:hanging="283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БАЧ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- за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83%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, или за 343,7 милиона динара,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12"/>
                        </w:numPr>
                        <w:spacing w:before="60" w:after="60" w:line="240" w:lineRule="auto"/>
                        <w:ind w:left="567" w:hanging="283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НОВИ БЕЧЕЈ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44%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, или за 315,9 милиона динара и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12"/>
                        </w:numPr>
                        <w:spacing w:before="60" w:after="60" w:line="240" w:lineRule="auto"/>
                        <w:ind w:left="567" w:hanging="283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СРЕМСКИ КАРЛОВЦИ -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43%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, или за 117,3 милиона динара.</w:t>
                      </w:r>
                    </w:p>
                    <w:p w:rsidR="003560F1" w:rsidRPr="0004394B" w:rsidRDefault="003560F1" w:rsidP="00D847B1">
                      <w:pPr>
                        <w:spacing w:before="60" w:after="60" w:line="240" w:lineRule="auto"/>
                        <w:ind w:left="567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</w:t>
                      </w:r>
                    </w:p>
                    <w:p w:rsidR="003560F1" w:rsidRPr="0004394B" w:rsidRDefault="003560F1" w:rsidP="005B3F9C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Пад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прихода исказале су следеће општине: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44"/>
                        </w:numPr>
                        <w:spacing w:before="60" w:after="60" w:line="240" w:lineRule="auto"/>
                        <w:ind w:left="568" w:hanging="284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ИРИГ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23%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, или за 135,3 милиона динара,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 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44"/>
                        </w:numPr>
                        <w:spacing w:before="60" w:after="60" w:line="240" w:lineRule="auto"/>
                        <w:ind w:left="568" w:hanging="284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НОВИ КНЕЖЕВАЦ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15%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, или за 76,2 милиона динара,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44"/>
                        </w:numPr>
                        <w:spacing w:before="60" w:after="60" w:line="240" w:lineRule="auto"/>
                        <w:ind w:left="568" w:hanging="284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СЕНТА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4,5%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, или за 34,5  милиона  динара,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44"/>
                        </w:numPr>
                        <w:spacing w:before="60" w:after="60" w:line="240" w:lineRule="auto"/>
                        <w:ind w:left="568" w:hanging="284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КАЊИЖА -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за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1,0%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, или за 7,7 милион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а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динара и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Latn-RS"/>
                        </w:rPr>
                        <w:t xml:space="preserve"> </w:t>
                      </w:r>
                    </w:p>
                    <w:p w:rsidR="003560F1" w:rsidRPr="0004394B" w:rsidRDefault="003560F1" w:rsidP="00D847B1">
                      <w:pPr>
                        <w:numPr>
                          <w:ilvl w:val="0"/>
                          <w:numId w:val="44"/>
                        </w:numPr>
                        <w:spacing w:before="60" w:after="60" w:line="240" w:lineRule="auto"/>
                        <w:ind w:left="568" w:hanging="284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ВРШАЦ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- за 547,0 хиљада динара, а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>што се може видети из Табеле 1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дате у  прилогу Информације.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Toc372793795"/>
      <w:bookmarkStart w:id="5" w:name="_Toc454208151"/>
      <w:bookmarkStart w:id="6" w:name="_Toc454210454"/>
      <w:bookmarkStart w:id="7" w:name="_Toc483989941"/>
      <w:bookmarkStart w:id="8" w:name="_Toc483994846"/>
      <w:bookmarkStart w:id="9" w:name="_Toc484504162"/>
      <w:r w:rsidR="006A364C">
        <w:rPr>
          <w:rFonts w:eastAsiaTheme="majorEastAsia" w:cstheme="majorBidi"/>
          <w:b/>
          <w:bCs/>
          <w:noProof/>
          <w:color w:val="0070C0"/>
          <w:sz w:val="24"/>
          <w:szCs w:val="26"/>
          <w:lang w:val="en-US"/>
        </w:rPr>
        <w:drawing>
          <wp:inline distT="0" distB="0" distL="0" distR="0" wp14:anchorId="01E24F5F" wp14:editId="620B9CFE">
            <wp:extent cx="6303523" cy="394943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48" cy="395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6EC" w:rsidRPr="00E91B0A">
        <w:rPr>
          <w:rFonts w:eastAsiaTheme="majorEastAsia" w:cstheme="majorBidi"/>
          <w:b/>
          <w:bCs/>
          <w:color w:val="0070C0"/>
          <w:sz w:val="24"/>
          <w:szCs w:val="26"/>
          <w:lang w:val="sr-Cyrl-RS"/>
        </w:rPr>
        <w:br w:type="page"/>
      </w:r>
    </w:p>
    <w:p w:rsidR="00CA4D08" w:rsidRPr="00E91B0A" w:rsidRDefault="00CA4D08" w:rsidP="000E7F3D">
      <w:pPr>
        <w:rPr>
          <w:lang w:val="sr-Cyrl-RS"/>
        </w:rPr>
      </w:pPr>
    </w:p>
    <w:p w:rsidR="00BE72DE" w:rsidRPr="0004394B" w:rsidRDefault="00BE72DE" w:rsidP="00894DE9">
      <w:pPr>
        <w:pStyle w:val="Heading2"/>
        <w:numPr>
          <w:ilvl w:val="0"/>
          <w:numId w:val="20"/>
        </w:numPr>
        <w:jc w:val="center"/>
        <w:rPr>
          <w:color w:val="auto"/>
          <w:sz w:val="26"/>
          <w:lang w:val="sr-Cyrl-RS"/>
        </w:rPr>
      </w:pPr>
      <w:r w:rsidRPr="0004394B">
        <w:rPr>
          <w:color w:val="auto"/>
          <w:sz w:val="26"/>
          <w:lang w:val="sr-Cyrl-RS"/>
        </w:rPr>
        <w:t>СТРУКТУРА ОСТВАРЕНИХ ПРИХОДА ПО ВРСТАМА</w:t>
      </w:r>
    </w:p>
    <w:p w:rsidR="00BE72DE" w:rsidRPr="0004394B" w:rsidRDefault="00BE72DE" w:rsidP="00BE72DE">
      <w:pPr>
        <w:jc w:val="center"/>
        <w:rPr>
          <w:lang w:val="sr-Cyrl-RS"/>
        </w:rPr>
      </w:pPr>
      <w:r w:rsidRPr="000439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29FED" wp14:editId="7E0E4E44">
                <wp:simplePos x="0" y="0"/>
                <wp:positionH relativeFrom="column">
                  <wp:posOffset>-57150</wp:posOffset>
                </wp:positionH>
                <wp:positionV relativeFrom="paragraph">
                  <wp:posOffset>99695</wp:posOffset>
                </wp:positionV>
                <wp:extent cx="6286500" cy="1333500"/>
                <wp:effectExtent l="0" t="0" r="19050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3350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BE72DE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Посматрано на нивоу свих јединица локалне самоуправе, највише средстава -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73%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, буџети општина и градова остварили су из:</w:t>
                            </w:r>
                          </w:p>
                          <w:p w:rsidR="003560F1" w:rsidRPr="0004394B" w:rsidRDefault="003560F1" w:rsidP="00BE72DE">
                            <w:pPr>
                              <w:numPr>
                                <w:ilvl w:val="0"/>
                                <w:numId w:val="15"/>
                              </w:num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 xml:space="preserve">УСТУПЉЕНИХ ПРИХОДА - 35,9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милијарди динара, или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44%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и  </w:t>
                            </w:r>
                          </w:p>
                          <w:p w:rsidR="003560F1" w:rsidRPr="0004394B" w:rsidRDefault="003560F1" w:rsidP="00BE72DE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sr-Cyrl-RS"/>
                              </w:rPr>
                              <w:t>ИЗВОРНИХ ПРИХОДА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-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 xml:space="preserve"> 24,1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милијарда динара, или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29%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, а што се из следећег графичког приказа може видети: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" o:spid="_x0000_s1031" type="#_x0000_t176" style="position:absolute;left:0;text-align:left;margin-left:-4.5pt;margin-top:7.85pt;width:495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" fillcolor="#dce6f2" strokecolor="#dce6f2" strokeweight="2pt">
                <v:textbox>
                  <w:txbxContent>
                    <w:p w:rsidR="003560F1" w:rsidRPr="0004394B" w:rsidRDefault="003560F1" w:rsidP="00BE72DE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Посматрано на нивоу свих јединица локалне самоуправе, највише средстава -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73%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, буџети општина и градова остварили су из:</w:t>
                      </w:r>
                    </w:p>
                    <w:p w:rsidR="003560F1" w:rsidRPr="0004394B" w:rsidRDefault="003560F1" w:rsidP="00BE72DE">
                      <w:pPr>
                        <w:numPr>
                          <w:ilvl w:val="0"/>
                          <w:numId w:val="15"/>
                        </w:num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 xml:space="preserve">УСТУПЉЕНИХ ПРИХОДА - 35,9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милијарди динара, или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44%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и  </w:t>
                      </w:r>
                    </w:p>
                    <w:p w:rsidR="003560F1" w:rsidRPr="0004394B" w:rsidRDefault="003560F1" w:rsidP="00BE72DE">
                      <w:pPr>
                        <w:numPr>
                          <w:ilvl w:val="0"/>
                          <w:numId w:val="15"/>
                        </w:num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sr-Cyrl-RS"/>
                        </w:rPr>
                        <w:t>ИЗВОРНИХ ПРИХОДА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-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 xml:space="preserve"> 24,1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милијарда динара, или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29%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, а што се из следећег графичког приказа може видети:</w:t>
                      </w:r>
                    </w:p>
                  </w:txbxContent>
                </v:textbox>
              </v:shape>
            </w:pict>
          </mc:Fallback>
        </mc:AlternateContent>
      </w:r>
    </w:p>
    <w:p w:rsidR="00BE72DE" w:rsidRPr="00E91B0A" w:rsidRDefault="00BE72DE" w:rsidP="00BE72DE">
      <w:pPr>
        <w:jc w:val="center"/>
        <w:rPr>
          <w:lang w:val="sr-Cyrl-RS"/>
        </w:rPr>
      </w:pPr>
    </w:p>
    <w:p w:rsidR="00BE72DE" w:rsidRPr="00E91B0A" w:rsidRDefault="00BE72DE" w:rsidP="00BE72DE">
      <w:pPr>
        <w:jc w:val="center"/>
        <w:rPr>
          <w:lang w:val="sr-Cyrl-RS"/>
        </w:rPr>
      </w:pPr>
    </w:p>
    <w:p w:rsidR="00BE72DE" w:rsidRPr="00E91B0A" w:rsidRDefault="00BE72DE" w:rsidP="00BE72DE">
      <w:pPr>
        <w:jc w:val="center"/>
        <w:rPr>
          <w:lang w:val="sr-Cyrl-RS"/>
        </w:rPr>
      </w:pPr>
    </w:p>
    <w:p w:rsidR="00BE72DE" w:rsidRDefault="00BE72DE" w:rsidP="00BE72DE">
      <w:pPr>
        <w:jc w:val="center"/>
        <w:rPr>
          <w:lang w:val="sr-Cyrl-RS"/>
        </w:rPr>
      </w:pPr>
    </w:p>
    <w:p w:rsidR="00AB47FA" w:rsidRDefault="00AB47FA" w:rsidP="00BE72DE">
      <w:pPr>
        <w:jc w:val="center"/>
        <w:rPr>
          <w:lang w:val="sr-Cyrl-RS"/>
        </w:rPr>
      </w:pPr>
    </w:p>
    <w:p w:rsidR="00832DD9" w:rsidRDefault="0004394B" w:rsidP="000A4499">
      <w:pPr>
        <w:rPr>
          <w:lang w:val="sr-Cyrl-RS"/>
        </w:rPr>
      </w:pPr>
      <w:r>
        <w:rPr>
          <w:noProof/>
          <w:lang w:val="en-US"/>
        </w:rPr>
        <w:drawing>
          <wp:inline distT="0" distB="0" distL="0" distR="0" wp14:anchorId="05DD7A9F" wp14:editId="1CB5D93D">
            <wp:extent cx="6236505" cy="453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077" cy="4539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D08" w:rsidRPr="00E91B0A" w:rsidRDefault="00BE72DE" w:rsidP="00270216">
      <w:pPr>
        <w:rPr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5BCAD6" wp14:editId="678126C4">
                <wp:simplePos x="0" y="0"/>
                <wp:positionH relativeFrom="column">
                  <wp:posOffset>-57150</wp:posOffset>
                </wp:positionH>
                <wp:positionV relativeFrom="paragraph">
                  <wp:posOffset>156210</wp:posOffset>
                </wp:positionV>
                <wp:extent cx="6353175" cy="1447800"/>
                <wp:effectExtent l="0" t="0" r="28575" b="1905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4780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077519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Структура остварених прихода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буџета по јединицама локалне самоуправе, а према  врстама прихода,  као и проценат њиховог  учешћа у укупно оствареним приходим буџета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>,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дати су  у  Табели  2  у  прилогу Информације.</w:t>
                            </w:r>
                          </w:p>
                          <w:p w:rsidR="003560F1" w:rsidRPr="0004394B" w:rsidRDefault="003560F1" w:rsidP="00077519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Збирно остварење по врстама прихода</w:t>
                            </w:r>
                            <w:r w:rsidRPr="001C4033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и по појединим облицима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за све јединице локалне самоуправе са територије АП Војводине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, као и њихово кретање (номинално и процентуално) у 2017. и 201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>8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.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години  дати су  у  Табели  3  у  прилогу Информације.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3" o:spid="_x0000_s1032" type="#_x0000_t176" style="position:absolute;margin-left:-4.5pt;margin-top:12.3pt;width:500.25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" fillcolor="#dce6f2" strokecolor="#dce6f2" strokeweight="2pt">
                <v:textbox>
                  <w:txbxContent>
                    <w:p w:rsidR="003560F1" w:rsidRPr="0004394B" w:rsidRDefault="003560F1" w:rsidP="00077519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Структура остварених прихода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буџета по јединицама локалне самоуправе, а према  врстама прихода,  као и проценат њиховог  учешћа у укупно оствареним приходим буџета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>,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дати су  у  Табели  2  у  прилогу Информације.</w:t>
                      </w:r>
                    </w:p>
                    <w:p w:rsidR="003560F1" w:rsidRPr="0004394B" w:rsidRDefault="003560F1" w:rsidP="00077519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Збирно остварење по врстама прихода</w:t>
                      </w:r>
                      <w:r w:rsidRPr="001C4033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и по појединим облицима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за све јединице локалне самоуправе са територије АП Војводине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, као и њихово кретање (номинално и процентуално) у 2017. и 201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>8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.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години  дати су  у  Табели  3  у  прилогу Информације.</w:t>
                      </w:r>
                    </w:p>
                  </w:txbxContent>
                </v:textbox>
              </v:shape>
            </w:pict>
          </mc:Fallback>
        </mc:AlternateContent>
      </w:r>
      <w:r w:rsidR="00CA4D08" w:rsidRPr="00E91B0A">
        <w:rPr>
          <w:lang w:val="sr-Cyrl-RS"/>
        </w:rPr>
        <w:br w:type="page"/>
      </w:r>
    </w:p>
    <w:p w:rsidR="00C665FF" w:rsidRPr="00947B33" w:rsidRDefault="00C665FF" w:rsidP="00C665FF">
      <w:pPr>
        <w:pStyle w:val="Heading2"/>
        <w:numPr>
          <w:ilvl w:val="0"/>
          <w:numId w:val="0"/>
        </w:numPr>
        <w:spacing w:before="240" w:line="240" w:lineRule="auto"/>
        <w:ind w:left="714"/>
        <w:rPr>
          <w:color w:val="17365D" w:themeColor="text2" w:themeShade="BF"/>
          <w:sz w:val="16"/>
          <w:szCs w:val="16"/>
          <w:lang w:val="sr-Cyrl-RS"/>
        </w:rPr>
      </w:pPr>
    </w:p>
    <w:p w:rsidR="00D03444" w:rsidRPr="0004394B" w:rsidRDefault="00D03444" w:rsidP="00335690">
      <w:pPr>
        <w:pStyle w:val="Heading2"/>
        <w:numPr>
          <w:ilvl w:val="0"/>
          <w:numId w:val="20"/>
        </w:numPr>
        <w:spacing w:before="240" w:line="240" w:lineRule="auto"/>
        <w:ind w:left="714" w:hanging="147"/>
        <w:jc w:val="center"/>
        <w:rPr>
          <w:color w:val="auto"/>
          <w:lang w:val="sr-Cyrl-RS"/>
        </w:rPr>
      </w:pPr>
      <w:r w:rsidRPr="0004394B">
        <w:rPr>
          <w:color w:val="auto"/>
          <w:lang w:val="sr-Cyrl-RS"/>
        </w:rPr>
        <w:t xml:space="preserve">СТРУКТУРА ОСТВАРЕНИХ ПРИХОДА ПО </w:t>
      </w:r>
      <w:r w:rsidR="00FC14AF" w:rsidRPr="0004394B">
        <w:rPr>
          <w:color w:val="auto"/>
          <w:lang w:val="sr-Cyrl-RS"/>
        </w:rPr>
        <w:t xml:space="preserve">ПОРЕСКИМ </w:t>
      </w:r>
      <w:r w:rsidR="00DD4AD7" w:rsidRPr="0004394B">
        <w:rPr>
          <w:color w:val="auto"/>
          <w:lang w:val="sr-Cyrl-RS"/>
        </w:rPr>
        <w:t xml:space="preserve">ОБЛИЦИМА </w:t>
      </w:r>
      <w:bookmarkEnd w:id="4"/>
      <w:bookmarkEnd w:id="5"/>
      <w:bookmarkEnd w:id="6"/>
      <w:bookmarkEnd w:id="7"/>
      <w:bookmarkEnd w:id="8"/>
      <w:bookmarkEnd w:id="9"/>
    </w:p>
    <w:p w:rsidR="00737984" w:rsidRPr="00E91B0A" w:rsidRDefault="00CA4D08" w:rsidP="00AE5F5B">
      <w:pPr>
        <w:jc w:val="center"/>
        <w:rPr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C98C8D" wp14:editId="6021C839">
                <wp:simplePos x="0" y="0"/>
                <wp:positionH relativeFrom="column">
                  <wp:posOffset>-209550</wp:posOffset>
                </wp:positionH>
                <wp:positionV relativeFrom="paragraph">
                  <wp:posOffset>20320</wp:posOffset>
                </wp:positionV>
                <wp:extent cx="6438900" cy="1752600"/>
                <wp:effectExtent l="0" t="0" r="1905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75260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894DE9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Посматрано по пореским облицима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највише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средстава – 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63%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прихода,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буџети општина и градова остварили су од:</w:t>
                            </w:r>
                          </w:p>
                          <w:p w:rsidR="003560F1" w:rsidRPr="0004394B" w:rsidRDefault="003560F1" w:rsidP="005C206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</w:tabs>
                              <w:spacing w:before="60" w:after="0" w:line="240" w:lineRule="auto"/>
                              <w:ind w:left="709" w:hanging="283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ПОРЕЗА НА ЗАРАДЕ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Latn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-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 xml:space="preserve">24,4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милијарде динара, или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29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,5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,</w:t>
                            </w:r>
                          </w:p>
                          <w:p w:rsidR="003560F1" w:rsidRPr="0004394B" w:rsidRDefault="003560F1" w:rsidP="005C206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</w:tabs>
                              <w:spacing w:before="60" w:after="0" w:line="240" w:lineRule="auto"/>
                              <w:ind w:left="709" w:hanging="283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lang w:val="sr-Cyrl-RS"/>
                              </w:rPr>
                              <w:t>ПОРЕЗА НА ИМОВИНУ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 xml:space="preserve"> „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У СТАТИЦИ“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Latn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-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10,8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милијарди динара, или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13%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,</w:t>
                            </w:r>
                          </w:p>
                          <w:p w:rsidR="003560F1" w:rsidRPr="0004394B" w:rsidRDefault="003560F1" w:rsidP="005C206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</w:tabs>
                              <w:spacing w:before="60" w:after="0" w:line="240" w:lineRule="auto"/>
                              <w:ind w:left="709" w:hanging="283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НЕНАМЕНСКОГ ТРАНСФЕРА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Latn-RS"/>
                              </w:rPr>
                              <w:t>-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8,4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милијарде динара, или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10%,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</w:p>
                          <w:p w:rsidR="003560F1" w:rsidRPr="0004394B" w:rsidRDefault="003560F1" w:rsidP="005C206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</w:tabs>
                              <w:spacing w:before="60" w:after="0" w:line="240" w:lineRule="auto"/>
                              <w:ind w:left="709" w:hanging="283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 xml:space="preserve">КАПИТАЛНОГ ТРАНСФЕРА - 6,1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милијарда динара, или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7%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и</w:t>
                            </w:r>
                          </w:p>
                          <w:p w:rsidR="003560F1" w:rsidRPr="0004394B" w:rsidRDefault="003560F1" w:rsidP="005C206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</w:tabs>
                              <w:spacing w:before="60" w:after="0" w:line="240" w:lineRule="auto"/>
                              <w:ind w:left="709" w:hanging="283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 xml:space="preserve">ПОРЕЗА НА ПРЕНОС АПСОЛУТНОГ ПРАВА - 3,0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милијарди динара,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или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 4%.</w:t>
                            </w:r>
                          </w:p>
                          <w:p w:rsidR="003560F1" w:rsidRPr="0004394B" w:rsidRDefault="003560F1" w:rsidP="00832DD9">
                            <w:pPr>
                              <w:shd w:val="clear" w:color="auto" w:fill="DBE5F1" w:themeFill="accent1" w:themeFillTint="33"/>
                              <w:spacing w:before="6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</w:pPr>
                          </w:p>
                          <w:p w:rsidR="003560F1" w:rsidRDefault="003560F1" w:rsidP="00832DD9">
                            <w:pPr>
                              <w:shd w:val="clear" w:color="auto" w:fill="DBE5F1" w:themeFill="accent1" w:themeFillTint="33"/>
                              <w:spacing w:before="6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</w:pPr>
                          </w:p>
                          <w:p w:rsidR="003560F1" w:rsidRDefault="003560F1" w:rsidP="00832DD9">
                            <w:pPr>
                              <w:shd w:val="clear" w:color="auto" w:fill="DBE5F1" w:themeFill="accent1" w:themeFillTint="33"/>
                              <w:spacing w:before="6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</w:pPr>
                          </w:p>
                          <w:p w:rsidR="003560F1" w:rsidRDefault="003560F1" w:rsidP="00832DD9">
                            <w:pPr>
                              <w:shd w:val="clear" w:color="auto" w:fill="DBE5F1" w:themeFill="accent1" w:themeFillTint="33"/>
                              <w:spacing w:before="6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</w:pPr>
                          </w:p>
                          <w:p w:rsidR="003560F1" w:rsidRDefault="003560F1" w:rsidP="00832DD9">
                            <w:pPr>
                              <w:shd w:val="clear" w:color="auto" w:fill="DBE5F1" w:themeFill="accent1" w:themeFillTint="33"/>
                              <w:spacing w:before="6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</w:pPr>
                          </w:p>
                          <w:p w:rsidR="003560F1" w:rsidRDefault="003560F1" w:rsidP="00832DD9">
                            <w:pPr>
                              <w:shd w:val="clear" w:color="auto" w:fill="DBE5F1" w:themeFill="accent1" w:themeFillTint="33"/>
                              <w:spacing w:before="6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</w:pPr>
                          </w:p>
                          <w:p w:rsidR="003560F1" w:rsidRPr="00737984" w:rsidRDefault="003560F1" w:rsidP="00832DD9">
                            <w:pPr>
                              <w:shd w:val="clear" w:color="auto" w:fill="DBE5F1" w:themeFill="accent1" w:themeFillTint="33"/>
                              <w:spacing w:before="6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" o:spid="_x0000_s1033" type="#_x0000_t176" style="position:absolute;left:0;text-align:left;margin-left:-16.5pt;margin-top:1.6pt;width:507pt;height:1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" fillcolor="#dce6f2" strokecolor="#dce6f2" strokeweight="2pt">
                <v:textbox>
                  <w:txbxContent>
                    <w:p w:rsidR="003560F1" w:rsidRPr="0004394B" w:rsidRDefault="003560F1" w:rsidP="00894DE9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Посматрано по пореским облицима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највише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средстава – 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63%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прихода,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буџети општина и градова остварили су од:</w:t>
                      </w:r>
                    </w:p>
                    <w:p w:rsidR="003560F1" w:rsidRPr="0004394B" w:rsidRDefault="003560F1" w:rsidP="005C206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</w:tabs>
                        <w:spacing w:before="60" w:after="0" w:line="240" w:lineRule="auto"/>
                        <w:ind w:left="709" w:hanging="283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ПОРЕЗА НА ЗАРАДЕ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Latn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-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 xml:space="preserve">24,4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милијарде динара, или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29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,5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%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,</w:t>
                      </w:r>
                    </w:p>
                    <w:p w:rsidR="003560F1" w:rsidRPr="0004394B" w:rsidRDefault="003560F1" w:rsidP="005C206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</w:tabs>
                        <w:spacing w:before="60" w:after="0" w:line="240" w:lineRule="auto"/>
                        <w:ind w:left="709" w:hanging="283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lang w:val="sr-Cyrl-RS"/>
                        </w:rPr>
                        <w:t>ПОРЕЗА НА ИМОВИНУ</w:t>
                      </w:r>
                      <w:r w:rsidRPr="0004394B">
                        <w:rPr>
                          <w:rFonts w:ascii="Calibri" w:eastAsia="Times New Roman" w:hAnsi="Calibri" w:cs="Times New Roman"/>
                          <w:lang w:val="sr-Cyrl-RS"/>
                        </w:rPr>
                        <w:t xml:space="preserve"> „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У СТАТИЦИ“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Latn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-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10,8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милијарди динара, или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13%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,</w:t>
                      </w:r>
                    </w:p>
                    <w:p w:rsidR="003560F1" w:rsidRPr="0004394B" w:rsidRDefault="003560F1" w:rsidP="005C206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</w:tabs>
                        <w:spacing w:before="60" w:after="0" w:line="240" w:lineRule="auto"/>
                        <w:ind w:left="709" w:hanging="283"/>
                        <w:jc w:val="both"/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НЕНАМЕНСКОГ ТРАНСФЕРА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Latn-RS"/>
                        </w:rPr>
                        <w:t>-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8,4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милијарде динара, или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10%,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</w:t>
                      </w:r>
                    </w:p>
                    <w:p w:rsidR="003560F1" w:rsidRPr="0004394B" w:rsidRDefault="003560F1" w:rsidP="005C206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</w:tabs>
                        <w:spacing w:before="60" w:after="0" w:line="240" w:lineRule="auto"/>
                        <w:ind w:left="709" w:hanging="283"/>
                        <w:jc w:val="both"/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 xml:space="preserve">КАПИТАЛНОГ ТРАНСФЕРА - 6,1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милијарда динара, или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7%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и</w:t>
                      </w:r>
                    </w:p>
                    <w:p w:rsidR="003560F1" w:rsidRPr="0004394B" w:rsidRDefault="003560F1" w:rsidP="005C206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</w:tabs>
                        <w:spacing w:before="60" w:after="0" w:line="240" w:lineRule="auto"/>
                        <w:ind w:left="709" w:hanging="283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 xml:space="preserve">ПОРЕЗА НА ПРЕНОС АПСОЛУТНОГ ПРАВА - 3,0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милијарди динара,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или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 4%.</w:t>
                      </w:r>
                    </w:p>
                    <w:p w:rsidR="003560F1" w:rsidRPr="0004394B" w:rsidRDefault="003560F1" w:rsidP="00832DD9">
                      <w:pPr>
                        <w:shd w:val="clear" w:color="auto" w:fill="DBE5F1" w:themeFill="accent1" w:themeFillTint="33"/>
                        <w:spacing w:before="6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lang w:val="sr-Cyrl-RS"/>
                        </w:rPr>
                      </w:pPr>
                    </w:p>
                    <w:p w:rsidR="003560F1" w:rsidRDefault="003560F1" w:rsidP="00832DD9">
                      <w:pPr>
                        <w:shd w:val="clear" w:color="auto" w:fill="DBE5F1" w:themeFill="accent1" w:themeFillTint="33"/>
                        <w:spacing w:before="6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lang w:val="sr-Cyrl-RS"/>
                        </w:rPr>
                      </w:pPr>
                    </w:p>
                    <w:p w:rsidR="003560F1" w:rsidRDefault="003560F1" w:rsidP="00832DD9">
                      <w:pPr>
                        <w:shd w:val="clear" w:color="auto" w:fill="DBE5F1" w:themeFill="accent1" w:themeFillTint="33"/>
                        <w:spacing w:before="6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lang w:val="sr-Cyrl-RS"/>
                        </w:rPr>
                      </w:pPr>
                    </w:p>
                    <w:p w:rsidR="003560F1" w:rsidRDefault="003560F1" w:rsidP="00832DD9">
                      <w:pPr>
                        <w:shd w:val="clear" w:color="auto" w:fill="DBE5F1" w:themeFill="accent1" w:themeFillTint="33"/>
                        <w:spacing w:before="6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lang w:val="sr-Cyrl-RS"/>
                        </w:rPr>
                      </w:pPr>
                    </w:p>
                    <w:p w:rsidR="003560F1" w:rsidRDefault="003560F1" w:rsidP="00832DD9">
                      <w:pPr>
                        <w:shd w:val="clear" w:color="auto" w:fill="DBE5F1" w:themeFill="accent1" w:themeFillTint="33"/>
                        <w:spacing w:before="6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lang w:val="sr-Cyrl-RS"/>
                        </w:rPr>
                      </w:pPr>
                    </w:p>
                    <w:p w:rsidR="003560F1" w:rsidRDefault="003560F1" w:rsidP="00832DD9">
                      <w:pPr>
                        <w:shd w:val="clear" w:color="auto" w:fill="DBE5F1" w:themeFill="accent1" w:themeFillTint="33"/>
                        <w:spacing w:before="6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lang w:val="sr-Cyrl-RS"/>
                        </w:rPr>
                      </w:pPr>
                    </w:p>
                    <w:p w:rsidR="003560F1" w:rsidRPr="00737984" w:rsidRDefault="003560F1" w:rsidP="00832DD9">
                      <w:pPr>
                        <w:shd w:val="clear" w:color="auto" w:fill="DBE5F1" w:themeFill="accent1" w:themeFillTint="33"/>
                        <w:spacing w:before="6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7984" w:rsidRPr="00E91B0A" w:rsidRDefault="00737984" w:rsidP="00AE5F5B">
      <w:pPr>
        <w:jc w:val="center"/>
        <w:rPr>
          <w:lang w:val="sr-Cyrl-RS"/>
        </w:rPr>
      </w:pPr>
    </w:p>
    <w:p w:rsidR="007406C0" w:rsidRPr="00E91B0A" w:rsidRDefault="007406C0" w:rsidP="00AE5F5B">
      <w:pPr>
        <w:jc w:val="center"/>
        <w:rPr>
          <w:lang w:val="sr-Cyrl-RS"/>
        </w:rPr>
      </w:pPr>
    </w:p>
    <w:p w:rsidR="00D246E8" w:rsidRPr="00E91B0A" w:rsidRDefault="00D246E8" w:rsidP="00AE5F5B">
      <w:pPr>
        <w:jc w:val="center"/>
        <w:rPr>
          <w:lang w:val="sr-Cyrl-RS"/>
        </w:rPr>
      </w:pPr>
    </w:p>
    <w:p w:rsidR="00871BE0" w:rsidRPr="00E91B0A" w:rsidRDefault="00871BE0" w:rsidP="00E34064">
      <w:pPr>
        <w:rPr>
          <w:lang w:val="sr-Cyrl-RS"/>
        </w:rPr>
      </w:pPr>
    </w:p>
    <w:p w:rsidR="004F1522" w:rsidRPr="00E91B0A" w:rsidRDefault="004F1522" w:rsidP="00E34064">
      <w:pPr>
        <w:rPr>
          <w:lang w:val="sr-Cyrl-RS"/>
        </w:rPr>
      </w:pPr>
    </w:p>
    <w:p w:rsidR="00FF5E1F" w:rsidRDefault="0004394B" w:rsidP="00C665FF">
      <w:pPr>
        <w:ind w:left="-284"/>
        <w:rPr>
          <w:noProof/>
          <w:sz w:val="16"/>
          <w:szCs w:val="16"/>
          <w:lang w:val="sr-Latn-RS" w:eastAsia="sr-Latn-RS"/>
        </w:rPr>
      </w:pPr>
      <w:r>
        <w:rPr>
          <w:noProof/>
          <w:sz w:val="16"/>
          <w:szCs w:val="16"/>
          <w:lang w:val="en-US"/>
        </w:rPr>
        <w:drawing>
          <wp:inline distT="0" distB="0" distL="0" distR="0" wp14:anchorId="0B0B2C18" wp14:editId="46A75216">
            <wp:extent cx="6477000" cy="42345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64" cy="4242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7F4" w:rsidRPr="00FC14AF" w:rsidRDefault="00201469">
      <w:pPr>
        <w:rPr>
          <w:color w:val="002060"/>
          <w:lang w:val="sr-Cyrl-RS"/>
        </w:rPr>
      </w:pPr>
      <w:r w:rsidRPr="00FC14AF">
        <w:rPr>
          <w:rFonts w:ascii="Verdana" w:eastAsia="Times New Roman" w:hAnsi="Verdana" w:cs="Times New Roman"/>
          <w:noProof/>
          <w:color w:val="002060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04E6C4" wp14:editId="0315BFB4">
                <wp:simplePos x="0" y="0"/>
                <wp:positionH relativeFrom="column">
                  <wp:posOffset>-291830</wp:posOffset>
                </wp:positionH>
                <wp:positionV relativeFrom="paragraph">
                  <wp:posOffset>57934</wp:posOffset>
                </wp:positionV>
                <wp:extent cx="6591300" cy="2208178"/>
                <wp:effectExtent l="0" t="0" r="19050" b="20955"/>
                <wp:wrapNone/>
                <wp:docPr id="27" name="Flowchart: Alternate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208178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186AB4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У односу на остварење у 2017. години, н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ајвише су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повећани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приходи по основу остварења:</w:t>
                            </w:r>
                          </w:p>
                          <w:p w:rsidR="003560F1" w:rsidRPr="0004394B" w:rsidRDefault="003560F1" w:rsidP="00186AB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Капиталног трансфера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2,3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милијарде динара, или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60%,</w:t>
                            </w:r>
                          </w:p>
                          <w:p w:rsidR="003560F1" w:rsidRPr="0004394B" w:rsidRDefault="003560F1" w:rsidP="00186AB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Порез на зараде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1,5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милијарди динара, или за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7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%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и</w:t>
                            </w:r>
                          </w:p>
                          <w:p w:rsidR="003560F1" w:rsidRPr="0004394B" w:rsidRDefault="003560F1" w:rsidP="00186AB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Наменског трансфера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1,5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милијарди динара или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10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3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%.</w:t>
                            </w:r>
                          </w:p>
                          <w:p w:rsidR="003560F1" w:rsidRPr="0004394B" w:rsidRDefault="003560F1" w:rsidP="00186AB4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Највеће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смањење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прихода забележено је код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прихода од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Доприноса за уређивање грађевинског земљишта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-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687,8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милиона динара, или за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22%. </w:t>
                            </w:r>
                          </w:p>
                          <w:p w:rsidR="003560F1" w:rsidRPr="0004394B" w:rsidRDefault="003560F1" w:rsidP="00186AB4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Структура остварених прихода буџета за сваку јединицу локалне самоуправе у 2018. години дата је у  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>T</w:t>
                            </w:r>
                            <w:r w:rsidRPr="0004394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абелама  4 и 5  у прилогу Информације.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7" o:spid="_x0000_s1034" type="#_x0000_t176" style="position:absolute;margin-left:-23pt;margin-top:4.55pt;width:519pt;height:173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" fillcolor="#dce6f2" strokecolor="#dce6f2" strokeweight="2pt">
                <v:textbox>
                  <w:txbxContent>
                    <w:p w:rsidR="003560F1" w:rsidRPr="0004394B" w:rsidRDefault="003560F1" w:rsidP="00186AB4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У односу на остварење у 2017. години, н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ајвише су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повећани </w:t>
                      </w:r>
                      <w:r w:rsidRPr="0004394B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приходи по основу остварења:</w:t>
                      </w:r>
                    </w:p>
                    <w:p w:rsidR="003560F1" w:rsidRPr="0004394B" w:rsidRDefault="003560F1" w:rsidP="00186AB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Капиталног трансфера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2,3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милијарде динара, или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60%,</w:t>
                      </w:r>
                    </w:p>
                    <w:p w:rsidR="003560F1" w:rsidRPr="0004394B" w:rsidRDefault="003560F1" w:rsidP="00186AB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Порез на зараде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1,5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милијарди динара, или за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7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%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и</w:t>
                      </w:r>
                    </w:p>
                    <w:p w:rsidR="003560F1" w:rsidRPr="0004394B" w:rsidRDefault="003560F1" w:rsidP="00186AB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Наменског трансфера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1,5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милијарди динара или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10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3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%.</w:t>
                      </w:r>
                    </w:p>
                    <w:p w:rsidR="003560F1" w:rsidRPr="0004394B" w:rsidRDefault="003560F1" w:rsidP="00186AB4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Највеће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смањење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прихода забележено је код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прихода од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Доприноса за уређивање грађевинског земљишта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-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687,8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милиона динара, или за </w:t>
                      </w:r>
                      <w:r w:rsidRPr="0004394B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22%. </w:t>
                      </w:r>
                    </w:p>
                    <w:p w:rsidR="003560F1" w:rsidRPr="0004394B" w:rsidRDefault="003560F1" w:rsidP="00186AB4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Структура остварених прихода буџета за сваку јединицу локалне самоуправе у 2018. години дата је у  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>T</w:t>
                      </w:r>
                      <w:r w:rsidRPr="0004394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абелама  4 и 5  у прилогу Информације.</w:t>
                      </w:r>
                    </w:p>
                  </w:txbxContent>
                </v:textbox>
              </v:shape>
            </w:pict>
          </mc:Fallback>
        </mc:AlternateContent>
      </w:r>
      <w:r w:rsidR="001837F4" w:rsidRPr="00FC14AF">
        <w:rPr>
          <w:color w:val="002060"/>
          <w:lang w:val="sr-Cyrl-RS"/>
        </w:rPr>
        <w:br w:type="page"/>
      </w:r>
    </w:p>
    <w:p w:rsidR="00201469" w:rsidRPr="00E91B0A" w:rsidRDefault="00201469" w:rsidP="00201469">
      <w:pPr>
        <w:pStyle w:val="Heading2"/>
        <w:numPr>
          <w:ilvl w:val="0"/>
          <w:numId w:val="0"/>
        </w:numPr>
        <w:ind w:left="720"/>
        <w:rPr>
          <w:color w:val="17365D" w:themeColor="text2" w:themeShade="BF"/>
          <w:lang w:val="sr-Cyrl-RS"/>
        </w:rPr>
      </w:pPr>
    </w:p>
    <w:p w:rsidR="00DE0313" w:rsidRPr="0004394B" w:rsidRDefault="00DE0313" w:rsidP="00894DE9">
      <w:pPr>
        <w:pStyle w:val="Heading2"/>
        <w:numPr>
          <w:ilvl w:val="0"/>
          <w:numId w:val="20"/>
        </w:numPr>
        <w:jc w:val="center"/>
        <w:rPr>
          <w:color w:val="auto"/>
          <w:lang w:val="sr-Cyrl-RS"/>
        </w:rPr>
      </w:pPr>
      <w:r w:rsidRPr="0004394B">
        <w:rPr>
          <w:color w:val="auto"/>
          <w:lang w:val="sr-Cyrl-RS"/>
        </w:rPr>
        <w:t>ТЕКУЋИ ПРИХОДИ ПО СТАНОВНИКУ</w:t>
      </w:r>
    </w:p>
    <w:p w:rsidR="00672922" w:rsidRPr="00E91B0A" w:rsidRDefault="00E01015" w:rsidP="000F43DE">
      <w:pPr>
        <w:spacing w:after="240" w:line="240" w:lineRule="auto"/>
        <w:jc w:val="both"/>
        <w:rPr>
          <w:szCs w:val="24"/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80F57" wp14:editId="57216A3A">
                <wp:simplePos x="0" y="0"/>
                <wp:positionH relativeFrom="column">
                  <wp:posOffset>-47625</wp:posOffset>
                </wp:positionH>
                <wp:positionV relativeFrom="paragraph">
                  <wp:posOffset>275590</wp:posOffset>
                </wp:positionV>
                <wp:extent cx="6257925" cy="1704975"/>
                <wp:effectExtent l="0" t="0" r="28575" b="28575"/>
                <wp:wrapNone/>
                <wp:docPr id="1026" name="Flowchart: Alternate Process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70497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4394B" w:rsidRDefault="003560F1" w:rsidP="00672922">
                            <w:pPr>
                              <w:spacing w:after="240" w:line="240" w:lineRule="auto"/>
                              <w:jc w:val="both"/>
                              <w:rPr>
                                <w:szCs w:val="24"/>
                                <w:lang w:val="sr-Cyrl-RS"/>
                              </w:rPr>
                            </w:pP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Посматрано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>по становнику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>текући приход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и буџета општина и градова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>просечно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су износили </w:t>
                            </w:r>
                            <w:r w:rsidRPr="0004394B">
                              <w:rPr>
                                <w:b/>
                                <w:szCs w:val="24"/>
                                <w:lang w:val="sr-Latn-RS"/>
                              </w:rPr>
                              <w:t>40.153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F94FBD">
                              <w:rPr>
                                <w:szCs w:val="24"/>
                                <w:lang w:val="sr-Cyrl-RS"/>
                              </w:rPr>
                              <w:t>динара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.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>Највеће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текуће приходе по становнику имао је град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 xml:space="preserve">Нови Сад </w:t>
                            </w:r>
                            <w:r w:rsidRPr="0004394B">
                              <w:rPr>
                                <w:b/>
                                <w:szCs w:val="24"/>
                                <w:lang w:val="sr-Latn-RS"/>
                              </w:rPr>
                              <w:t>-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b/>
                                <w:szCs w:val="24"/>
                                <w:lang w:val="sr-Latn-RS"/>
                              </w:rPr>
                              <w:t xml:space="preserve">61.767 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динара, а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 xml:space="preserve">најниже 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>општина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>Ковин -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>28.621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динар. </w:t>
                            </w:r>
                          </w:p>
                          <w:p w:rsidR="003560F1" w:rsidRPr="0004394B" w:rsidRDefault="003560F1" w:rsidP="00672922">
                            <w:pPr>
                              <w:spacing w:after="240" w:line="240" w:lineRule="auto"/>
                              <w:jc w:val="both"/>
                              <w:rPr>
                                <w:szCs w:val="24"/>
                                <w:lang w:val="sr-Cyrl-RS"/>
                              </w:rPr>
                            </w:pP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Текуће приходе буџета по становнику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>изнад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покрајинског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 xml:space="preserve"> просека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имало је </w:t>
                            </w:r>
                            <w:r w:rsidRPr="0004394B">
                              <w:rPr>
                                <w:b/>
                                <w:szCs w:val="24"/>
                                <w:lang w:val="sr-Cyrl-RS"/>
                              </w:rPr>
                              <w:t>15 јединица</w:t>
                            </w:r>
                            <w:r w:rsidRPr="0004394B">
                              <w:rPr>
                                <w:szCs w:val="24"/>
                                <w:lang w:val="sr-Cyrl-RS"/>
                              </w:rPr>
                              <w:t xml:space="preserve"> локалне самоуправе, и то: Нови Сад, Опово, Бач, Нова Црња, Пећинци, Пландиште, Сечањ, Сремски Карловци,  Житиште, Бачки Петровац, Нови Бечеј, Кикинда, Чока, Инђија и Ириг, а што се може видети из следећег графичког приказа:</w:t>
                            </w:r>
                          </w:p>
                          <w:p w:rsidR="003560F1" w:rsidRDefault="003560F1" w:rsidP="00672922">
                            <w:pPr>
                              <w:spacing w:after="240" w:line="240" w:lineRule="auto"/>
                              <w:jc w:val="both"/>
                              <w:rPr>
                                <w:szCs w:val="24"/>
                                <w:lang w:val="sr-Cyrl-RS"/>
                              </w:rPr>
                            </w:pPr>
                          </w:p>
                          <w:p w:rsidR="003560F1" w:rsidRDefault="003560F1" w:rsidP="00672922">
                            <w:pPr>
                              <w:spacing w:after="240" w:line="240" w:lineRule="auto"/>
                              <w:jc w:val="both"/>
                              <w:rPr>
                                <w:szCs w:val="24"/>
                                <w:lang w:val="sr-Cyrl-RS"/>
                              </w:rPr>
                            </w:pPr>
                          </w:p>
                          <w:p w:rsidR="003560F1" w:rsidRPr="00737984" w:rsidRDefault="003560F1" w:rsidP="0067292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26" o:spid="_x0000_s1035" type="#_x0000_t176" style="position:absolute;left:0;text-align:left;margin-left:-3.75pt;margin-top:21.7pt;width:492.75pt;height:13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" fillcolor="#dce6f2" strokecolor="#dce6f2" strokeweight="2pt">
                <v:textbox>
                  <w:txbxContent>
                    <w:p w:rsidR="003560F1" w:rsidRPr="0004394B" w:rsidRDefault="003560F1" w:rsidP="00672922">
                      <w:pPr>
                        <w:spacing w:after="240" w:line="240" w:lineRule="auto"/>
                        <w:jc w:val="both"/>
                        <w:rPr>
                          <w:szCs w:val="24"/>
                          <w:lang w:val="sr-Cyrl-RS"/>
                        </w:rPr>
                      </w:pPr>
                      <w:r w:rsidRPr="0004394B">
                        <w:rPr>
                          <w:szCs w:val="24"/>
                          <w:lang w:val="sr-Cyrl-RS"/>
                        </w:rPr>
                        <w:t xml:space="preserve">Посматрано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>по становнику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,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>текући приход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и буџета општина и градова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>просечно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су износили </w:t>
                      </w:r>
                      <w:r w:rsidRPr="0004394B">
                        <w:rPr>
                          <w:b/>
                          <w:szCs w:val="24"/>
                          <w:lang w:val="sr-Latn-RS"/>
                        </w:rPr>
                        <w:t>40.153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 xml:space="preserve"> </w:t>
                      </w:r>
                      <w:r w:rsidRPr="00F94FBD">
                        <w:rPr>
                          <w:szCs w:val="24"/>
                          <w:lang w:val="sr-Cyrl-RS"/>
                        </w:rPr>
                        <w:t>динара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.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>Највеће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текуће приходе по становнику имао је град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 xml:space="preserve">Нови Сад </w:t>
                      </w:r>
                      <w:r w:rsidRPr="0004394B">
                        <w:rPr>
                          <w:b/>
                          <w:szCs w:val="24"/>
                          <w:lang w:val="sr-Latn-RS"/>
                        </w:rPr>
                        <w:t>-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b/>
                          <w:szCs w:val="24"/>
                          <w:lang w:val="sr-Latn-RS"/>
                        </w:rPr>
                        <w:t xml:space="preserve">61.767 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динара, а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 xml:space="preserve">најниже 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>општина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>Ковин -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>28.621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динар. </w:t>
                      </w:r>
                    </w:p>
                    <w:p w:rsidR="003560F1" w:rsidRPr="0004394B" w:rsidRDefault="003560F1" w:rsidP="00672922">
                      <w:pPr>
                        <w:spacing w:after="240" w:line="240" w:lineRule="auto"/>
                        <w:jc w:val="both"/>
                        <w:rPr>
                          <w:szCs w:val="24"/>
                          <w:lang w:val="sr-Cyrl-RS"/>
                        </w:rPr>
                      </w:pPr>
                      <w:r w:rsidRPr="0004394B">
                        <w:rPr>
                          <w:szCs w:val="24"/>
                          <w:lang w:val="sr-Cyrl-RS"/>
                        </w:rPr>
                        <w:t xml:space="preserve">Текуће приходе буџета по становнику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>изнад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покрајинског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 xml:space="preserve"> просека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имало је </w:t>
                      </w:r>
                      <w:r w:rsidRPr="0004394B">
                        <w:rPr>
                          <w:b/>
                          <w:szCs w:val="24"/>
                          <w:lang w:val="sr-Cyrl-RS"/>
                        </w:rPr>
                        <w:t>15 јединица</w:t>
                      </w:r>
                      <w:r w:rsidRPr="0004394B">
                        <w:rPr>
                          <w:szCs w:val="24"/>
                          <w:lang w:val="sr-Cyrl-RS"/>
                        </w:rPr>
                        <w:t xml:space="preserve"> локалне самоуправе, и то: Нови Сад, Опово, Бач, Нова Црња, Пећинци, Пландиште, Сечањ, Сремски Карловци,  Житиште, Бачки Петровац, Нови Бечеј, Кикинда, Чока, Инђија и Ириг, а што се може видети из следећег графичког приказа:</w:t>
                      </w:r>
                    </w:p>
                    <w:p w:rsidR="003560F1" w:rsidRDefault="003560F1" w:rsidP="00672922">
                      <w:pPr>
                        <w:spacing w:after="240" w:line="240" w:lineRule="auto"/>
                        <w:jc w:val="both"/>
                        <w:rPr>
                          <w:szCs w:val="24"/>
                          <w:lang w:val="sr-Cyrl-RS"/>
                        </w:rPr>
                      </w:pPr>
                    </w:p>
                    <w:p w:rsidR="003560F1" w:rsidRDefault="003560F1" w:rsidP="00672922">
                      <w:pPr>
                        <w:spacing w:after="240" w:line="240" w:lineRule="auto"/>
                        <w:jc w:val="both"/>
                        <w:rPr>
                          <w:szCs w:val="24"/>
                          <w:lang w:val="sr-Cyrl-RS"/>
                        </w:rPr>
                      </w:pPr>
                    </w:p>
                    <w:p w:rsidR="003560F1" w:rsidRPr="00737984" w:rsidRDefault="003560F1" w:rsidP="0067292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922" w:rsidRPr="00E91B0A" w:rsidRDefault="00672922" w:rsidP="000F43DE">
      <w:pPr>
        <w:spacing w:after="240" w:line="240" w:lineRule="auto"/>
        <w:jc w:val="both"/>
        <w:rPr>
          <w:szCs w:val="24"/>
          <w:lang w:val="sr-Cyrl-RS"/>
        </w:rPr>
      </w:pPr>
    </w:p>
    <w:p w:rsidR="00672922" w:rsidRPr="00E91B0A" w:rsidRDefault="00672922" w:rsidP="000F43DE">
      <w:pPr>
        <w:spacing w:after="240" w:line="240" w:lineRule="auto"/>
        <w:jc w:val="both"/>
        <w:rPr>
          <w:szCs w:val="24"/>
          <w:lang w:val="sr-Cyrl-RS"/>
        </w:rPr>
      </w:pPr>
    </w:p>
    <w:p w:rsidR="00894DE9" w:rsidRPr="00E91B0A" w:rsidRDefault="00894DE9" w:rsidP="00544427">
      <w:pPr>
        <w:spacing w:after="240" w:line="240" w:lineRule="auto"/>
        <w:jc w:val="both"/>
        <w:rPr>
          <w:szCs w:val="24"/>
          <w:lang w:val="sr-Cyrl-RS"/>
        </w:rPr>
      </w:pPr>
    </w:p>
    <w:p w:rsidR="00894DE9" w:rsidRPr="00E91B0A" w:rsidRDefault="00894DE9" w:rsidP="00544427">
      <w:pPr>
        <w:spacing w:after="240" w:line="240" w:lineRule="auto"/>
        <w:jc w:val="both"/>
        <w:rPr>
          <w:szCs w:val="24"/>
          <w:lang w:val="sr-Cyrl-RS"/>
        </w:rPr>
      </w:pPr>
    </w:p>
    <w:p w:rsidR="00894DE9" w:rsidRPr="00E91B0A" w:rsidRDefault="00894DE9" w:rsidP="00544427">
      <w:pPr>
        <w:spacing w:after="240" w:line="240" w:lineRule="auto"/>
        <w:jc w:val="both"/>
        <w:rPr>
          <w:szCs w:val="24"/>
          <w:lang w:val="sr-Cyrl-RS"/>
        </w:rPr>
      </w:pPr>
    </w:p>
    <w:p w:rsidR="006D741C" w:rsidRDefault="006D741C" w:rsidP="00544427">
      <w:pPr>
        <w:spacing w:after="240" w:line="240" w:lineRule="auto"/>
        <w:jc w:val="both"/>
        <w:rPr>
          <w:szCs w:val="24"/>
          <w:lang w:val="sr-Latn-RS"/>
        </w:rPr>
      </w:pPr>
    </w:p>
    <w:p w:rsidR="00871BE0" w:rsidRPr="00E91B0A" w:rsidRDefault="00CA158F" w:rsidP="00544427">
      <w:pPr>
        <w:spacing w:after="240" w:line="240" w:lineRule="auto"/>
        <w:jc w:val="both"/>
        <w:rPr>
          <w:szCs w:val="24"/>
          <w:lang w:val="sr-Cyrl-RS"/>
        </w:rPr>
      </w:pPr>
      <w:r>
        <w:rPr>
          <w:noProof/>
          <w:szCs w:val="24"/>
          <w:lang w:val="en-US"/>
        </w:rPr>
        <w:drawing>
          <wp:inline distT="0" distB="0" distL="0" distR="0" wp14:anchorId="37F519F3" wp14:editId="50F141D0">
            <wp:extent cx="6294281" cy="457351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81" cy="457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58F" w:rsidRDefault="00CA158F" w:rsidP="00572665">
      <w:pPr>
        <w:spacing w:after="240" w:line="240" w:lineRule="auto"/>
        <w:jc w:val="both"/>
        <w:rPr>
          <w:color w:val="002060"/>
          <w:lang w:val="sr-Latn-RS"/>
        </w:rPr>
      </w:pPr>
    </w:p>
    <w:p w:rsidR="00D476D1" w:rsidRPr="0045207A" w:rsidRDefault="00476AC3" w:rsidP="00572665">
      <w:pPr>
        <w:spacing w:after="240" w:line="240" w:lineRule="auto"/>
        <w:jc w:val="both"/>
        <w:rPr>
          <w:rFonts w:eastAsiaTheme="majorEastAsia" w:cstheme="majorBidi"/>
          <w:b/>
          <w:bCs/>
          <w:color w:val="002060"/>
          <w:sz w:val="24"/>
          <w:szCs w:val="26"/>
          <w:lang w:val="sr-Cyrl-RS"/>
        </w:rPr>
      </w:pPr>
      <w:r w:rsidRPr="0045207A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76ADCA" wp14:editId="2DF6076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353175" cy="752475"/>
                <wp:effectExtent l="0" t="0" r="28575" b="28575"/>
                <wp:wrapNone/>
                <wp:docPr id="1028" name="Flowchart: Alternate Process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5247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CA158F" w:rsidRDefault="003560F1" w:rsidP="00476AC3">
                            <w:pPr>
                              <w:spacing w:after="240" w:line="240" w:lineRule="auto"/>
                              <w:jc w:val="both"/>
                              <w:rPr>
                                <w:i/>
                                <w:szCs w:val="24"/>
                                <w:lang w:val="sr-Cyrl-RS"/>
                              </w:rPr>
                            </w:pPr>
                            <w:r w:rsidRPr="00CA158F">
                              <w:rPr>
                                <w:i/>
                                <w:szCs w:val="24"/>
                                <w:lang w:val="sr-Cyrl-RS"/>
                              </w:rPr>
                              <w:t xml:space="preserve">Текући приходи по становнику у 2017. и 2018. години за сваку јединицу локалне самоуправе и њихово номинално  кретање, као и номиналан и релативан однос у односу на покрајински просек у 2018. години  дати су у Табели </w:t>
                            </w:r>
                            <w:r w:rsidRPr="00CA158F">
                              <w:rPr>
                                <w:i/>
                                <w:szCs w:val="24"/>
                                <w:lang w:val="sr-Latn-RS"/>
                              </w:rPr>
                              <w:t>6</w:t>
                            </w:r>
                            <w:r w:rsidRPr="00CA158F">
                              <w:rPr>
                                <w:i/>
                                <w:szCs w:val="24"/>
                                <w:lang w:val="sr-Cyrl-RS"/>
                              </w:rPr>
                              <w:t xml:space="preserve"> у прилогу Информације.</w:t>
                            </w:r>
                          </w:p>
                          <w:p w:rsidR="003560F1" w:rsidRPr="003E0A1B" w:rsidRDefault="003560F1" w:rsidP="00476AC3">
                            <w:pPr>
                              <w:spacing w:before="120" w:after="0" w:line="240" w:lineRule="auto"/>
                              <w:ind w:left="36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28" o:spid="_x0000_s1036" type="#_x0000_t176" style="position:absolute;left:0;text-align:left;margin-left:0;margin-top:2.8pt;width:500.2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" fillcolor="#dce6f2" strokecolor="#dce6f2" strokeweight="2pt">
                <v:textbox>
                  <w:txbxContent>
                    <w:p w:rsidR="003560F1" w:rsidRPr="00CA158F" w:rsidRDefault="003560F1" w:rsidP="00476AC3">
                      <w:pPr>
                        <w:spacing w:after="240" w:line="240" w:lineRule="auto"/>
                        <w:jc w:val="both"/>
                        <w:rPr>
                          <w:i/>
                          <w:szCs w:val="24"/>
                          <w:lang w:val="sr-Cyrl-RS"/>
                        </w:rPr>
                      </w:pPr>
                      <w:r w:rsidRPr="00CA158F">
                        <w:rPr>
                          <w:i/>
                          <w:szCs w:val="24"/>
                          <w:lang w:val="sr-Cyrl-RS"/>
                        </w:rPr>
                        <w:t xml:space="preserve">Текући приходи по становнику у 2017. и 2018. години за сваку јединицу локалне самоуправе и њихово номинално  кретање, као и номиналан и релативан однос у односу на покрајински просек у 2018. години  дати су у Табели </w:t>
                      </w:r>
                      <w:r w:rsidRPr="00CA158F">
                        <w:rPr>
                          <w:i/>
                          <w:szCs w:val="24"/>
                          <w:lang w:val="sr-Latn-RS"/>
                        </w:rPr>
                        <w:t>6</w:t>
                      </w:r>
                      <w:r w:rsidRPr="00CA158F">
                        <w:rPr>
                          <w:i/>
                          <w:szCs w:val="24"/>
                          <w:lang w:val="sr-Cyrl-RS"/>
                        </w:rPr>
                        <w:t xml:space="preserve"> у прилогу Информације.</w:t>
                      </w:r>
                    </w:p>
                    <w:p w:rsidR="003560F1" w:rsidRPr="003E0A1B" w:rsidRDefault="003560F1" w:rsidP="00476AC3">
                      <w:pPr>
                        <w:spacing w:before="120" w:after="0" w:line="240" w:lineRule="auto"/>
                        <w:ind w:left="36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6D1" w:rsidRPr="0045207A">
        <w:rPr>
          <w:color w:val="002060"/>
          <w:lang w:val="sr-Cyrl-RS"/>
        </w:rPr>
        <w:br w:type="page"/>
      </w:r>
    </w:p>
    <w:p w:rsidR="00870DE4" w:rsidRPr="00E91B0A" w:rsidRDefault="00870DE4" w:rsidP="000E7F3D">
      <w:pPr>
        <w:rPr>
          <w:lang w:val="sr-Cyrl-RS"/>
        </w:rPr>
      </w:pPr>
    </w:p>
    <w:p w:rsidR="00913ED0" w:rsidRPr="00CA158F" w:rsidRDefault="00913ED0" w:rsidP="00BD1588">
      <w:pPr>
        <w:pStyle w:val="Heading2"/>
        <w:numPr>
          <w:ilvl w:val="0"/>
          <w:numId w:val="20"/>
        </w:numPr>
        <w:jc w:val="center"/>
        <w:rPr>
          <w:color w:val="auto"/>
          <w:lang w:val="sr-Cyrl-RS"/>
        </w:rPr>
      </w:pPr>
      <w:r w:rsidRPr="00CA158F">
        <w:rPr>
          <w:color w:val="auto"/>
          <w:lang w:val="sr-Cyrl-RS"/>
        </w:rPr>
        <w:t>ПРИМАЊА ОД ЗАДУЖИВАЊА</w:t>
      </w:r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  <w:bookmarkStart w:id="10" w:name="_Toc483989944"/>
      <w:bookmarkStart w:id="11" w:name="_Toc354570847"/>
      <w:bookmarkStart w:id="12" w:name="_Toc358210146"/>
      <w:bookmarkStart w:id="13" w:name="_Toc358210460"/>
      <w:bookmarkStart w:id="14" w:name="_Toc358210572"/>
      <w:bookmarkStart w:id="15" w:name="_Toc372793797"/>
      <w:bookmarkStart w:id="16" w:name="_Toc454208156"/>
      <w:bookmarkStart w:id="17" w:name="_Toc454210459"/>
      <w:bookmarkStart w:id="18" w:name="_Toc483994849"/>
      <w:bookmarkStart w:id="19" w:name="_Toc484504170"/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87FA20" wp14:editId="45937E6F">
                <wp:simplePos x="0" y="0"/>
                <wp:positionH relativeFrom="column">
                  <wp:posOffset>-47625</wp:posOffset>
                </wp:positionH>
                <wp:positionV relativeFrom="paragraph">
                  <wp:posOffset>41275</wp:posOffset>
                </wp:positionV>
                <wp:extent cx="6372225" cy="1676400"/>
                <wp:effectExtent l="0" t="0" r="28575" b="190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67640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CA158F" w:rsidRDefault="003560F1" w:rsidP="00D476D1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</w:pP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У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>2018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. години 17 локалних самоуправа, и то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>13 општина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и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Latn-R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RS"/>
                              </w:rPr>
                              <w:t xml:space="preserve">4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града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lang w:val="sr-Cyrl-CS"/>
                              </w:rPr>
                              <w:t>задужили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>су се у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>укупном износу од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 2,6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>милијард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RS"/>
                              </w:rPr>
                              <w:t>е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динара. </w:t>
                            </w:r>
                          </w:p>
                          <w:p w:rsidR="003560F1" w:rsidRPr="00CA158F" w:rsidRDefault="003560F1" w:rsidP="00D476D1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lang w:val="sr-Cyrl-RS"/>
                              </w:rPr>
                            </w:pP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>Посматрано по јединицама локалне самоуправе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lang w:val="sr-Cyrl-CS"/>
                              </w:rPr>
                              <w:t>највећи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>износ примања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>од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задуживања у 2018. години остварила је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>Сремска Митровица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-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>571,0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милион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Latn-RS"/>
                              </w:rPr>
                              <w:t>a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динара, а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lang w:val="sr-Cyrl-CS"/>
                              </w:rPr>
                              <w:t>најмањи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општина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 Нови Кнежевац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Latn-RS"/>
                              </w:rPr>
                              <w:t>-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val="sr-Cyrl-CS"/>
                              </w:rPr>
                              <w:t xml:space="preserve">1,6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>милиона динара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RS"/>
                              </w:rPr>
                              <w:t xml:space="preserve">, 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lang w:val="sr-Cyrl-RS"/>
                              </w:rPr>
                              <w:t>што се може  видети у Табели 4 у прилогу Информације.</w:t>
                            </w:r>
                          </w:p>
                          <w:p w:rsidR="003560F1" w:rsidRPr="00CA158F" w:rsidRDefault="003560F1" w:rsidP="00D476D1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</w:pPr>
                            <w:r w:rsidRPr="00CA158F">
                              <w:rPr>
                                <w:rFonts w:ascii="Calibri" w:hAnsi="Calibri"/>
                                <w:b/>
                                <w:noProof/>
                                <w:lang w:val="sr-Cyrl-CS"/>
                              </w:rPr>
                              <w:t>Највеће учешће</w:t>
                            </w:r>
                            <w:r w:rsidRPr="00CA158F">
                              <w:rPr>
                                <w:rFonts w:ascii="Calibri" w:hAnsi="Calibri"/>
                                <w:noProof/>
                                <w:lang w:val="sr-Cyrl-CS"/>
                              </w:rPr>
                              <w:t xml:space="preserve"> средстава од задуживања у укупним средствима буџета имала су општине  </w:t>
                            </w:r>
                            <w:r w:rsidRPr="00CA158F">
                              <w:rPr>
                                <w:rFonts w:ascii="Calibri" w:hAnsi="Calibri"/>
                                <w:b/>
                                <w:noProof/>
                                <w:lang w:val="sr-Cyrl-CS"/>
                              </w:rPr>
                              <w:t>Житиште</w:t>
                            </w:r>
                            <w:r w:rsidRPr="00CA158F">
                              <w:rPr>
                                <w:rFonts w:ascii="Calibri" w:hAnsi="Calibri"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hAnsi="Calibri"/>
                                <w:noProof/>
                                <w:lang w:val="sr-Latn-RS"/>
                              </w:rPr>
                              <w:t>-</w:t>
                            </w:r>
                            <w:r w:rsidRPr="00CA158F">
                              <w:rPr>
                                <w:rFonts w:ascii="Calibri" w:hAnsi="Calibri"/>
                                <w:i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hAnsi="Calibri"/>
                                <w:b/>
                                <w:i/>
                                <w:noProof/>
                                <w:lang w:val="sr-Cyrl-CS"/>
                              </w:rPr>
                              <w:t>25</w:t>
                            </w:r>
                            <w:r w:rsidRPr="00CA158F">
                              <w:rPr>
                                <w:rFonts w:ascii="Calibri" w:hAnsi="Calibri"/>
                                <w:b/>
                                <w:i/>
                                <w:noProof/>
                                <w:lang w:val="sr-Latn-RS"/>
                              </w:rPr>
                              <w:t xml:space="preserve">% </w:t>
                            </w:r>
                            <w:r w:rsidRPr="00CA158F">
                              <w:rPr>
                                <w:rFonts w:ascii="Calibri" w:hAnsi="Calibri"/>
                                <w:i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hAnsi="Calibri"/>
                                <w:noProof/>
                                <w:lang w:val="sr-Cyrl-CS"/>
                              </w:rPr>
                              <w:t>и</w:t>
                            </w:r>
                            <w:r w:rsidRPr="00CA158F">
                              <w:rPr>
                                <w:rFonts w:ascii="Calibri" w:hAnsi="Calibri"/>
                                <w:i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CA158F">
                              <w:rPr>
                                <w:rFonts w:ascii="Calibri" w:hAnsi="Calibri"/>
                                <w:b/>
                                <w:noProof/>
                                <w:lang w:val="sr-Cyrl-CS"/>
                              </w:rPr>
                              <w:t>Пећинци</w:t>
                            </w:r>
                            <w:r w:rsidRPr="00CA158F">
                              <w:rPr>
                                <w:rFonts w:ascii="Calibri" w:hAnsi="Calibri"/>
                                <w:noProof/>
                                <w:lang w:val="sr-Cyrl-CS"/>
                              </w:rPr>
                              <w:t xml:space="preserve"> - </w:t>
                            </w:r>
                            <w:r w:rsidRPr="00CA158F">
                              <w:rPr>
                                <w:rFonts w:ascii="Calibri" w:hAnsi="Calibri"/>
                                <w:b/>
                                <w:i/>
                                <w:noProof/>
                                <w:lang w:val="sr-Cyrl-CS"/>
                              </w:rPr>
                              <w:t>2</w:t>
                            </w:r>
                            <w:r w:rsidRPr="00CA158F">
                              <w:rPr>
                                <w:rFonts w:ascii="Calibri" w:hAnsi="Calibri"/>
                                <w:b/>
                                <w:i/>
                                <w:noProof/>
                                <w:lang w:val="sr-Latn-RS"/>
                              </w:rPr>
                              <w:t>7</w:t>
                            </w:r>
                            <w:r w:rsidRPr="00CA158F">
                              <w:rPr>
                                <w:rFonts w:ascii="Calibri" w:hAnsi="Calibri"/>
                                <w:b/>
                                <w:i/>
                                <w:noProof/>
                                <w:lang w:val="sr-Cyrl-CS"/>
                              </w:rPr>
                              <w:t>%</w:t>
                            </w:r>
                            <w:r w:rsidRPr="00CA158F">
                              <w:rPr>
                                <w:rFonts w:ascii="Calibri" w:hAnsi="Calibri"/>
                                <w:noProof/>
                                <w:lang w:val="sr-Latn-RS"/>
                              </w:rPr>
                              <w:t>, a</w:t>
                            </w:r>
                            <w:r w:rsidRPr="00CA158F">
                              <w:rPr>
                                <w:rFonts w:ascii="Calibri" w:hAnsi="Calibri"/>
                                <w:noProof/>
                                <w:lang w:val="sr-Cyrl-CS"/>
                              </w:rPr>
                              <w:t xml:space="preserve"> што се може видети из</w:t>
                            </w:r>
                            <w:r w:rsidRPr="00CA158F">
                              <w:rPr>
                                <w:rFonts w:ascii="Calibri" w:eastAsia="Times New Roman" w:hAnsi="Calibri" w:cs="Times New Roman"/>
                                <w:noProof/>
                                <w:lang w:val="sr-Cyrl-CS"/>
                              </w:rPr>
                              <w:t xml:space="preserve"> следећег графичког приказа: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" o:spid="_x0000_s1037" type="#_x0000_t176" style="position:absolute;left:0;text-align:left;margin-left:-3.75pt;margin-top:3.25pt;width:501.75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" fillcolor="#dce6f2" strokecolor="#dce6f2" strokeweight="2pt">
                <v:textbox>
                  <w:txbxContent>
                    <w:p w:rsidR="003560F1" w:rsidRPr="00CA158F" w:rsidRDefault="003560F1" w:rsidP="00D476D1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</w:pP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У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>2018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. години 17 локалних самоуправа, и то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>13 општина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и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Latn-R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RS"/>
                        </w:rPr>
                        <w:t xml:space="preserve">4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града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lang w:val="sr-Cyrl-CS"/>
                        </w:rPr>
                        <w:t>задужили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>су се у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>укупном износу од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 2,6 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>милијард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RS"/>
                        </w:rPr>
                        <w:t>е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динара. </w:t>
                      </w:r>
                    </w:p>
                    <w:p w:rsidR="003560F1" w:rsidRPr="00CA158F" w:rsidRDefault="003560F1" w:rsidP="00D476D1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noProof/>
                          <w:lang w:val="sr-Cyrl-RS"/>
                        </w:rPr>
                      </w:pP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>Посматрано по јединицама локалне самоуправе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lang w:val="sr-Cyrl-CS"/>
                        </w:rPr>
                        <w:t>највећи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>износ примања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>од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задуживања у 2018. години остварила је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>Сремска Митровица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-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>571,0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милион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Latn-RS"/>
                        </w:rPr>
                        <w:t>a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динара, а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lang w:val="sr-Cyrl-CS"/>
                        </w:rPr>
                        <w:t>најмањи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општина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 Нови Кнежевац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Latn-RS"/>
                        </w:rPr>
                        <w:t>-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eastAsia="Times New Roman" w:hAnsi="Calibri" w:cs="Times New Roman"/>
                          <w:b/>
                          <w:noProof/>
                          <w:lang w:val="sr-Cyrl-CS"/>
                        </w:rPr>
                        <w:t xml:space="preserve">1,6 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>милиона динара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RS"/>
                        </w:rPr>
                        <w:t xml:space="preserve">, </w:t>
                      </w:r>
                      <w:r w:rsidRPr="00CA158F">
                        <w:rPr>
                          <w:rFonts w:ascii="Calibri" w:eastAsia="Times New Roman" w:hAnsi="Calibri" w:cs="Times New Roman"/>
                          <w:i/>
                          <w:noProof/>
                          <w:lang w:val="sr-Cyrl-RS"/>
                        </w:rPr>
                        <w:t>што се може  видети у Табели 4 у прилогу Информације.</w:t>
                      </w:r>
                    </w:p>
                    <w:p w:rsidR="003560F1" w:rsidRPr="00CA158F" w:rsidRDefault="003560F1" w:rsidP="00D476D1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</w:pPr>
                      <w:r w:rsidRPr="00CA158F">
                        <w:rPr>
                          <w:rFonts w:ascii="Calibri" w:hAnsi="Calibri"/>
                          <w:b/>
                          <w:noProof/>
                          <w:lang w:val="sr-Cyrl-CS"/>
                        </w:rPr>
                        <w:t>Највеће учешће</w:t>
                      </w:r>
                      <w:r w:rsidRPr="00CA158F">
                        <w:rPr>
                          <w:rFonts w:ascii="Calibri" w:hAnsi="Calibri"/>
                          <w:noProof/>
                          <w:lang w:val="sr-Cyrl-CS"/>
                        </w:rPr>
                        <w:t xml:space="preserve"> средстава од задуживања у укупним средствима буџета имала су општине  </w:t>
                      </w:r>
                      <w:r w:rsidRPr="00CA158F">
                        <w:rPr>
                          <w:rFonts w:ascii="Calibri" w:hAnsi="Calibri"/>
                          <w:b/>
                          <w:noProof/>
                          <w:lang w:val="sr-Cyrl-CS"/>
                        </w:rPr>
                        <w:t>Житиште</w:t>
                      </w:r>
                      <w:r w:rsidRPr="00CA158F">
                        <w:rPr>
                          <w:rFonts w:ascii="Calibri" w:hAnsi="Calibri"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hAnsi="Calibri"/>
                          <w:noProof/>
                          <w:lang w:val="sr-Latn-RS"/>
                        </w:rPr>
                        <w:t>-</w:t>
                      </w:r>
                      <w:r w:rsidRPr="00CA158F">
                        <w:rPr>
                          <w:rFonts w:ascii="Calibri" w:hAnsi="Calibri"/>
                          <w:i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hAnsi="Calibri"/>
                          <w:b/>
                          <w:i/>
                          <w:noProof/>
                          <w:lang w:val="sr-Cyrl-CS"/>
                        </w:rPr>
                        <w:t>25</w:t>
                      </w:r>
                      <w:r w:rsidRPr="00CA158F">
                        <w:rPr>
                          <w:rFonts w:ascii="Calibri" w:hAnsi="Calibri"/>
                          <w:b/>
                          <w:i/>
                          <w:noProof/>
                          <w:lang w:val="sr-Latn-RS"/>
                        </w:rPr>
                        <w:t xml:space="preserve">% </w:t>
                      </w:r>
                      <w:r w:rsidRPr="00CA158F">
                        <w:rPr>
                          <w:rFonts w:ascii="Calibri" w:hAnsi="Calibri"/>
                          <w:i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hAnsi="Calibri"/>
                          <w:noProof/>
                          <w:lang w:val="sr-Cyrl-CS"/>
                        </w:rPr>
                        <w:t>и</w:t>
                      </w:r>
                      <w:r w:rsidRPr="00CA158F">
                        <w:rPr>
                          <w:rFonts w:ascii="Calibri" w:hAnsi="Calibri"/>
                          <w:i/>
                          <w:noProof/>
                          <w:lang w:val="sr-Cyrl-CS"/>
                        </w:rPr>
                        <w:t xml:space="preserve"> </w:t>
                      </w:r>
                      <w:r w:rsidRPr="00CA158F">
                        <w:rPr>
                          <w:rFonts w:ascii="Calibri" w:hAnsi="Calibri"/>
                          <w:b/>
                          <w:noProof/>
                          <w:lang w:val="sr-Cyrl-CS"/>
                        </w:rPr>
                        <w:t>Пећинци</w:t>
                      </w:r>
                      <w:r w:rsidRPr="00CA158F">
                        <w:rPr>
                          <w:rFonts w:ascii="Calibri" w:hAnsi="Calibri"/>
                          <w:noProof/>
                          <w:lang w:val="sr-Cyrl-CS"/>
                        </w:rPr>
                        <w:t xml:space="preserve"> - </w:t>
                      </w:r>
                      <w:r w:rsidRPr="00CA158F">
                        <w:rPr>
                          <w:rFonts w:ascii="Calibri" w:hAnsi="Calibri"/>
                          <w:b/>
                          <w:i/>
                          <w:noProof/>
                          <w:lang w:val="sr-Cyrl-CS"/>
                        </w:rPr>
                        <w:t>2</w:t>
                      </w:r>
                      <w:r w:rsidRPr="00CA158F">
                        <w:rPr>
                          <w:rFonts w:ascii="Calibri" w:hAnsi="Calibri"/>
                          <w:b/>
                          <w:i/>
                          <w:noProof/>
                          <w:lang w:val="sr-Latn-RS"/>
                        </w:rPr>
                        <w:t>7</w:t>
                      </w:r>
                      <w:r w:rsidRPr="00CA158F">
                        <w:rPr>
                          <w:rFonts w:ascii="Calibri" w:hAnsi="Calibri"/>
                          <w:b/>
                          <w:i/>
                          <w:noProof/>
                          <w:lang w:val="sr-Cyrl-CS"/>
                        </w:rPr>
                        <w:t>%</w:t>
                      </w:r>
                      <w:r w:rsidRPr="00CA158F">
                        <w:rPr>
                          <w:rFonts w:ascii="Calibri" w:hAnsi="Calibri"/>
                          <w:noProof/>
                          <w:lang w:val="sr-Latn-RS"/>
                        </w:rPr>
                        <w:t>, a</w:t>
                      </w:r>
                      <w:r w:rsidRPr="00CA158F">
                        <w:rPr>
                          <w:rFonts w:ascii="Calibri" w:hAnsi="Calibri"/>
                          <w:noProof/>
                          <w:lang w:val="sr-Cyrl-CS"/>
                        </w:rPr>
                        <w:t xml:space="preserve"> што се може видети из</w:t>
                      </w:r>
                      <w:r w:rsidRPr="00CA158F">
                        <w:rPr>
                          <w:rFonts w:ascii="Calibri" w:eastAsia="Times New Roman" w:hAnsi="Calibri" w:cs="Times New Roman"/>
                          <w:noProof/>
                          <w:lang w:val="sr-Cyrl-CS"/>
                        </w:rPr>
                        <w:t xml:space="preserve"> следећег графичког приказа:</w:t>
                      </w:r>
                    </w:p>
                  </w:txbxContent>
                </v:textbox>
              </v:shape>
            </w:pict>
          </mc:Fallback>
        </mc:AlternateContent>
      </w:r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D476D1" w:rsidRPr="00E91B0A" w:rsidRDefault="00D476D1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E073F6" w:rsidRPr="00E91B0A" w:rsidRDefault="00E073F6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22578D" w:rsidRPr="00E91B0A" w:rsidRDefault="000E7F1E" w:rsidP="001F1AD3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  <w:r>
        <w:rPr>
          <w:rFonts w:ascii="Calibri" w:eastAsia="Times New Roman" w:hAnsi="Calibri" w:cs="Times New Roman"/>
          <w:b/>
          <w:bCs/>
          <w:i/>
          <w:noProof/>
          <w:color w:val="002060"/>
          <w:sz w:val="28"/>
          <w:szCs w:val="28"/>
          <w:lang w:val="en-US"/>
        </w:rPr>
        <w:drawing>
          <wp:inline distT="0" distB="0" distL="0" distR="0" wp14:anchorId="466635E0" wp14:editId="5A2DAC23">
            <wp:extent cx="6308398" cy="4124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96" cy="4130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8D" w:rsidRPr="00E91B0A" w:rsidRDefault="0022578D" w:rsidP="00871A3C">
      <w:pPr>
        <w:spacing w:after="0" w:line="240" w:lineRule="auto"/>
        <w:ind w:left="40"/>
        <w:jc w:val="center"/>
        <w:rPr>
          <w:rFonts w:ascii="Calibri" w:eastAsia="Times New Roman" w:hAnsi="Calibri" w:cs="Times New Roman"/>
          <w:b/>
          <w:bCs/>
          <w:i/>
          <w:color w:val="002060"/>
          <w:sz w:val="28"/>
          <w:szCs w:val="28"/>
          <w:lang w:val="sr-Cyrl-RS"/>
        </w:rPr>
      </w:pPr>
    </w:p>
    <w:p w:rsidR="00871A3C" w:rsidRPr="00E91B0A" w:rsidRDefault="00F354E5" w:rsidP="00816EA2">
      <w:pPr>
        <w:ind w:hanging="426"/>
        <w:jc w:val="center"/>
        <w:rPr>
          <w:rFonts w:ascii="Calibri" w:eastAsia="Times New Roman" w:hAnsi="Calibri" w:cs="Times New Roman"/>
          <w:b/>
          <w:noProof/>
          <w:color w:val="002060"/>
          <w:sz w:val="24"/>
          <w:szCs w:val="24"/>
          <w:lang w:val="sr-Cyrl-RS" w:eastAsia="sr-Latn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1ABC9" wp14:editId="7D97F52A">
                <wp:simplePos x="0" y="0"/>
                <wp:positionH relativeFrom="column">
                  <wp:posOffset>-142875</wp:posOffset>
                </wp:positionH>
                <wp:positionV relativeFrom="paragraph">
                  <wp:posOffset>287020</wp:posOffset>
                </wp:positionV>
                <wp:extent cx="6381750" cy="790575"/>
                <wp:effectExtent l="0" t="0" r="19050" b="28575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79057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E7F1E" w:rsidRDefault="003560F1" w:rsidP="00D476D1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lang w:val="sr-Cyrl-CS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>У односу на задуживање локалних самоуправа у 2017. години - 2 милијард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>е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  <w:t xml:space="preserve"> динара,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lang w:val="sr-Cyrl-CS"/>
                              </w:rPr>
                              <w:t xml:space="preserve"> локалне самоуправе са територије АП Војводине су се у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lang w:val="sr-Cyrl-CS"/>
                              </w:rPr>
                              <w:t>2018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lang w:val="sr-Cyrl-CS"/>
                              </w:rPr>
                              <w:t xml:space="preserve">. години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lang w:val="sr-Cyrl-CS"/>
                              </w:rPr>
                              <w:t>у просеку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lang w:val="sr-Cyrl-CS"/>
                              </w:rPr>
                              <w:t xml:space="preserve">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lang w:val="sr-Cyrl-CS"/>
                              </w:rPr>
                              <w:t xml:space="preserve">задужиле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lang w:val="sr-Cyrl-CS"/>
                              </w:rPr>
                              <w:t xml:space="preserve">за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lang w:val="sr-Cyrl-CS"/>
                              </w:rPr>
                              <w:t>563,8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lang w:val="sr-Cyrl-CS"/>
                              </w:rPr>
                              <w:t xml:space="preserve"> милиона динара, односно за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lang w:val="sr-Cyrl-CS"/>
                              </w:rPr>
                              <w:t>27,7% више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lang w:val="sr-Cyrl-CS"/>
                              </w:rPr>
                              <w:t>, а што се може видети из Табеле 3 дате у прилогу Информације.</w:t>
                            </w:r>
                          </w:p>
                          <w:p w:rsidR="003560F1" w:rsidRDefault="003560F1" w:rsidP="00D476D1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  <w:p w:rsidR="003560F1" w:rsidRDefault="003560F1" w:rsidP="00D476D1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  <w:p w:rsidR="003560F1" w:rsidRDefault="003560F1" w:rsidP="00D476D1">
                            <w:pPr>
                              <w:spacing w:before="60" w:after="12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  <w:p w:rsidR="003560F1" w:rsidRDefault="003560F1" w:rsidP="00D476D1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</w:pPr>
                          </w:p>
                          <w:p w:rsidR="003560F1" w:rsidRDefault="003560F1" w:rsidP="00D476D1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</w:pPr>
                          </w:p>
                          <w:p w:rsidR="003560F1" w:rsidRDefault="003560F1" w:rsidP="00D476D1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6" o:spid="_x0000_s1038" type="#_x0000_t176" style="position:absolute;left:0;text-align:left;margin-left:-11.25pt;margin-top:22.6pt;width:502.5pt;height:6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" fillcolor="#dce6f2" strokecolor="#dce6f2" strokeweight="2pt">
                <v:textbox>
                  <w:txbxContent>
                    <w:p w:rsidR="003560F1" w:rsidRPr="000E7F1E" w:rsidRDefault="003560F1" w:rsidP="00D476D1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noProof/>
                          <w:lang w:val="sr-Cyrl-CS"/>
                        </w:rPr>
                      </w:pPr>
                      <w:r w:rsidRPr="000E7F1E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>У односу на задуживање локалних самоуправа у 2017. години - 2 милијард</w:t>
                      </w:r>
                      <w:r w:rsidRPr="000E7F1E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>е</w:t>
                      </w:r>
                      <w:r w:rsidRPr="000E7F1E"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  <w:t xml:space="preserve"> динара,</w:t>
                      </w:r>
                      <w:r w:rsidRPr="000E7F1E">
                        <w:rPr>
                          <w:rFonts w:ascii="Calibri" w:eastAsia="Times New Roman" w:hAnsi="Calibri" w:cs="Times New Roman"/>
                          <w:i/>
                          <w:noProof/>
                          <w:lang w:val="sr-Cyrl-CS"/>
                        </w:rPr>
                        <w:t xml:space="preserve"> локалне самоуправе са територије АП Војводине су се у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lang w:val="sr-Cyrl-CS"/>
                        </w:rPr>
                        <w:t>2018</w:t>
                      </w:r>
                      <w:r w:rsidRPr="000E7F1E">
                        <w:rPr>
                          <w:rFonts w:ascii="Calibri" w:eastAsia="Times New Roman" w:hAnsi="Calibri" w:cs="Times New Roman"/>
                          <w:i/>
                          <w:noProof/>
                          <w:lang w:val="sr-Cyrl-CS"/>
                        </w:rPr>
                        <w:t xml:space="preserve">. години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lang w:val="sr-Cyrl-CS"/>
                        </w:rPr>
                        <w:t>у просеку</w:t>
                      </w:r>
                      <w:r w:rsidRPr="000E7F1E">
                        <w:rPr>
                          <w:rFonts w:ascii="Calibri" w:eastAsia="Times New Roman" w:hAnsi="Calibri" w:cs="Times New Roman"/>
                          <w:i/>
                          <w:noProof/>
                          <w:lang w:val="sr-Cyrl-CS"/>
                        </w:rPr>
                        <w:t xml:space="preserve">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lang w:val="sr-Cyrl-CS"/>
                        </w:rPr>
                        <w:t xml:space="preserve">задужиле </w:t>
                      </w:r>
                      <w:r w:rsidRPr="000E7F1E">
                        <w:rPr>
                          <w:rFonts w:ascii="Calibri" w:eastAsia="Times New Roman" w:hAnsi="Calibri" w:cs="Times New Roman"/>
                          <w:i/>
                          <w:noProof/>
                          <w:lang w:val="sr-Cyrl-CS"/>
                        </w:rPr>
                        <w:t xml:space="preserve">за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lang w:val="sr-Cyrl-CS"/>
                        </w:rPr>
                        <w:t>563,8</w:t>
                      </w:r>
                      <w:r w:rsidRPr="000E7F1E">
                        <w:rPr>
                          <w:rFonts w:ascii="Calibri" w:eastAsia="Times New Roman" w:hAnsi="Calibri" w:cs="Times New Roman"/>
                          <w:i/>
                          <w:noProof/>
                          <w:lang w:val="sr-Cyrl-CS"/>
                        </w:rPr>
                        <w:t xml:space="preserve"> милиона динара, односно за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lang w:val="sr-Cyrl-CS"/>
                        </w:rPr>
                        <w:t>27,7% више</w:t>
                      </w:r>
                      <w:r w:rsidRPr="000E7F1E">
                        <w:rPr>
                          <w:rFonts w:ascii="Calibri" w:eastAsia="Times New Roman" w:hAnsi="Calibri" w:cs="Times New Roman"/>
                          <w:i/>
                          <w:noProof/>
                          <w:lang w:val="sr-Cyrl-CS"/>
                        </w:rPr>
                        <w:t>, а што се може видети из Табеле 3 дате у прилогу Информације.</w:t>
                      </w:r>
                    </w:p>
                    <w:p w:rsidR="003560F1" w:rsidRDefault="003560F1" w:rsidP="00D476D1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  <w:p w:rsidR="003560F1" w:rsidRDefault="003560F1" w:rsidP="00D476D1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  <w:p w:rsidR="003560F1" w:rsidRDefault="003560F1" w:rsidP="00D476D1">
                      <w:pPr>
                        <w:spacing w:before="60" w:after="12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  <w:p w:rsidR="003560F1" w:rsidRDefault="003560F1" w:rsidP="00D476D1">
                      <w:pPr>
                        <w:shd w:val="clear" w:color="auto" w:fill="DBE5F1" w:themeFill="accent1" w:themeFillTint="33"/>
                        <w:jc w:val="both"/>
                        <w:rPr>
                          <w:rFonts w:ascii="Calibri" w:hAnsi="Calibri"/>
                          <w:color w:val="002060"/>
                          <w:lang w:val="sr-Cyrl-CS"/>
                        </w:rPr>
                      </w:pPr>
                    </w:p>
                    <w:p w:rsidR="003560F1" w:rsidRDefault="003560F1" w:rsidP="00D476D1">
                      <w:pPr>
                        <w:shd w:val="clear" w:color="auto" w:fill="DBE5F1" w:themeFill="accent1" w:themeFillTint="33"/>
                        <w:jc w:val="both"/>
                        <w:rPr>
                          <w:rFonts w:ascii="Calibri" w:hAnsi="Calibri"/>
                          <w:color w:val="002060"/>
                          <w:lang w:val="sr-Cyrl-CS"/>
                        </w:rPr>
                      </w:pPr>
                    </w:p>
                    <w:p w:rsidR="003560F1" w:rsidRDefault="003560F1" w:rsidP="00D476D1">
                      <w:pPr>
                        <w:shd w:val="clear" w:color="auto" w:fill="DBE5F1" w:themeFill="accent1" w:themeFillTint="33"/>
                        <w:jc w:val="both"/>
                        <w:rPr>
                          <w:rFonts w:ascii="Calibri" w:hAnsi="Calibri"/>
                          <w:color w:val="002060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10FE" w:rsidRPr="00E91B0A" w:rsidRDefault="006E10FE">
      <w:pPr>
        <w:rPr>
          <w:rFonts w:ascii="Calibri" w:eastAsia="Times New Roman" w:hAnsi="Calibri" w:cs="Times New Roman"/>
          <w:b/>
          <w:noProof/>
          <w:color w:val="002060"/>
          <w:sz w:val="24"/>
          <w:szCs w:val="24"/>
          <w:lang w:val="sr-Cyrl-RS" w:eastAsia="sr-Latn-RS"/>
        </w:rPr>
      </w:pPr>
    </w:p>
    <w:p w:rsidR="00871A3C" w:rsidRPr="00E91B0A" w:rsidRDefault="00871A3C">
      <w:pPr>
        <w:rPr>
          <w:rFonts w:ascii="Calibri" w:eastAsia="Times New Roman" w:hAnsi="Calibri" w:cs="Times New Roman"/>
          <w:b/>
          <w:color w:val="002060"/>
          <w:sz w:val="24"/>
          <w:szCs w:val="24"/>
          <w:lang w:val="sr-Cyrl-RS" w:eastAsia="x-none"/>
        </w:rPr>
      </w:pPr>
    </w:p>
    <w:p w:rsidR="00871A3C" w:rsidRPr="00E91B0A" w:rsidRDefault="00871A3C">
      <w:pPr>
        <w:rPr>
          <w:rFonts w:ascii="Calibri" w:eastAsia="Times New Roman" w:hAnsi="Calibri" w:cs="Times New Roman"/>
          <w:b/>
          <w:color w:val="002060"/>
          <w:sz w:val="24"/>
          <w:szCs w:val="24"/>
          <w:lang w:val="sr-Cyrl-RS" w:eastAsia="x-none"/>
        </w:rPr>
      </w:pPr>
    </w:p>
    <w:p w:rsidR="007D51E1" w:rsidRPr="00E91B0A" w:rsidRDefault="007D51E1">
      <w:pPr>
        <w:rPr>
          <w:rFonts w:ascii="Calibri" w:eastAsia="Times New Roman" w:hAnsi="Calibri" w:cs="Times New Roman"/>
          <w:b/>
          <w:color w:val="002060"/>
          <w:sz w:val="24"/>
          <w:szCs w:val="24"/>
          <w:lang w:val="sr-Cyrl-RS" w:eastAsia="x-none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1938C6" w:rsidRPr="00E91B0A" w:rsidRDefault="001938C6" w:rsidP="00B85098">
      <w:pPr>
        <w:spacing w:after="0" w:line="288" w:lineRule="auto"/>
        <w:ind w:left="426" w:right="-74"/>
        <w:jc w:val="right"/>
        <w:rPr>
          <w:rFonts w:ascii="Calibri" w:eastAsia="Times New Roman" w:hAnsi="Calibri" w:cs="Times New Roman"/>
          <w:lang w:val="sr-Cyrl-RS"/>
        </w:rPr>
      </w:pPr>
    </w:p>
    <w:p w:rsidR="00755DF2" w:rsidRPr="000E7F1E" w:rsidRDefault="00755DF2" w:rsidP="000E7F1E">
      <w:pPr>
        <w:pStyle w:val="Heading1"/>
      </w:pPr>
      <w:r w:rsidRPr="000E7F1E">
        <w:t xml:space="preserve">II </w:t>
      </w:r>
      <w:r w:rsidR="00AE6B50" w:rsidRPr="000E7F1E">
        <w:t xml:space="preserve">  </w:t>
      </w:r>
      <w:r w:rsidRPr="000E7F1E">
        <w:t xml:space="preserve">ИЗВРШЕНИ РАСХОДИ И ИЗДАЦИ </w:t>
      </w:r>
      <w:bookmarkStart w:id="20" w:name="_Toc483989945"/>
      <w:r w:rsidRPr="000E7F1E">
        <w:t xml:space="preserve">БУЏЕТА ОПШТИНА И ГРАДОВА </w:t>
      </w:r>
      <w:r w:rsidRPr="000E7F1E">
        <w:br/>
        <w:t>У АП ВОЈВОДИНИ У 201</w:t>
      </w:r>
      <w:r w:rsidR="00F91709" w:rsidRPr="000E7F1E">
        <w:rPr>
          <w:lang w:val="sr-Cyrl-RS"/>
        </w:rPr>
        <w:t>8</w:t>
      </w:r>
      <w:r w:rsidRPr="000E7F1E">
        <w:t>. ГОДИН</w:t>
      </w:r>
      <w:bookmarkStart w:id="21" w:name="clan_18"/>
      <w:bookmarkEnd w:id="20"/>
      <w:bookmarkEnd w:id="21"/>
      <w:r w:rsidRPr="000E7F1E">
        <w:t>И</w:t>
      </w:r>
    </w:p>
    <w:p w:rsidR="00755DF2" w:rsidRPr="00E91B0A" w:rsidRDefault="00755DF2" w:rsidP="00755DF2">
      <w:pPr>
        <w:rPr>
          <w:lang w:val="sr-Cyrl-RS" w:eastAsia="x-none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5E3A86" wp14:editId="55F7FF3E">
                <wp:simplePos x="0" y="0"/>
                <wp:positionH relativeFrom="column">
                  <wp:posOffset>-200025</wp:posOffset>
                </wp:positionH>
                <wp:positionV relativeFrom="paragraph">
                  <wp:posOffset>148590</wp:posOffset>
                </wp:positionV>
                <wp:extent cx="6448425" cy="1647825"/>
                <wp:effectExtent l="0" t="0" r="28575" b="28575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64782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E7F1E" w:rsidRDefault="003560F1" w:rsidP="00755DF2">
                            <w:pPr>
                              <w:spacing w:before="120" w:after="0" w:line="240" w:lineRule="auto"/>
                              <w:ind w:right="-74"/>
                              <w:jc w:val="both"/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>П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оред остварених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прихода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у износу од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82,6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милијарди динара, буџети општина и градова располагали су и са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нераспоређеним вишком прихода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и примања и пренетим неутрошеним средствима из ранијих година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 xml:space="preserve">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у износу од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11,0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милијарди динара, тако да су укупна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 xml:space="preserve"> средства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са којима су општине и градови располагали у 2018. години износила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93,6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милијарди динара. </w:t>
                            </w:r>
                          </w:p>
                          <w:p w:rsidR="003560F1" w:rsidRPr="000E7F1E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 xml:space="preserve">За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>финансирање јавних расхода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smallCaps/>
                                <w:lang w:val="sr-Cyrl-RS"/>
                              </w:rPr>
                              <w:t xml:space="preserve">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 xml:space="preserve">усмерено је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 xml:space="preserve">82,3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>милијарде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 xml:space="preserve">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>динара, или 88% расположивих средстава. Н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а рачунима буџета локалних самоуправа на крају 2018. године остало је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неутрошено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-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 xml:space="preserve">11,3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>милијарде динара.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3" o:spid="_x0000_s1039" type="#_x0000_t176" style="position:absolute;margin-left:-15.75pt;margin-top:11.7pt;width:507.75pt;height:12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" fillcolor="#dce6f2" strokecolor="#dce6f2" strokeweight="2pt">
                <v:textbox>
                  <w:txbxContent>
                    <w:p w:rsidR="003560F1" w:rsidRPr="000E7F1E" w:rsidRDefault="003560F1" w:rsidP="00755DF2">
                      <w:pPr>
                        <w:spacing w:before="120" w:after="0" w:line="240" w:lineRule="auto"/>
                        <w:ind w:right="-74"/>
                        <w:jc w:val="both"/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</w:pPr>
                      <w:r w:rsidRPr="000E7F1E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>П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оред остварених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прихода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у износу од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82,6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милијарди динара, буџети општина и градова располагали су и са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нераспоређеним вишком прихода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и примања и пренетим неутрошеним средствима из ранијих година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 xml:space="preserve"> 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у износу од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11,0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милијарди динара, тако да су укупна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 xml:space="preserve"> средства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са којима су општине и градови располагали у 2018. години износила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93,6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милијарди динара. </w:t>
                      </w:r>
                    </w:p>
                    <w:p w:rsidR="003560F1" w:rsidRPr="000E7F1E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  <w:r w:rsidRPr="000E7F1E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 xml:space="preserve">За </w:t>
                      </w:r>
                      <w:r w:rsidRPr="000E7F1E">
                        <w:rPr>
                          <w:rFonts w:ascii="Calibri" w:eastAsia="Times New Roman" w:hAnsi="Calibri" w:cs="Times New Roman"/>
                          <w:lang w:val="sr-Cyrl-RS"/>
                        </w:rPr>
                        <w:t>финансирање јавних расхода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smallCaps/>
                          <w:lang w:val="sr-Cyrl-RS"/>
                        </w:rPr>
                        <w:t xml:space="preserve"> </w:t>
                      </w:r>
                      <w:r w:rsidRPr="000E7F1E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 xml:space="preserve">усмерено је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 xml:space="preserve">82,3 </w:t>
                      </w:r>
                      <w:r w:rsidRPr="000E7F1E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>милијарде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 xml:space="preserve"> </w:t>
                      </w:r>
                      <w:r w:rsidRPr="000E7F1E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>динара, или 88% расположивих средстава. Н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а рачунима буџета локалних самоуправа на крају 2018. године остало је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неутрошено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-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 xml:space="preserve">11,3 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>милијарде динара.</w:t>
                      </w:r>
                    </w:p>
                  </w:txbxContent>
                </v:textbox>
              </v:shape>
            </w:pict>
          </mc:Fallback>
        </mc:AlternateContent>
      </w:r>
    </w:p>
    <w:p w:rsidR="00755DF2" w:rsidRPr="00E91B0A" w:rsidRDefault="00755DF2" w:rsidP="00755DF2">
      <w:pPr>
        <w:spacing w:before="120" w:line="240" w:lineRule="auto"/>
        <w:ind w:right="-74"/>
        <w:rPr>
          <w:rFonts w:ascii="Calibri" w:hAnsi="Calibri"/>
          <w:lang w:val="sr-Cyrl-RS" w:eastAsia="x-none"/>
        </w:rPr>
      </w:pPr>
    </w:p>
    <w:p w:rsidR="00755DF2" w:rsidRPr="00E91B0A" w:rsidRDefault="00755DF2" w:rsidP="00755DF2">
      <w:pPr>
        <w:spacing w:before="120" w:line="240" w:lineRule="auto"/>
        <w:ind w:right="-74"/>
        <w:jc w:val="both"/>
        <w:rPr>
          <w:rFonts w:ascii="Calibri" w:hAnsi="Calibri"/>
          <w:lang w:val="sr-Cyrl-RS" w:eastAsia="x-none"/>
        </w:rPr>
      </w:pPr>
    </w:p>
    <w:p w:rsidR="00755DF2" w:rsidRPr="00E91B0A" w:rsidRDefault="00755DF2" w:rsidP="00755DF2">
      <w:pPr>
        <w:spacing w:before="120" w:line="240" w:lineRule="auto"/>
        <w:ind w:right="-74"/>
        <w:jc w:val="both"/>
        <w:rPr>
          <w:rFonts w:ascii="Calibri" w:hAnsi="Calibri"/>
          <w:lang w:val="sr-Cyrl-RS" w:eastAsia="x-none"/>
        </w:rPr>
      </w:pPr>
    </w:p>
    <w:p w:rsidR="00755DF2" w:rsidRPr="00E91B0A" w:rsidRDefault="00755DF2" w:rsidP="00755DF2">
      <w:pPr>
        <w:spacing w:before="120" w:line="240" w:lineRule="auto"/>
        <w:ind w:right="-74"/>
        <w:jc w:val="both"/>
        <w:rPr>
          <w:rFonts w:ascii="Calibri" w:hAnsi="Calibri"/>
          <w:lang w:val="sr-Cyrl-RS" w:eastAsia="x-none"/>
        </w:rPr>
      </w:pPr>
    </w:p>
    <w:p w:rsidR="00755DF2" w:rsidRPr="00E91B0A" w:rsidRDefault="00755DF2" w:rsidP="00755DF2">
      <w:pPr>
        <w:spacing w:before="120" w:line="240" w:lineRule="auto"/>
        <w:ind w:right="-74"/>
        <w:jc w:val="both"/>
        <w:rPr>
          <w:rFonts w:ascii="Calibri" w:hAnsi="Calibri"/>
          <w:lang w:val="sr-Cyrl-RS" w:eastAsia="x-none"/>
        </w:rPr>
      </w:pPr>
    </w:p>
    <w:tbl>
      <w:tblPr>
        <w:tblW w:w="10165" w:type="dxa"/>
        <w:tblInd w:w="-176" w:type="dxa"/>
        <w:tblLook w:val="04A0" w:firstRow="1" w:lastRow="0" w:firstColumn="1" w:lastColumn="0" w:noHBand="0" w:noVBand="1"/>
      </w:tblPr>
      <w:tblGrid>
        <w:gridCol w:w="928"/>
        <w:gridCol w:w="1173"/>
        <w:gridCol w:w="1498"/>
        <w:gridCol w:w="1198"/>
        <w:gridCol w:w="1385"/>
        <w:gridCol w:w="1180"/>
        <w:gridCol w:w="889"/>
        <w:gridCol w:w="928"/>
        <w:gridCol w:w="986"/>
      </w:tblGrid>
      <w:tr w:rsidR="00F91709" w:rsidRPr="00F91709" w:rsidTr="000E7F1E">
        <w:trPr>
          <w:trHeight w:val="307"/>
        </w:trPr>
        <w:tc>
          <w:tcPr>
            <w:tcW w:w="21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709" w:rsidRPr="000E7F1E" w:rsidRDefault="00F91709" w:rsidP="00F917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Табела број 2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9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У милијардама динара</w:t>
            </w:r>
          </w:p>
        </w:tc>
      </w:tr>
      <w:tr w:rsidR="00F91709" w:rsidRPr="00F91709" w:rsidTr="000E7F1E">
        <w:trPr>
          <w:cantSplit/>
          <w:trHeight w:val="2693"/>
        </w:trPr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ЈЛС СА ТЕРИТОРИЈЕ АПВ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 xml:space="preserve">НЕРАСПОРЕЂЕНИ ВИШАК ПРИХОДА И ПРЕНЕТА НЕУТРОШЕНА СРЕДСТВА  ИЗ 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  <w:t>РАНИЈИХ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  <w:t>ГОДИНА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ОСТВАРЕНИ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  <w:t xml:space="preserve"> ПРИХОДИ 2018.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УКУПНО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  <w:t>РАСПОЛОЖИВА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  <w:t>СРЕДСТВА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  <w:t>2018.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  <w:t>(2+3)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F91709" w:rsidRPr="000E7F1E" w:rsidRDefault="00F91709" w:rsidP="006F44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Cyrl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ИЗВРШЕНИ РАСХОДИ</w:t>
            </w:r>
            <w:r w:rsidR="006F443E" w:rsidRPr="000E7F1E">
              <w:rPr>
                <w:rFonts w:ascii="Calibri" w:eastAsia="Times New Roman" w:hAnsi="Calibri" w:cs="Times New Roman"/>
                <w:sz w:val="17"/>
                <w:szCs w:val="17"/>
                <w:lang w:val="sr-Cyrl-RS" w:eastAsia="sr-Latn-RS"/>
              </w:rPr>
              <w:t xml:space="preserve"> 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 xml:space="preserve"> И ИЗДАЦИ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</w:r>
            <w:r w:rsidR="006F443E" w:rsidRPr="000E7F1E">
              <w:rPr>
                <w:rFonts w:ascii="Calibri" w:eastAsia="Times New Roman" w:hAnsi="Calibri" w:cs="Times New Roman"/>
                <w:sz w:val="17"/>
                <w:szCs w:val="17"/>
                <w:lang w:val="sr-Cyrl-RS" w:eastAsia="sr-Latn-RS"/>
              </w:rPr>
              <w:t xml:space="preserve">у 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2018.</w:t>
            </w:r>
            <w:r w:rsidR="006F443E" w:rsidRPr="000E7F1E">
              <w:rPr>
                <w:rFonts w:ascii="Calibri" w:eastAsia="Times New Roman" w:hAnsi="Calibri" w:cs="Times New Roman"/>
                <w:sz w:val="17"/>
                <w:szCs w:val="17"/>
                <w:lang w:val="sr-Cyrl-RS" w:eastAsia="sr-Latn-RS"/>
              </w:rPr>
              <w:t>години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% УЧЕШЋА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НЕУТРОШЕНА СРЕДСТВА</w:t>
            </w:r>
            <w:r w:rsidRPr="000E7F1E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br/>
              <w:t>(4)-(5)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7"/>
                <w:szCs w:val="17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i/>
                <w:iCs/>
                <w:sz w:val="17"/>
                <w:szCs w:val="17"/>
                <w:lang w:val="sr-Latn-RS" w:eastAsia="sr-Latn-RS"/>
              </w:rPr>
              <w:t>%</w:t>
            </w:r>
            <w:r w:rsidRPr="000E7F1E">
              <w:rPr>
                <w:rFonts w:ascii="Calibri" w:eastAsia="Times New Roman" w:hAnsi="Calibri" w:cs="Times New Roman"/>
                <w:i/>
                <w:iCs/>
                <w:sz w:val="17"/>
                <w:szCs w:val="17"/>
                <w:lang w:val="sr-Latn-RS" w:eastAsia="sr-Latn-RS"/>
              </w:rPr>
              <w:br/>
              <w:t>утрошка средстава</w:t>
            </w:r>
            <w:r w:rsidRPr="000E7F1E">
              <w:rPr>
                <w:rFonts w:ascii="Calibri" w:eastAsia="Times New Roman" w:hAnsi="Calibri" w:cs="Times New Roman"/>
                <w:i/>
                <w:iCs/>
                <w:sz w:val="17"/>
                <w:szCs w:val="17"/>
                <w:lang w:val="sr-Latn-RS" w:eastAsia="sr-Latn-RS"/>
              </w:rPr>
              <w:br/>
              <w:t>(5:4)</w:t>
            </w:r>
          </w:p>
        </w:tc>
      </w:tr>
      <w:tr w:rsidR="00F91709" w:rsidRPr="00F91709" w:rsidTr="000E7F1E">
        <w:trPr>
          <w:trHeight w:val="322"/>
        </w:trPr>
        <w:tc>
          <w:tcPr>
            <w:tcW w:w="92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49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1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3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889" w:type="dxa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5а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0E7F1E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E7F1E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</w:t>
            </w:r>
          </w:p>
        </w:tc>
      </w:tr>
      <w:tr w:rsidR="00F91709" w:rsidRPr="006F443E" w:rsidTr="000E7F1E">
        <w:trPr>
          <w:trHeight w:val="428"/>
        </w:trPr>
        <w:tc>
          <w:tcPr>
            <w:tcW w:w="92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ОПШТИНЕ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2,9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34,7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37,6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34,4</w:t>
            </w:r>
          </w:p>
        </w:tc>
        <w:tc>
          <w:tcPr>
            <w:tcW w:w="88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42%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91,5%</w:t>
            </w:r>
          </w:p>
        </w:tc>
      </w:tr>
      <w:tr w:rsidR="00F91709" w:rsidRPr="006F443E" w:rsidTr="000E7F1E">
        <w:trPr>
          <w:trHeight w:val="428"/>
        </w:trPr>
        <w:tc>
          <w:tcPr>
            <w:tcW w:w="92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ГРАДОВИ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8,1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47,9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56,0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47,9</w:t>
            </w:r>
          </w:p>
        </w:tc>
        <w:tc>
          <w:tcPr>
            <w:tcW w:w="88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58%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8,1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85,5%</w:t>
            </w:r>
          </w:p>
        </w:tc>
      </w:tr>
      <w:tr w:rsidR="00F91709" w:rsidRPr="009955E8" w:rsidTr="000E7F1E">
        <w:trPr>
          <w:trHeight w:val="428"/>
        </w:trPr>
        <w:tc>
          <w:tcPr>
            <w:tcW w:w="92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III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 xml:space="preserve">УКУПНО 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11,0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82,6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93,6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82,3</w:t>
            </w:r>
          </w:p>
        </w:tc>
        <w:tc>
          <w:tcPr>
            <w:tcW w:w="88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0070C0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100%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11,3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0070C0"/>
            <w:noWrap/>
            <w:vAlign w:val="center"/>
            <w:hideMark/>
          </w:tcPr>
          <w:p w:rsidR="00F91709" w:rsidRPr="009955E8" w:rsidRDefault="00F91709" w:rsidP="00F9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88%</w:t>
            </w:r>
          </w:p>
        </w:tc>
      </w:tr>
    </w:tbl>
    <w:p w:rsidR="00FA51D0" w:rsidRDefault="00FA51D0" w:rsidP="00FA51D0">
      <w:pPr>
        <w:spacing w:before="120" w:after="120" w:line="240" w:lineRule="auto"/>
        <w:ind w:left="-284" w:right="-74"/>
        <w:jc w:val="both"/>
        <w:rPr>
          <w:b/>
          <w:bCs/>
          <w:color w:val="4F81BD" w:themeColor="accent1"/>
          <w:sz w:val="18"/>
          <w:szCs w:val="18"/>
          <w:lang w:val="sr-Cyrl-RS"/>
        </w:rPr>
      </w:pPr>
    </w:p>
    <w:p w:rsidR="00755DF2" w:rsidRPr="00E91B0A" w:rsidRDefault="009955E8" w:rsidP="004E7E77">
      <w:pPr>
        <w:spacing w:before="120" w:after="120" w:line="240" w:lineRule="auto"/>
        <w:ind w:right="-74"/>
        <w:jc w:val="both"/>
        <w:rPr>
          <w:b/>
          <w:bCs/>
          <w:color w:val="4F81BD" w:themeColor="accent1"/>
          <w:sz w:val="18"/>
          <w:szCs w:val="18"/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AB2881" wp14:editId="4C3D894C">
                <wp:simplePos x="0" y="0"/>
                <wp:positionH relativeFrom="column">
                  <wp:posOffset>-266700</wp:posOffset>
                </wp:positionH>
                <wp:positionV relativeFrom="paragraph">
                  <wp:posOffset>64135</wp:posOffset>
                </wp:positionV>
                <wp:extent cx="6515100" cy="1047750"/>
                <wp:effectExtent l="0" t="0" r="19050" b="19050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4775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E7F1E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Номинално посматрано,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највише неутрошених средстава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исказао је град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Нови Сад - 6,3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милијарде динара и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Панчево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-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892,7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милиона динара.  </w:t>
                            </w:r>
                          </w:p>
                          <w:p w:rsidR="003560F1" w:rsidRPr="000E7F1E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>Указујемо да су Врбас, Стара Пазова, Пећинци и Сремска Митровица у својим извештајима исказале веће извршене расходе и издатке од укупно расположивих средстава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Latn-RS" w:eastAsia="x-none"/>
                              </w:rPr>
                              <w:t>.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6" o:spid="_x0000_s1040" type="#_x0000_t176" style="position:absolute;left:0;text-align:left;margin-left:-21pt;margin-top:5.05pt;width:513pt;height:8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" fillcolor="#dce6f2" strokecolor="#dce6f2" strokeweight="2pt">
                <v:textbox>
                  <w:txbxContent>
                    <w:p w:rsidR="003560F1" w:rsidRPr="000E7F1E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</w:pP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Номинално посматрано,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највише неутрошених средстава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исказао је град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Нови Сад - 6,3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милијарде динара и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Панчево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- </w:t>
                      </w:r>
                      <w:r w:rsidRPr="000E7F1E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892,7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милиона динара.  </w:t>
                      </w:r>
                    </w:p>
                    <w:p w:rsidR="003560F1" w:rsidRPr="000E7F1E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</w:pP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>Указујемо да су Врбас, Стара Пазова, Пећинци и Сремска Митровица у својим извештајима исказале веће извршене расходе и издатке од укупно расположивих средстава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Latn-RS" w:eastAsia="x-none"/>
                        </w:rPr>
                        <w:t>.</w:t>
                      </w:r>
                      <w:r w:rsidRPr="000E7F1E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pStyle w:val="Heading2"/>
        <w:numPr>
          <w:ilvl w:val="0"/>
          <w:numId w:val="25"/>
        </w:numPr>
        <w:ind w:left="0" w:firstLine="0"/>
        <w:jc w:val="center"/>
        <w:rPr>
          <w:color w:val="17365D" w:themeColor="text2" w:themeShade="BF"/>
          <w:lang w:val="sr-Cyrl-RS"/>
        </w:rPr>
      </w:pPr>
      <w:r w:rsidRPr="00E91B0A">
        <w:rPr>
          <w:color w:val="17365D" w:themeColor="text2" w:themeShade="BF"/>
          <w:lang w:val="sr-Cyrl-RS"/>
        </w:rPr>
        <w:t>ИЗВРШЕНИ РАСХОДИ ПРЕМА ЕКОНОМСКОЈ КЛАСИФИКАЦИЈИ</w:t>
      </w: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646641" w:rsidP="00755DF2">
      <w:pPr>
        <w:rPr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FAD2C0" wp14:editId="7273F101">
                <wp:simplePos x="0" y="0"/>
                <wp:positionH relativeFrom="column">
                  <wp:posOffset>-270564</wp:posOffset>
                </wp:positionH>
                <wp:positionV relativeFrom="paragraph">
                  <wp:posOffset>216778</wp:posOffset>
                </wp:positionV>
                <wp:extent cx="6515100" cy="1789890"/>
                <wp:effectExtent l="0" t="0" r="19050" b="20320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78989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107EA3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</w:pP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Од укупно извршених расхода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>-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82,3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милијарде динара, буџети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о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пштина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(37)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реализовали су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34,4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>е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динара, или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lang w:val="sr-Cyrl-RS" w:eastAsia="x-none"/>
                              </w:rPr>
                              <w:t>42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lang w:val="sr-Cyrl-RS" w:eastAsia="x-none"/>
                              </w:rPr>
                              <w:t>%</w:t>
                            </w:r>
                            <w:r w:rsidRPr="007F2990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lang w:val="sr-Cyrl-RS" w:eastAsia="x-none"/>
                              </w:rPr>
                              <w:t xml:space="preserve">,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>г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 xml:space="preserve">радова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>(8)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Cs/>
                                <w:lang w:val="sr-Cyrl-RS" w:eastAsia="x-none"/>
                              </w:rPr>
                              <w:t xml:space="preserve"> - 47,9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>и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 динара, или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lang w:val="sr-Cyrl-RS" w:eastAsia="x-none"/>
                              </w:rPr>
                              <w:t>58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lang w:val="sr-Cyrl-RS" w:eastAsia="x-none"/>
                              </w:rPr>
                              <w:t>%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iCs/>
                                <w:lang w:val="sr-Cyrl-RS" w:eastAsia="x-none"/>
                              </w:rPr>
                              <w:t xml:space="preserve">. </w:t>
                            </w:r>
                          </w:p>
                          <w:p w:rsidR="003560F1" w:rsidRPr="00107EA3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</w:pP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 w:eastAsia="x-none"/>
                              </w:rPr>
                              <w:t xml:space="preserve">Расходи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 w:eastAsia="x-none"/>
                              </w:rPr>
                              <w:t>буџета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 w:eastAsia="x-none"/>
                              </w:rPr>
                              <w:t xml:space="preserve">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 w:eastAsia="x-none"/>
                              </w:rPr>
                              <w:t>локалних самоуправа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 w:eastAsia="x-none"/>
                              </w:rPr>
                              <w:t xml:space="preserve">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 w:eastAsia="x-none"/>
                              </w:rPr>
                              <w:t>кретали су се у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 w:eastAsia="x-none"/>
                              </w:rPr>
                              <w:t xml:space="preserve"> односу 1 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 w:eastAsia="x-none"/>
                              </w:rPr>
                              <w:t>61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 w:eastAsia="x-none"/>
                              </w:rPr>
                              <w:t xml:space="preserve">.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 w:eastAsia="x-none"/>
                              </w:rPr>
                              <w:t>Н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>ајвише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 xml:space="preserve"> средстава реализовао је град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>Нови С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 xml:space="preserve">ад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>- 22,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val="sr-Latn-RS" w:eastAsia="x-none"/>
                              </w:rPr>
                              <w:t xml:space="preserve">9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>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>и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 xml:space="preserve"> динара, а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>најмање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 xml:space="preserve"> општина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>Сремски К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>арловци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>-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val="sr-Cyrl-RS" w:eastAsia="x-none"/>
                              </w:rPr>
                              <w:t>375,6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 xml:space="preserve"> милиона динара, а што се може видети из табела 7 и 8,  датих у прилогу Информације.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lang w:val="sr-Cyrl-RS" w:eastAsia="x-none"/>
                              </w:rPr>
                              <w:t xml:space="preserve"> </w:t>
                            </w:r>
                          </w:p>
                          <w:p w:rsidR="003560F1" w:rsidRPr="00107EA3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lang w:val="sr-Cyrl-RS"/>
                              </w:rPr>
                            </w:pP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У одно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су на извршене расходе у 2017. г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один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и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-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>70,9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милијарди динара,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 xml:space="preserve">расходи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буџета локалних самоуправа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у 2018. години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повећани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Cs/>
                                <w:lang w:val="sr-Cyrl-RS"/>
                              </w:rPr>
                              <w:t xml:space="preserve"> за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val="sr-Cyrl-RS"/>
                              </w:rPr>
                              <w:t>11,4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b/>
                                <w:lang w:val="sr-Cyrl-RS"/>
                              </w:rPr>
                              <w:t xml:space="preserve"> 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>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>е</w:t>
                            </w:r>
                            <w:r w:rsidRPr="00107EA3"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 xml:space="preserve"> динара, или за </w:t>
                            </w:r>
                            <w:r w:rsidRPr="00223A3A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16</w:t>
                            </w:r>
                            <w:r w:rsidRPr="00223A3A">
                              <w:rPr>
                                <w:rFonts w:ascii="Calibri" w:eastAsia="Times New Roman" w:hAnsi="Calibri" w:cs="Arial"/>
                                <w:b/>
                                <w:i/>
                                <w:lang w:val="sr-Cyrl-RS"/>
                              </w:rPr>
                              <w:t>%.</w:t>
                            </w:r>
                            <w:r w:rsidRPr="00107EA3">
                              <w:rPr>
                                <w:rFonts w:ascii="Calibri" w:eastAsia="Times New Roman" w:hAnsi="Calibri" w:cs="Arial"/>
                                <w:lang w:val="sr-Cyrl-RS"/>
                              </w:rPr>
                              <w:t xml:space="preserve"> </w:t>
                            </w:r>
                          </w:p>
                          <w:p w:rsidR="003560F1" w:rsidRPr="00AE6B50" w:rsidRDefault="003560F1" w:rsidP="00646641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8" o:spid="_x0000_s1041" type="#_x0000_t176" style="position:absolute;margin-left:-21.3pt;margin-top:17.05pt;width:513pt;height:14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" fillcolor="#dce6f2" strokecolor="#dce6f2" strokeweight="2pt">
                <v:textbox>
                  <w:txbxContent>
                    <w:p w:rsidR="003560F1" w:rsidRPr="00107EA3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</w:pP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Од укупно извршених расхода </w:t>
                      </w:r>
                      <w:r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>-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82,3</w:t>
                      </w:r>
                      <w:r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милијарде динара, буџети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о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пштина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(37) </w:t>
                      </w:r>
                      <w:r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реализовали су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34,4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милијард</w:t>
                      </w:r>
                      <w:r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>е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динара, или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lang w:val="sr-Cyrl-RS" w:eastAsia="x-none"/>
                        </w:rPr>
                        <w:t>42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lang w:val="sr-Cyrl-RS" w:eastAsia="x-none"/>
                        </w:rPr>
                        <w:t>%</w:t>
                      </w:r>
                      <w:r w:rsidRPr="007F2990">
                        <w:rPr>
                          <w:rFonts w:ascii="Calibri" w:eastAsia="Times New Roman" w:hAnsi="Calibri" w:cs="Times New Roman"/>
                          <w:i/>
                          <w:iCs/>
                          <w:lang w:val="sr-Cyrl-RS" w:eastAsia="x-none"/>
                        </w:rPr>
                        <w:t xml:space="preserve">, 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а </w:t>
                      </w:r>
                      <w:r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>г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 xml:space="preserve">радова 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>(8)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Cs/>
                          <w:lang w:val="sr-Cyrl-RS" w:eastAsia="x-none"/>
                        </w:rPr>
                        <w:t xml:space="preserve"> - 47,9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милијард</w:t>
                      </w:r>
                      <w:r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>и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 динара, или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lang w:val="sr-Cyrl-RS" w:eastAsia="x-none"/>
                        </w:rPr>
                        <w:t>58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lang w:val="sr-Cyrl-RS" w:eastAsia="x-none"/>
                        </w:rPr>
                        <w:t>%</w:t>
                      </w:r>
                      <w:r w:rsidRPr="00107EA3">
                        <w:rPr>
                          <w:rFonts w:ascii="Calibri" w:eastAsia="Times New Roman" w:hAnsi="Calibri" w:cs="Times New Roman"/>
                          <w:iCs/>
                          <w:lang w:val="sr-Cyrl-RS" w:eastAsia="x-none"/>
                        </w:rPr>
                        <w:t xml:space="preserve">. </w:t>
                      </w:r>
                    </w:p>
                    <w:p w:rsidR="003560F1" w:rsidRPr="00107EA3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</w:pPr>
                      <w:r w:rsidRPr="00107EA3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 w:eastAsia="x-none"/>
                        </w:rPr>
                        <w:t xml:space="preserve">Расходи 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 w:eastAsia="x-none"/>
                        </w:rPr>
                        <w:t>буџета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 w:eastAsia="x-none"/>
                        </w:rPr>
                        <w:t xml:space="preserve"> 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 w:eastAsia="x-none"/>
                        </w:rPr>
                        <w:t>локалних самоуправа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 w:eastAsia="x-none"/>
                        </w:rPr>
                        <w:t xml:space="preserve"> 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 w:eastAsia="x-none"/>
                        </w:rPr>
                        <w:t>кретали су се у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 w:eastAsia="x-none"/>
                        </w:rPr>
                        <w:t xml:space="preserve"> односу 1 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 w:eastAsia="x-none"/>
                        </w:rPr>
                        <w:t>61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 w:eastAsia="x-none"/>
                        </w:rPr>
                        <w:t xml:space="preserve">. 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 w:eastAsia="x-none"/>
                        </w:rPr>
                        <w:t>Н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>ајвише</w:t>
                      </w:r>
                      <w:r w:rsidRPr="00107EA3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 xml:space="preserve"> средстава реализовао је град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>Нови С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 xml:space="preserve">ад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>- 22,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val="sr-Latn-RS" w:eastAsia="x-none"/>
                        </w:rPr>
                        <w:t xml:space="preserve">9 </w:t>
                      </w:r>
                      <w:r w:rsidRPr="00107EA3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>милијард</w:t>
                      </w:r>
                      <w:r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>и</w:t>
                      </w:r>
                      <w:r w:rsidRPr="00107EA3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 xml:space="preserve"> динара, а 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>најмање</w:t>
                      </w:r>
                      <w:r w:rsidRPr="00107EA3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 xml:space="preserve"> општина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>Сремски К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>арловци</w:t>
                      </w:r>
                      <w:r w:rsidRPr="00107EA3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>-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val="sr-Cyrl-RS" w:eastAsia="x-none"/>
                        </w:rPr>
                        <w:t>375,6</w:t>
                      </w:r>
                      <w:r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 xml:space="preserve"> милиона динара, а што се може видети из табела 7 и 8,  датих у прилогу Информације.</w:t>
                      </w:r>
                      <w:r w:rsidRPr="00107EA3">
                        <w:rPr>
                          <w:rFonts w:ascii="Calibri" w:eastAsia="Times New Roman" w:hAnsi="Calibri" w:cs="Times New Roman"/>
                          <w:lang w:val="sr-Cyrl-RS" w:eastAsia="x-none"/>
                        </w:rPr>
                        <w:t xml:space="preserve"> </w:t>
                      </w:r>
                    </w:p>
                    <w:p w:rsidR="003560F1" w:rsidRPr="00107EA3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Arial"/>
                          <w:lang w:val="sr-Cyrl-RS"/>
                        </w:rPr>
                      </w:pP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У одно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су на извршене расходе у 2017. г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один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и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-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>70,9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милијарди динара, 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 xml:space="preserve">расходи 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буџета локалних самоуправа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у 2018. години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повећани</w:t>
                      </w:r>
                      <w:r w:rsidRPr="00107EA3">
                        <w:rPr>
                          <w:rFonts w:ascii="Calibri" w:eastAsia="Times New Roman" w:hAnsi="Calibri" w:cs="Times New Roman"/>
                          <w:bCs/>
                          <w:lang w:val="sr-Cyrl-RS"/>
                        </w:rPr>
                        <w:t xml:space="preserve"> за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val="sr-Cyrl-RS"/>
                        </w:rPr>
                        <w:t>11,4</w:t>
                      </w:r>
                      <w:r w:rsidRPr="00107EA3">
                        <w:rPr>
                          <w:rFonts w:ascii="Calibri" w:eastAsia="Times New Roman" w:hAnsi="Calibri" w:cs="Times New Roman"/>
                          <w:b/>
                          <w:lang w:val="sr-Cyrl-RS"/>
                        </w:rPr>
                        <w:t xml:space="preserve"> </w:t>
                      </w:r>
                      <w:r w:rsidRPr="00107EA3">
                        <w:rPr>
                          <w:rFonts w:ascii="Calibri" w:eastAsia="Times New Roman" w:hAnsi="Calibri" w:cs="Times New Roman"/>
                          <w:lang w:val="sr-Cyrl-RS"/>
                        </w:rPr>
                        <w:t>милијард</w:t>
                      </w:r>
                      <w:r>
                        <w:rPr>
                          <w:rFonts w:ascii="Calibri" w:eastAsia="Times New Roman" w:hAnsi="Calibri" w:cs="Times New Roman"/>
                          <w:lang w:val="sr-Cyrl-RS"/>
                        </w:rPr>
                        <w:t>е</w:t>
                      </w:r>
                      <w:r w:rsidRPr="00107EA3">
                        <w:rPr>
                          <w:rFonts w:ascii="Calibri" w:eastAsia="Times New Roman" w:hAnsi="Calibri" w:cs="Times New Roman"/>
                          <w:lang w:val="sr-Cyrl-RS"/>
                        </w:rPr>
                        <w:t xml:space="preserve"> динара, или за </w:t>
                      </w:r>
                      <w:r w:rsidRPr="00223A3A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16</w:t>
                      </w:r>
                      <w:r w:rsidRPr="00223A3A">
                        <w:rPr>
                          <w:rFonts w:ascii="Calibri" w:eastAsia="Times New Roman" w:hAnsi="Calibri" w:cs="Arial"/>
                          <w:b/>
                          <w:i/>
                          <w:lang w:val="sr-Cyrl-RS"/>
                        </w:rPr>
                        <w:t>%.</w:t>
                      </w:r>
                      <w:r w:rsidRPr="00107EA3">
                        <w:rPr>
                          <w:rFonts w:ascii="Calibri" w:eastAsia="Times New Roman" w:hAnsi="Calibri" w:cs="Arial"/>
                          <w:lang w:val="sr-Cyrl-RS"/>
                        </w:rPr>
                        <w:t xml:space="preserve"> </w:t>
                      </w:r>
                    </w:p>
                    <w:p w:rsidR="003560F1" w:rsidRPr="00AE6B50" w:rsidRDefault="003560F1" w:rsidP="00646641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5DF2" w:rsidRPr="00E91B0A" w:rsidRDefault="00755DF2" w:rsidP="00755DF2">
      <w:pPr>
        <w:rPr>
          <w:lang w:val="sr-Cyrl-RS"/>
        </w:rPr>
      </w:pPr>
    </w:p>
    <w:p w:rsidR="004E7E77" w:rsidRDefault="004E7E77">
      <w:pPr>
        <w:rPr>
          <w:lang w:val="sr-Cyrl-RS"/>
        </w:rPr>
      </w:pPr>
      <w:r>
        <w:rPr>
          <w:lang w:val="sr-Cyrl-RS"/>
        </w:rPr>
        <w:br w:type="page"/>
      </w:r>
    </w:p>
    <w:p w:rsidR="00FA51D0" w:rsidRDefault="00FA51D0" w:rsidP="00755DF2">
      <w:pPr>
        <w:rPr>
          <w:lang w:val="sr-Cyrl-RS"/>
        </w:rPr>
      </w:pPr>
    </w:p>
    <w:p w:rsidR="00C74E46" w:rsidRPr="000E7F1E" w:rsidRDefault="00C74E46" w:rsidP="00C74E46">
      <w:pPr>
        <w:pStyle w:val="Heading2"/>
        <w:numPr>
          <w:ilvl w:val="0"/>
          <w:numId w:val="43"/>
        </w:numPr>
        <w:jc w:val="center"/>
        <w:rPr>
          <w:color w:val="auto"/>
          <w:lang w:val="sr-Cyrl-RS"/>
        </w:rPr>
      </w:pPr>
      <w:r w:rsidRPr="000E7F1E">
        <w:rPr>
          <w:color w:val="auto"/>
          <w:lang w:val="sr-Cyrl-RS"/>
        </w:rPr>
        <w:t>ИЗВРШЕНИ РАСХОДИ ПРЕМА ЕКОНОМСКОЈ КЛАСИФИКАЦИЈИ</w:t>
      </w:r>
    </w:p>
    <w:p w:rsidR="00C74E46" w:rsidRDefault="0066471F" w:rsidP="00755DF2">
      <w:pPr>
        <w:rPr>
          <w:lang w:val="sr-Cyrl-RS"/>
        </w:rPr>
      </w:pPr>
      <w:r w:rsidRPr="004E7E7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C4C7C7" wp14:editId="61310F42">
                <wp:simplePos x="0" y="0"/>
                <wp:positionH relativeFrom="column">
                  <wp:posOffset>-369651</wp:posOffset>
                </wp:positionH>
                <wp:positionV relativeFrom="paragraph">
                  <wp:posOffset>154008</wp:posOffset>
                </wp:positionV>
                <wp:extent cx="6667500" cy="2840476"/>
                <wp:effectExtent l="0" t="0" r="19050" b="17145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840476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E7F1E" w:rsidRDefault="003560F1" w:rsidP="004E7E77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Пратећи </w:t>
                            </w:r>
                            <w:r w:rsidRPr="000E7F1E"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>економску класификацију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 извршених расхода која показује </w:t>
                            </w:r>
                            <w:r w:rsidRPr="000E7F1E">
                              <w:rPr>
                                <w:lang w:val="sr-Cyrl-RS"/>
                              </w:rPr>
                              <w:t xml:space="preserve">како, односно кроз које трошкове се финансира одређена функција, може се констатовати да су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локалне самоуправе у просеку </w:t>
                            </w:r>
                            <w:r w:rsidRPr="000E7F1E">
                              <w:rPr>
                                <w:b/>
                                <w:lang w:val="sr-Cyrl-RS"/>
                              </w:rPr>
                              <w:t>две трећине</w:t>
                            </w:r>
                            <w:r w:rsidRPr="000E7F1E">
                              <w:rPr>
                                <w:lang w:val="sr-Cyrl-RS"/>
                              </w:rPr>
                              <w:t xml:space="preserve"> буџетских  </w:t>
                            </w:r>
                            <w:r w:rsidRPr="000E7F1E">
                              <w:rPr>
                                <w:b/>
                                <w:lang w:val="sr-Cyrl-RS"/>
                              </w:rPr>
                              <w:t>с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 xml:space="preserve">редстава,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>или 66%, издвојиле за:</w:t>
                            </w:r>
                          </w:p>
                          <w:p w:rsidR="003560F1" w:rsidRPr="000E7F1E" w:rsidRDefault="003560F1" w:rsidP="004E7E77">
                            <w:pPr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567" w:hanging="164"/>
                              <w:jc w:val="both"/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>Коришћење услуга и роба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>,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 xml:space="preserve">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>односно за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 xml:space="preserve">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енергетске и комуналне услуге, услуге комуникације, трошкове путовања, специјализоване и услуге по уговору, трошкове платног промета, текуће поправке, одржавање и набавку материјала -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 xml:space="preserve">23,8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милијарди динара, или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i/>
                                <w:lang w:val="sr-Cyrl-RS" w:eastAsia="x-none"/>
                              </w:rPr>
                              <w:t>29%;</w:t>
                            </w:r>
                          </w:p>
                          <w:p w:rsidR="003560F1" w:rsidRPr="000E7F1E" w:rsidRDefault="003560F1" w:rsidP="004E7E77">
                            <w:pPr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567" w:hanging="164"/>
                              <w:jc w:val="both"/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>Нефинансијску имовину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>(основна средства, залихе, драгоцености и природну имовину)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 xml:space="preserve"> - 15,3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милијарде динара, или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i/>
                                <w:lang w:val="sr-Cyrl-RS" w:eastAsia="x-none"/>
                              </w:rPr>
                              <w:t>19%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i/>
                                <w:lang w:val="sr-Cyrl-RS" w:eastAsia="x-none"/>
                              </w:rPr>
                              <w:t xml:space="preserve">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>и за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i/>
                                <w:lang w:val="sr-Cyrl-RS" w:eastAsia="x-none"/>
                              </w:rPr>
                              <w:t xml:space="preserve"> </w:t>
                            </w:r>
                          </w:p>
                          <w:p w:rsidR="003560F1" w:rsidRPr="000E7F1E" w:rsidRDefault="003560F1" w:rsidP="004E7E77">
                            <w:pPr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567" w:hanging="164"/>
                              <w:jc w:val="both"/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</w:pP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>Расходе за запослене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, односно за 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плате, додатке и накнаде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запослених, социјалне доприносе 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>на терет послодавца,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 социјална давања запосленима, накнаде трошкова и награде запосленима, као и за посланичке додатке -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lang w:val="sr-Cyrl-RS" w:eastAsia="x-none"/>
                              </w:rPr>
                              <w:t>14,7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 xml:space="preserve"> милијарди динара, или 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b/>
                                <w:i/>
                                <w:lang w:val="sr-Cyrl-RS" w:eastAsia="x-none"/>
                              </w:rPr>
                              <w:t>18%</w:t>
                            </w:r>
                            <w:r w:rsidRPr="000E7F1E">
                              <w:rPr>
                                <w:rFonts w:ascii="Calibri" w:eastAsia="Times New Roman" w:hAnsi="Calibri" w:cs="Calibri"/>
                                <w:lang w:val="sr-Cyrl-RS" w:eastAsia="x-none"/>
                              </w:rPr>
                              <w:t>, а што се види из следећег графичког приказа и табеле:</w:t>
                            </w:r>
                          </w:p>
                          <w:p w:rsidR="003560F1" w:rsidRPr="000E7F1E" w:rsidRDefault="003560F1" w:rsidP="004E7E77">
                            <w:pPr>
                              <w:spacing w:before="120" w:after="0" w:line="240" w:lineRule="auto"/>
                              <w:ind w:left="714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" o:spid="_x0000_s1042" type="#_x0000_t176" style="position:absolute;margin-left:-29.1pt;margin-top:12.15pt;width:525pt;height:22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" fillcolor="#dce6f2" strokecolor="#dce6f2" strokeweight="2pt">
                <v:textbox>
                  <w:txbxContent>
                    <w:p w:rsidR="003560F1" w:rsidRPr="000E7F1E" w:rsidRDefault="003560F1" w:rsidP="004E7E77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</w:pP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Пратећи </w:t>
                      </w:r>
                      <w:r w:rsidRPr="000E7F1E">
                        <w:rPr>
                          <w:rFonts w:ascii="Calibri" w:eastAsia="Times New Roman" w:hAnsi="Calibri" w:cs="Times New Roman"/>
                          <w:lang w:val="sr-Cyrl-RS"/>
                        </w:rPr>
                        <w:t>економску класификацију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 извршених расхода која показује </w:t>
                      </w:r>
                      <w:r w:rsidRPr="000E7F1E">
                        <w:rPr>
                          <w:lang w:val="sr-Cyrl-RS"/>
                        </w:rPr>
                        <w:t xml:space="preserve">како, односно кроз које трошкове се финансира одређена функција, може се констатовати да су 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локалне самоуправе у просеку </w:t>
                      </w:r>
                      <w:r w:rsidRPr="000E7F1E">
                        <w:rPr>
                          <w:b/>
                          <w:lang w:val="sr-Cyrl-RS"/>
                        </w:rPr>
                        <w:t>две трећине</w:t>
                      </w:r>
                      <w:r w:rsidRPr="000E7F1E">
                        <w:rPr>
                          <w:lang w:val="sr-Cyrl-RS"/>
                        </w:rPr>
                        <w:t xml:space="preserve"> буџетских  </w:t>
                      </w:r>
                      <w:r w:rsidRPr="000E7F1E">
                        <w:rPr>
                          <w:b/>
                          <w:lang w:val="sr-Cyrl-RS"/>
                        </w:rPr>
                        <w:t>с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 xml:space="preserve">редстава, 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>или 66%, издвојиле за:</w:t>
                      </w:r>
                    </w:p>
                    <w:p w:rsidR="003560F1" w:rsidRPr="000E7F1E" w:rsidRDefault="003560F1" w:rsidP="004E7E77">
                      <w:pPr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567" w:hanging="164"/>
                        <w:jc w:val="both"/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</w:pP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>Коришћење услуга и роба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>,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 xml:space="preserve"> 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>односно за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 xml:space="preserve"> 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енергетске и комуналне услуге, услуге комуникације, трошкове путовања, специјализоване и услуге по уговору, трошкове платног промета, текуће поправке, одржавање и набавку материјала - 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 xml:space="preserve">23,8 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милијарди динара, или 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i/>
                          <w:lang w:val="sr-Cyrl-RS" w:eastAsia="x-none"/>
                        </w:rPr>
                        <w:t>29%;</w:t>
                      </w:r>
                    </w:p>
                    <w:p w:rsidR="003560F1" w:rsidRPr="000E7F1E" w:rsidRDefault="003560F1" w:rsidP="004E7E77">
                      <w:pPr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567" w:hanging="164"/>
                        <w:jc w:val="both"/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</w:pP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>Нефинансијску имовину</w:t>
                      </w:r>
                      <w:r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>(основна средства, залихе, драгоцености и природну имовину)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 xml:space="preserve"> - 15,3 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милијарде динара, или 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i/>
                          <w:lang w:val="sr-Cyrl-RS" w:eastAsia="x-none"/>
                        </w:rPr>
                        <w:t>19%</w:t>
                      </w:r>
                      <w:r w:rsidRPr="000E7F1E">
                        <w:rPr>
                          <w:rFonts w:ascii="Calibri" w:eastAsia="Times New Roman" w:hAnsi="Calibri" w:cs="Calibri"/>
                          <w:i/>
                          <w:lang w:val="sr-Cyrl-RS" w:eastAsia="x-none"/>
                        </w:rPr>
                        <w:t xml:space="preserve"> 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>и за</w:t>
                      </w:r>
                      <w:r w:rsidRPr="000E7F1E">
                        <w:rPr>
                          <w:rFonts w:ascii="Calibri" w:eastAsia="Times New Roman" w:hAnsi="Calibri" w:cs="Calibri"/>
                          <w:i/>
                          <w:lang w:val="sr-Cyrl-RS" w:eastAsia="x-none"/>
                        </w:rPr>
                        <w:t xml:space="preserve"> </w:t>
                      </w:r>
                    </w:p>
                    <w:p w:rsidR="003560F1" w:rsidRPr="000E7F1E" w:rsidRDefault="003560F1" w:rsidP="004E7E77">
                      <w:pPr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567" w:hanging="164"/>
                        <w:jc w:val="both"/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</w:pP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>Расходе за запослене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, односно за </w:t>
                      </w:r>
                      <w:r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плате, додатке и накнаде 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запослених, социјалне доприносе </w:t>
                      </w:r>
                      <w:r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>на терет послодавца,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 социјална давања запосленима, накнаде трошкова и награде запосленима, као и за посланичке додатке - 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lang w:val="sr-Cyrl-RS" w:eastAsia="x-none"/>
                        </w:rPr>
                        <w:t>14,7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 xml:space="preserve"> милијарди динара, или </w:t>
                      </w:r>
                      <w:r w:rsidRPr="000E7F1E">
                        <w:rPr>
                          <w:rFonts w:ascii="Calibri" w:eastAsia="Times New Roman" w:hAnsi="Calibri" w:cs="Calibri"/>
                          <w:b/>
                          <w:i/>
                          <w:lang w:val="sr-Cyrl-RS" w:eastAsia="x-none"/>
                        </w:rPr>
                        <w:t>18%</w:t>
                      </w:r>
                      <w:r w:rsidRPr="000E7F1E">
                        <w:rPr>
                          <w:rFonts w:ascii="Calibri" w:eastAsia="Times New Roman" w:hAnsi="Calibri" w:cs="Calibri"/>
                          <w:lang w:val="sr-Cyrl-RS" w:eastAsia="x-none"/>
                        </w:rPr>
                        <w:t>, а што се види из следећег графичког приказа и табеле:</w:t>
                      </w:r>
                    </w:p>
                    <w:p w:rsidR="003560F1" w:rsidRPr="000E7F1E" w:rsidRDefault="003560F1" w:rsidP="004E7E77">
                      <w:pPr>
                        <w:spacing w:before="120" w:after="0" w:line="240" w:lineRule="auto"/>
                        <w:ind w:left="714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5DF2" w:rsidRPr="00E91B0A" w:rsidRDefault="00755DF2" w:rsidP="00755DF2">
      <w:pPr>
        <w:rPr>
          <w:lang w:val="sr-Cyrl-RS"/>
        </w:rPr>
      </w:pPr>
    </w:p>
    <w:p w:rsidR="00755DF2" w:rsidRDefault="00755DF2" w:rsidP="00755DF2">
      <w:pPr>
        <w:rPr>
          <w:lang w:val="sr-Cyrl-RS"/>
        </w:rPr>
      </w:pPr>
    </w:p>
    <w:p w:rsidR="004E7E77" w:rsidRDefault="004E7E77" w:rsidP="00755DF2">
      <w:pPr>
        <w:rPr>
          <w:lang w:val="sr-Cyrl-RS"/>
        </w:rPr>
      </w:pPr>
    </w:p>
    <w:p w:rsidR="004E7E77" w:rsidRDefault="004E7E77" w:rsidP="00755DF2">
      <w:pPr>
        <w:rPr>
          <w:lang w:val="sr-Cyrl-RS"/>
        </w:rPr>
      </w:pPr>
    </w:p>
    <w:p w:rsidR="004E7E77" w:rsidRDefault="004E7E77" w:rsidP="00755DF2">
      <w:pPr>
        <w:rPr>
          <w:lang w:val="sr-Cyrl-RS"/>
        </w:rPr>
      </w:pPr>
    </w:p>
    <w:p w:rsidR="004E7E77" w:rsidRDefault="004E7E77" w:rsidP="00755DF2">
      <w:pPr>
        <w:rPr>
          <w:lang w:val="sr-Cyrl-RS"/>
        </w:rPr>
      </w:pPr>
    </w:p>
    <w:p w:rsidR="004E7E77" w:rsidRDefault="004E7E77" w:rsidP="00755DF2">
      <w:pPr>
        <w:rPr>
          <w:lang w:val="sr-Cyrl-RS"/>
        </w:rPr>
      </w:pPr>
    </w:p>
    <w:p w:rsidR="004E7E77" w:rsidRDefault="004E7E77" w:rsidP="00755DF2">
      <w:pPr>
        <w:rPr>
          <w:lang w:val="sr-Cyrl-RS"/>
        </w:rPr>
      </w:pPr>
    </w:p>
    <w:p w:rsidR="000E7F1E" w:rsidRPr="000E7F1E" w:rsidRDefault="000E7F1E" w:rsidP="00755DF2">
      <w:pPr>
        <w:rPr>
          <w:lang w:val="sr-Latn-RS"/>
        </w:rPr>
      </w:pPr>
    </w:p>
    <w:p w:rsidR="00A51093" w:rsidRDefault="00EA5758" w:rsidP="00A51093">
      <w:pPr>
        <w:ind w:left="-426"/>
        <w:rPr>
          <w:lang w:val="sr-Cyrl-RS"/>
        </w:rPr>
      </w:pPr>
      <w:r>
        <w:rPr>
          <w:noProof/>
          <w:lang w:val="en-US"/>
        </w:rPr>
        <w:drawing>
          <wp:inline distT="0" distB="0" distL="0" distR="0" wp14:anchorId="59DB725E">
            <wp:extent cx="6531896" cy="427044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32" cy="4279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771" w:rsidRDefault="00D74771" w:rsidP="00755DF2">
      <w:pPr>
        <w:rPr>
          <w:lang w:val="sr-Cyrl-RS"/>
        </w:rPr>
      </w:pPr>
    </w:p>
    <w:p w:rsidR="00755DF2" w:rsidRPr="00E91B0A" w:rsidRDefault="00755DF2" w:rsidP="00D74771">
      <w:pPr>
        <w:ind w:left="-567"/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tbl>
      <w:tblPr>
        <w:tblW w:w="10487" w:type="dxa"/>
        <w:tblInd w:w="-459" w:type="dxa"/>
        <w:tblLook w:val="04A0" w:firstRow="1" w:lastRow="0" w:firstColumn="1" w:lastColumn="0" w:noHBand="0" w:noVBand="1"/>
      </w:tblPr>
      <w:tblGrid>
        <w:gridCol w:w="448"/>
        <w:gridCol w:w="521"/>
        <w:gridCol w:w="4342"/>
        <w:gridCol w:w="1012"/>
        <w:gridCol w:w="798"/>
        <w:gridCol w:w="833"/>
        <w:gridCol w:w="757"/>
        <w:gridCol w:w="1011"/>
        <w:gridCol w:w="827"/>
      </w:tblGrid>
      <w:tr w:rsidR="00EA0B87" w:rsidRPr="0006281F" w:rsidTr="00EA0B87">
        <w:trPr>
          <w:trHeight w:val="322"/>
        </w:trPr>
        <w:tc>
          <w:tcPr>
            <w:tcW w:w="529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bookmarkStart w:id="22" w:name="RANGE!B2:J18"/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Табела број 3</w:t>
            </w:r>
            <w:bookmarkEnd w:id="22"/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У милионима динара</w:t>
            </w:r>
          </w:p>
        </w:tc>
        <w:tc>
          <w:tcPr>
            <w:tcW w:w="8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3F5811" w:rsidRPr="0006281F" w:rsidTr="00EA0B87">
        <w:trPr>
          <w:trHeight w:val="689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2"/>
                <w:szCs w:val="12"/>
                <w:lang w:val="sr-Latn-RS" w:eastAsia="sr-Latn-RS"/>
              </w:rPr>
              <w:t>GFS КЛАСИФИКАЦИЈА</w:t>
            </w:r>
          </w:p>
        </w:tc>
        <w:tc>
          <w:tcPr>
            <w:tcW w:w="434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AEEF3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 xml:space="preserve">ИЗВРШЕНИ РАСХОДИ И ИЗДАЦИ </w:t>
            </w: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 xml:space="preserve">БУЏЕТА ОПШТИНА И ГРАДОВА ПРЕМА </w:t>
            </w:r>
            <w:r w:rsidRPr="000628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br/>
              <w:t>ЕКОНОМСКОЈ КЛАСИФИКАЦИЈИ</w:t>
            </w:r>
          </w:p>
        </w:tc>
        <w:tc>
          <w:tcPr>
            <w:tcW w:w="10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2017.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AEEF3"/>
            <w:textDirection w:val="btLr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%</w:t>
            </w: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>учешћа</w:t>
            </w:r>
          </w:p>
        </w:tc>
        <w:tc>
          <w:tcPr>
            <w:tcW w:w="81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2018.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%</w:t>
            </w: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>учешћа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Номинални</w:t>
            </w:r>
            <w:r w:rsidRPr="0006281F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br/>
              <w:t xml:space="preserve"> раст/пад</w:t>
            </w:r>
            <w:r w:rsidRPr="0006281F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br/>
              <w:t>(4-2)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sr-Latn-RS" w:eastAsia="sr-Latn-RS"/>
              </w:rPr>
              <w:t xml:space="preserve">% </w:t>
            </w:r>
            <w:r w:rsidRPr="0006281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sr-Latn-RS" w:eastAsia="sr-Latn-RS"/>
              </w:rPr>
              <w:br/>
              <w:t>раста/пада</w:t>
            </w:r>
            <w:r w:rsidRPr="0006281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sr-Latn-RS" w:eastAsia="sr-Latn-RS"/>
              </w:rPr>
              <w:br/>
              <w:t xml:space="preserve"> (4:2)-100%</w:t>
            </w:r>
          </w:p>
        </w:tc>
      </w:tr>
      <w:tr w:rsidR="00EA0B87" w:rsidRPr="0006281F" w:rsidTr="00EA0B87">
        <w:trPr>
          <w:trHeight w:val="674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sr-Latn-RS" w:eastAsia="sr-Latn-RS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1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sr-Latn-RS" w:eastAsia="sr-Latn-RS"/>
              </w:rPr>
            </w:pPr>
          </w:p>
        </w:tc>
      </w:tr>
      <w:tr w:rsidR="00EA0B87" w:rsidRPr="0006281F" w:rsidTr="00EA0B87">
        <w:trPr>
          <w:trHeight w:val="337"/>
        </w:trPr>
        <w:tc>
          <w:tcPr>
            <w:tcW w:w="44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81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</w:tr>
      <w:tr w:rsidR="00EA0B87" w:rsidRPr="0006281F" w:rsidTr="00EA0B87">
        <w:trPr>
          <w:trHeight w:val="4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Коришћење услуга и роба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21.783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31%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23.768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1.985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9%</w:t>
            </w:r>
          </w:p>
        </w:tc>
      </w:tr>
      <w:tr w:rsidR="00EA0B87" w:rsidRPr="0006281F" w:rsidTr="00EA0B87">
        <w:trPr>
          <w:trHeight w:val="43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Издаци за нефинансијску имовину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11.494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15.308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3.814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33%</w:t>
            </w:r>
          </w:p>
        </w:tc>
      </w:tr>
      <w:tr w:rsidR="00EA0B87" w:rsidRPr="0006281F" w:rsidTr="00EA0B87">
        <w:trPr>
          <w:trHeight w:val="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Расходи за запослене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13.502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14.746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1.244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9%</w:t>
            </w:r>
          </w:p>
        </w:tc>
      </w:tr>
      <w:tr w:rsidR="00EA0B87" w:rsidRPr="0006281F" w:rsidTr="00EA0B87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46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Донације, дотације и трансфери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10.357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11.276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919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9%</w:t>
            </w:r>
          </w:p>
        </w:tc>
      </w:tr>
      <w:tr w:rsidR="00EA0B87" w:rsidRPr="0006281F" w:rsidTr="00EA0B87">
        <w:trPr>
          <w:trHeight w:val="47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48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Остали расходи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5.224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5.932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14%</w:t>
            </w:r>
          </w:p>
        </w:tc>
      </w:tr>
      <w:tr w:rsidR="00EA0B87" w:rsidRPr="0006281F" w:rsidTr="00EA0B87">
        <w:trPr>
          <w:trHeight w:val="42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Субвенције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3.312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4.458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1.146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35%</w:t>
            </w:r>
          </w:p>
        </w:tc>
      </w:tr>
      <w:tr w:rsidR="00EA0B87" w:rsidRPr="0006281F" w:rsidTr="00EA0B87">
        <w:trPr>
          <w:trHeight w:val="403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 xml:space="preserve">Отплата главнице 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1.741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3.440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1.699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98%</w:t>
            </w:r>
          </w:p>
        </w:tc>
      </w:tr>
      <w:tr w:rsidR="00EA0B87" w:rsidRPr="0006281F" w:rsidTr="00EA0B87">
        <w:trPr>
          <w:trHeight w:val="50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472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2.684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2.939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10%</w:t>
            </w:r>
          </w:p>
        </w:tc>
      </w:tr>
      <w:tr w:rsidR="00EA0B87" w:rsidRPr="0006281F" w:rsidTr="00EA0B87">
        <w:trPr>
          <w:trHeight w:val="30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11" w:rsidRPr="0006281F" w:rsidRDefault="003F5811" w:rsidP="00EA0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11" w:rsidRPr="0006281F" w:rsidRDefault="003F5811" w:rsidP="00EA0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Отплата камата и пратећи трошкови задуживања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0,5%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-18%</w:t>
            </w:r>
          </w:p>
        </w:tc>
      </w:tr>
      <w:tr w:rsidR="00EA0B87" w:rsidRPr="0006281F" w:rsidTr="00EA0B87">
        <w:trPr>
          <w:trHeight w:val="5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Набавка финансијске имовине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0,5%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-285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-77%</w:t>
            </w:r>
          </w:p>
        </w:tc>
      </w:tr>
      <w:tr w:rsidR="00EA0B87" w:rsidRPr="0006281F" w:rsidTr="00EA0B87">
        <w:trPr>
          <w:trHeight w:val="42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499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Средства резерве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529%</w:t>
            </w:r>
          </w:p>
        </w:tc>
      </w:tr>
      <w:tr w:rsidR="00EA0B87" w:rsidRPr="0006281F" w:rsidTr="00EA0B87">
        <w:trPr>
          <w:trHeight w:val="41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Употреба основних средстава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11" w:rsidRPr="0006281F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06281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-86%</w:t>
            </w:r>
          </w:p>
        </w:tc>
      </w:tr>
      <w:tr w:rsidR="003F5811" w:rsidRPr="003F5811" w:rsidTr="00EA0B87">
        <w:trPr>
          <w:trHeight w:val="444"/>
        </w:trPr>
        <w:tc>
          <w:tcPr>
            <w:tcW w:w="44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0070C0"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70C0"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 </w:t>
            </w:r>
          </w:p>
        </w:tc>
        <w:tc>
          <w:tcPr>
            <w:tcW w:w="434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УКУПНО:</w:t>
            </w:r>
          </w:p>
        </w:tc>
        <w:tc>
          <w:tcPr>
            <w:tcW w:w="10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70.853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70C0"/>
            <w:noWrap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100%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82.301</w:t>
            </w: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70C0"/>
            <w:noWrap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100%</w:t>
            </w:r>
          </w:p>
        </w:tc>
        <w:tc>
          <w:tcPr>
            <w:tcW w:w="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11.448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5811" w:rsidRPr="003F5811" w:rsidRDefault="003F5811" w:rsidP="003F5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3F5811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16%</w:t>
            </w:r>
          </w:p>
        </w:tc>
      </w:tr>
    </w:tbl>
    <w:p w:rsidR="00D20B1E" w:rsidRDefault="00D20B1E" w:rsidP="003F5811">
      <w:pPr>
        <w:ind w:left="-709"/>
        <w:rPr>
          <w:rFonts w:ascii="Calibri" w:eastAsia="Times New Roman" w:hAnsi="Calibri" w:cs="Times New Roman"/>
          <w:bCs/>
          <w:i/>
          <w:lang w:val="sr-Cyrl-RS"/>
        </w:rPr>
      </w:pPr>
    </w:p>
    <w:p w:rsidR="00755DF2" w:rsidRPr="00E91B0A" w:rsidRDefault="00755DF2" w:rsidP="00755DF2">
      <w:pPr>
        <w:rPr>
          <w:rFonts w:ascii="Calibri" w:eastAsia="Times New Roman" w:hAnsi="Calibri" w:cs="Times New Roman"/>
          <w:bCs/>
          <w:i/>
          <w:lang w:val="sr-Cyrl-RS"/>
        </w:rPr>
      </w:pPr>
      <w:r w:rsidRPr="00E91B0A">
        <w:rPr>
          <w:rFonts w:ascii="Verdana" w:eastAsia="Times New Roman" w:hAnsi="Verdana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B049BE" wp14:editId="5609C5A7">
                <wp:simplePos x="0" y="0"/>
                <wp:positionH relativeFrom="column">
                  <wp:posOffset>-457200</wp:posOffset>
                </wp:positionH>
                <wp:positionV relativeFrom="paragraph">
                  <wp:posOffset>175895</wp:posOffset>
                </wp:positionV>
                <wp:extent cx="6848475" cy="2733675"/>
                <wp:effectExtent l="0" t="0" r="28575" b="28575"/>
                <wp:wrapNone/>
                <wp:docPr id="1032" name="Flowchart: Alternate Process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73367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6281F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Посматрано у  односу на извршење  буџета у 2017. години, у 2018. години н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ајвише су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повећана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издвајања за: </w:t>
                            </w:r>
                          </w:p>
                          <w:p w:rsidR="003560F1" w:rsidRPr="0006281F" w:rsidRDefault="003560F1" w:rsidP="00755D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120" w:after="0" w:line="240" w:lineRule="auto"/>
                              <w:ind w:left="426" w:hanging="142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Нефинансијску имовину -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за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3,8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милијарди динара, или за 33%,</w:t>
                            </w:r>
                          </w:p>
                          <w:p w:rsidR="003560F1" w:rsidRPr="0006281F" w:rsidRDefault="003560F1" w:rsidP="00755D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120" w:after="0" w:line="240" w:lineRule="auto"/>
                              <w:ind w:left="426" w:hanging="142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Коришћење услуга и роба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Latn-RS"/>
                              </w:rPr>
                              <w:t>2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милијард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>e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динара, или за 9%,</w:t>
                            </w:r>
                          </w:p>
                          <w:p w:rsidR="003560F1" w:rsidRPr="0006281F" w:rsidRDefault="003560F1" w:rsidP="00755D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120" w:after="0" w:line="240" w:lineRule="auto"/>
                              <w:ind w:left="426" w:hanging="142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Отплату главнице -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за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1,7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милијарди динара, или за 98%,</w:t>
                            </w:r>
                          </w:p>
                          <w:p w:rsidR="003560F1" w:rsidRPr="0006281F" w:rsidRDefault="003560F1" w:rsidP="00755D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120" w:after="0" w:line="240" w:lineRule="auto"/>
                              <w:ind w:left="426" w:hanging="142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Расходе за запослене -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за </w:t>
                            </w:r>
                            <w:r w:rsidRPr="000F15C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1,2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милијарде динара, или за 9% и за</w:t>
                            </w:r>
                          </w:p>
                          <w:p w:rsidR="003560F1" w:rsidRPr="0006281F" w:rsidRDefault="003560F1" w:rsidP="00755D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120" w:after="0" w:line="240" w:lineRule="auto"/>
                              <w:ind w:left="426" w:hanging="142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Субвенције -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за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1,1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милијарду динара, или за 35%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.</w:t>
                            </w:r>
                          </w:p>
                          <w:p w:rsidR="003560F1" w:rsidRPr="0006281F" w:rsidRDefault="003560F1" w:rsidP="00DA0BA8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Највише су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смањена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издвајања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за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>Набавку финансијске имовине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- за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285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милиона динара, или за 77%. </w:t>
                            </w:r>
                          </w:p>
                          <w:p w:rsidR="003560F1" w:rsidRPr="0006281F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Структура  извршених расхода и издатака према економској класификацији  за сваку јединицу локалне самоуправе у 2018. години дата је у  Табелама  9 и 10  у прилогу Информације.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32" o:spid="_x0000_s1043" type="#_x0000_t176" style="position:absolute;margin-left:-36pt;margin-top:13.85pt;width:539.25pt;height:21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" fillcolor="#dce6f2" strokecolor="#dce6f2" strokeweight="2pt">
                <v:textbox>
                  <w:txbxContent>
                    <w:p w:rsidR="003560F1" w:rsidRPr="0006281F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Посматрано у  односу на извршење  буџета у 2017. години, у 2018. години н</w:t>
                      </w:r>
                      <w:r w:rsidRPr="0006281F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ајвише су 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повећана </w:t>
                      </w:r>
                      <w:r w:rsidRPr="0006281F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издвајања за: </w:t>
                      </w:r>
                    </w:p>
                    <w:p w:rsidR="003560F1" w:rsidRPr="0006281F" w:rsidRDefault="003560F1" w:rsidP="00755DF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120" w:after="0" w:line="240" w:lineRule="auto"/>
                        <w:ind w:left="426" w:hanging="142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Нефинансијску имовину - 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за 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3,8 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милијарди динара, или за 33%,</w:t>
                      </w:r>
                    </w:p>
                    <w:p w:rsidR="003560F1" w:rsidRPr="0006281F" w:rsidRDefault="003560F1" w:rsidP="00755DF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120" w:after="0" w:line="240" w:lineRule="auto"/>
                        <w:ind w:left="426" w:hanging="142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Коришћење услуга и роба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- за 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Latn-RS"/>
                        </w:rPr>
                        <w:t>2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милијард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>e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динара, или за 9%,</w:t>
                      </w:r>
                    </w:p>
                    <w:p w:rsidR="003560F1" w:rsidRPr="0006281F" w:rsidRDefault="003560F1" w:rsidP="00755DF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120" w:after="0" w:line="240" w:lineRule="auto"/>
                        <w:ind w:left="426" w:hanging="142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Отплату главнице -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за 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1,7 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милијарди динара, или за 98%,</w:t>
                      </w:r>
                    </w:p>
                    <w:p w:rsidR="003560F1" w:rsidRPr="0006281F" w:rsidRDefault="003560F1" w:rsidP="00755DF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120" w:after="0" w:line="240" w:lineRule="auto"/>
                        <w:ind w:left="426" w:hanging="142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Расходе за запослене -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за </w:t>
                      </w:r>
                      <w:r w:rsidRPr="000F15C9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1,2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милијарде динара, или за 9% и за</w:t>
                      </w:r>
                    </w:p>
                    <w:p w:rsidR="003560F1" w:rsidRPr="0006281F" w:rsidRDefault="003560F1" w:rsidP="00755DF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120" w:after="0" w:line="240" w:lineRule="auto"/>
                        <w:ind w:left="426" w:hanging="142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Субвенције -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за 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1,1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милијарду динара, или за 35%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.</w:t>
                      </w:r>
                    </w:p>
                    <w:p w:rsidR="003560F1" w:rsidRPr="0006281F" w:rsidRDefault="003560F1" w:rsidP="00DA0BA8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Највише су 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смањена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издвајања </w:t>
                      </w:r>
                      <w:r w:rsidRPr="0006281F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за 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>Набавку финансијске имовине</w:t>
                      </w:r>
                      <w:r w:rsidRPr="0006281F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- за 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0628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285 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милиона динара, или за 77%. </w:t>
                      </w:r>
                    </w:p>
                    <w:p w:rsidR="003560F1" w:rsidRPr="0006281F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Структура  извршених расхода и издатака према економској класификацији  за сваку јединицу локалне самоуправе у 2018. години дата је у  Табелама  9 и 10  у прилогу Информације.</w:t>
                      </w:r>
                    </w:p>
                  </w:txbxContent>
                </v:textbox>
              </v:shape>
            </w:pict>
          </mc:Fallback>
        </mc:AlternateContent>
      </w:r>
      <w:r w:rsidRPr="00E91B0A">
        <w:rPr>
          <w:rFonts w:ascii="Calibri" w:eastAsia="Times New Roman" w:hAnsi="Calibri" w:cs="Times New Roman"/>
          <w:bCs/>
          <w:i/>
          <w:lang w:val="sr-Cyrl-RS"/>
        </w:rPr>
        <w:br w:type="page"/>
      </w:r>
    </w:p>
    <w:p w:rsidR="00755DF2" w:rsidRPr="00E91B0A" w:rsidRDefault="00755DF2" w:rsidP="00755DF2">
      <w:pPr>
        <w:spacing w:line="240" w:lineRule="auto"/>
        <w:jc w:val="both"/>
        <w:rPr>
          <w:rFonts w:ascii="Calibri" w:hAnsi="Calibri"/>
          <w:lang w:val="sr-Cyrl-RS"/>
        </w:rPr>
      </w:pPr>
    </w:p>
    <w:p w:rsidR="00755DF2" w:rsidRPr="0006281F" w:rsidRDefault="00755DF2" w:rsidP="009955E8">
      <w:pPr>
        <w:pStyle w:val="Heading2"/>
        <w:numPr>
          <w:ilvl w:val="0"/>
          <w:numId w:val="43"/>
        </w:numPr>
        <w:ind w:left="0" w:firstLine="426"/>
        <w:jc w:val="center"/>
        <w:rPr>
          <w:color w:val="auto"/>
          <w:lang w:val="sr-Cyrl-RS"/>
        </w:rPr>
      </w:pPr>
      <w:r w:rsidRPr="0006281F">
        <w:rPr>
          <w:color w:val="auto"/>
          <w:lang w:val="sr-Cyrl-RS"/>
        </w:rPr>
        <w:t>ИЗВРШЕНИ РАСХОДИ ПРЕМА ФУНКЦИОНАЛНОЈ КЛАСИФИКАЦИЈИ</w:t>
      </w:r>
    </w:p>
    <w:p w:rsidR="00755DF2" w:rsidRPr="00E91B0A" w:rsidRDefault="00755DF2" w:rsidP="00755DF2">
      <w:pPr>
        <w:rPr>
          <w:lang w:val="sr-Cyrl-RS"/>
        </w:rPr>
      </w:pPr>
      <w:r w:rsidRPr="00E91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F08A62" wp14:editId="59F9AEF6">
                <wp:simplePos x="0" y="0"/>
                <wp:positionH relativeFrom="column">
                  <wp:posOffset>-142875</wp:posOffset>
                </wp:positionH>
                <wp:positionV relativeFrom="paragraph">
                  <wp:posOffset>258445</wp:posOffset>
                </wp:positionV>
                <wp:extent cx="6591300" cy="1895475"/>
                <wp:effectExtent l="0" t="0" r="19050" b="28575"/>
                <wp:wrapNone/>
                <wp:docPr id="1033" name="Flowchart: Alternate Process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89547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06281F" w:rsidRDefault="003560F1" w:rsidP="00755DF2">
                            <w:pPr>
                              <w:spacing w:before="120" w:after="0" w:line="240" w:lineRule="auto"/>
                              <w:ind w:right="-74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</w:pPr>
                            <w:r w:rsidRPr="0006281F">
                              <w:rPr>
                                <w:rFonts w:ascii="Calibri" w:eastAsia="Times New Roman" w:hAnsi="Calibri" w:cs="Times New Roman"/>
                                <w:iCs/>
                                <w:lang w:val="sr-Cyrl-CS" w:eastAsia="x-none"/>
                              </w:rPr>
                              <w:t>Пратећи функционалну класификацију извршених расхода и издатака буџета јединица локалних самоуправа у 201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iCs/>
                                <w:lang w:val="sr-Latn-RS" w:eastAsia="x-none"/>
                              </w:rPr>
                              <w:t>8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iCs/>
                                <w:lang w:val="sr-Cyrl-CS" w:eastAsia="x-none"/>
                              </w:rPr>
                              <w:t xml:space="preserve">. години, а која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bCs/>
                                <w:lang w:val="sr-Cyrl-CS" w:eastAsia="x-none"/>
                              </w:rPr>
                              <w:t>исказује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  <w:t xml:space="preserve"> издатке према намени улагања у одређену област,  може се констатовати да су локалне самоуправе највише средстава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  <w:t xml:space="preserve">- 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  <w:t xml:space="preserve"> 61%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  <w:t>,</w:t>
                            </w:r>
                            <w:r w:rsidRPr="0006281F"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  <w:t xml:space="preserve"> издвојиле за: </w:t>
                            </w:r>
                          </w:p>
                          <w:p w:rsidR="003560F1" w:rsidRPr="0006281F" w:rsidRDefault="003560F1" w:rsidP="00755D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before="120" w:after="0" w:line="240" w:lineRule="auto"/>
                              <w:ind w:left="709" w:right="-74" w:hanging="425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</w:pPr>
                            <w:r w:rsidRPr="0006281F">
                              <w:rPr>
                                <w:rFonts w:ascii="Calibri" w:hAnsi="Calibri"/>
                                <w:b/>
                                <w:lang w:val="sr-Cyrl-CS"/>
                              </w:rPr>
                              <w:t>Опште јавне услуге</w:t>
                            </w:r>
                            <w:r w:rsidRPr="0006281F">
                              <w:rPr>
                                <w:rFonts w:ascii="Calibri" w:hAnsi="Calibri"/>
                                <w:lang w:val="sr-Cyrl-CS"/>
                              </w:rPr>
                              <w:t xml:space="preserve"> </w:t>
                            </w:r>
                            <w:r w:rsidRPr="0006281F">
                              <w:rPr>
                                <w:rFonts w:ascii="Calibri" w:hAnsi="Calibri"/>
                                <w:lang w:val="sr-Latn-RS"/>
                              </w:rPr>
                              <w:t>-</w:t>
                            </w:r>
                            <w:r w:rsidRPr="0006281F">
                              <w:rPr>
                                <w:rFonts w:ascii="Calibri" w:hAnsi="Calibri"/>
                                <w:b/>
                                <w:lang w:val="sr-Cyrl-CS"/>
                              </w:rPr>
                              <w:t xml:space="preserve"> 1</w:t>
                            </w:r>
                            <w:r w:rsidRPr="0006281F">
                              <w:rPr>
                                <w:rFonts w:ascii="Calibri" w:hAnsi="Calibri"/>
                                <w:b/>
                                <w:lang w:val="sr-Latn-RS"/>
                              </w:rPr>
                              <w:t>9</w:t>
                            </w:r>
                            <w:r w:rsidRPr="0006281F">
                              <w:rPr>
                                <w:rFonts w:ascii="Calibri" w:hAnsi="Calibri"/>
                                <w:b/>
                                <w:lang w:val="sr-Cyrl-CS"/>
                              </w:rPr>
                              <w:t>,</w:t>
                            </w:r>
                            <w:r w:rsidRPr="0006281F">
                              <w:rPr>
                                <w:rFonts w:ascii="Calibri" w:hAnsi="Calibri"/>
                                <w:b/>
                                <w:lang w:val="sr-Latn-RS"/>
                              </w:rPr>
                              <w:t>1</w:t>
                            </w:r>
                            <w:r w:rsidRPr="0006281F">
                              <w:rPr>
                                <w:rFonts w:ascii="Calibri" w:hAnsi="Calibri"/>
                                <w:lang w:val="sr-Cyrl-CS"/>
                              </w:rPr>
                              <w:t xml:space="preserve"> милијард</w:t>
                            </w:r>
                            <w:r w:rsidRPr="0006281F">
                              <w:rPr>
                                <w:rFonts w:ascii="Calibri" w:hAnsi="Calibri"/>
                                <w:lang w:val="sr-Latn-RS"/>
                              </w:rPr>
                              <w:t>a</w:t>
                            </w:r>
                            <w:r w:rsidRPr="0006281F">
                              <w:rPr>
                                <w:rFonts w:ascii="Calibri" w:hAnsi="Calibri"/>
                                <w:lang w:val="sr-Cyrl-CS"/>
                              </w:rPr>
                              <w:t xml:space="preserve"> динара, или </w:t>
                            </w:r>
                            <w:r w:rsidRPr="0006281F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2</w:t>
                            </w:r>
                            <w:r w:rsidRPr="0006281F">
                              <w:rPr>
                                <w:rFonts w:ascii="Calibri" w:hAnsi="Calibri"/>
                                <w:i/>
                                <w:lang w:val="sr-Latn-RS"/>
                              </w:rPr>
                              <w:t>3</w:t>
                            </w:r>
                            <w:r w:rsidRPr="0006281F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%</w:t>
                            </w:r>
                            <w:r w:rsidRPr="0006281F">
                              <w:rPr>
                                <w:rFonts w:ascii="Calibri" w:hAnsi="Calibri"/>
                                <w:i/>
                                <w:lang w:val="sr-Latn-RS"/>
                              </w:rPr>
                              <w:t>,</w:t>
                            </w:r>
                          </w:p>
                          <w:p w:rsidR="003560F1" w:rsidRPr="0006281F" w:rsidRDefault="003560F1" w:rsidP="00755D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before="120" w:after="0" w:line="240" w:lineRule="auto"/>
                              <w:ind w:left="709" w:right="-74" w:hanging="425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</w:pPr>
                            <w:r w:rsidRPr="0006281F">
                              <w:rPr>
                                <w:rFonts w:ascii="Calibri" w:hAnsi="Calibri"/>
                                <w:b/>
                                <w:lang w:val="sr-Cyrl-CS"/>
                              </w:rPr>
                              <w:t>Образовање</w:t>
                            </w:r>
                            <w:r w:rsidRPr="0006281F">
                              <w:rPr>
                                <w:rFonts w:ascii="Calibri" w:hAnsi="Calibri"/>
                                <w:lang w:val="sr-Cyrl-CS"/>
                              </w:rPr>
                              <w:t xml:space="preserve"> </w:t>
                            </w:r>
                            <w:r w:rsidRPr="0006281F">
                              <w:rPr>
                                <w:rFonts w:ascii="Calibri" w:hAnsi="Calibri"/>
                                <w:lang w:val="sr-Latn-RS"/>
                              </w:rPr>
                              <w:t>-</w:t>
                            </w:r>
                            <w:r w:rsidRPr="0006281F">
                              <w:rPr>
                                <w:rFonts w:ascii="Calibri" w:hAnsi="Calibri"/>
                                <w:lang w:val="sr-Cyrl-CS"/>
                              </w:rPr>
                              <w:t xml:space="preserve"> </w:t>
                            </w:r>
                            <w:r w:rsidRPr="0006281F">
                              <w:rPr>
                                <w:rFonts w:ascii="Calibri" w:hAnsi="Calibri"/>
                                <w:b/>
                                <w:lang w:val="sr-Cyrl-CS"/>
                              </w:rPr>
                              <w:t>1</w:t>
                            </w:r>
                            <w:r w:rsidRPr="0006281F">
                              <w:rPr>
                                <w:rFonts w:ascii="Calibri" w:hAnsi="Calibri"/>
                                <w:b/>
                                <w:lang w:val="sr-Latn-RS"/>
                              </w:rPr>
                              <w:t xml:space="preserve">5,9 </w:t>
                            </w:r>
                            <w:r w:rsidRPr="0006281F">
                              <w:rPr>
                                <w:rFonts w:ascii="Calibri" w:hAnsi="Calibri"/>
                                <w:lang w:val="sr-Cyrl-CS"/>
                              </w:rPr>
                              <w:t xml:space="preserve">милијарди динара, или </w:t>
                            </w:r>
                            <w:r w:rsidRPr="0006281F">
                              <w:rPr>
                                <w:rFonts w:ascii="Calibri" w:hAnsi="Calibri"/>
                                <w:i/>
                                <w:lang w:val="sr-Latn-RS"/>
                              </w:rPr>
                              <w:t>19</w:t>
                            </w:r>
                            <w:r w:rsidRPr="0006281F">
                              <w:rPr>
                                <w:rFonts w:ascii="Calibri" w:hAnsi="Calibri"/>
                                <w:i/>
                                <w:lang w:val="sr-Cyrl-CS"/>
                              </w:rPr>
                              <w:t>%</w:t>
                            </w:r>
                            <w:r w:rsidRPr="0006281F">
                              <w:rPr>
                                <w:rFonts w:ascii="Calibri" w:hAnsi="Calibri"/>
                                <w:i/>
                                <w:lang w:val="sr-Latn-RS"/>
                              </w:rPr>
                              <w:t xml:space="preserve"> </w:t>
                            </w:r>
                            <w:r w:rsidRPr="0006281F">
                              <w:rPr>
                                <w:rFonts w:ascii="Calibri" w:hAnsi="Calibri"/>
                                <w:i/>
                                <w:lang w:val="sr-Cyrl-RS"/>
                              </w:rPr>
                              <w:t xml:space="preserve">и </w:t>
                            </w:r>
                          </w:p>
                          <w:p w:rsidR="003560F1" w:rsidRPr="0006281F" w:rsidRDefault="003560F1" w:rsidP="00755D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before="120" w:after="0" w:line="240" w:lineRule="auto"/>
                              <w:ind w:left="709" w:right="-74" w:hanging="425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lang w:val="sr-Cyrl-CS" w:eastAsia="x-none"/>
                              </w:rPr>
                            </w:pPr>
                            <w:r w:rsidRPr="0006281F">
                              <w:rPr>
                                <w:rFonts w:ascii="Calibri" w:hAnsi="Calibri"/>
                                <w:b/>
                                <w:lang w:val="sr-Cyrl-CS"/>
                              </w:rPr>
                              <w:t xml:space="preserve">Економске послове - 15,4 </w:t>
                            </w:r>
                            <w:r w:rsidRPr="0006281F">
                              <w:rPr>
                                <w:rFonts w:ascii="Calibri" w:hAnsi="Calibri"/>
                                <w:lang w:val="sr-Cyrl-CS"/>
                              </w:rPr>
                              <w:t>милијарде динара, или 19%, што се види из следећег графичког приказа и табеле: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33" o:spid="_x0000_s1044" type="#_x0000_t176" style="position:absolute;margin-left:-11.25pt;margin-top:20.35pt;width:519pt;height:14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" fillcolor="#dce6f2" strokecolor="#dce6f2" strokeweight="2pt">
                <v:textbox>
                  <w:txbxContent>
                    <w:p w:rsidR="003560F1" w:rsidRPr="0006281F" w:rsidRDefault="003560F1" w:rsidP="00755DF2">
                      <w:pPr>
                        <w:spacing w:before="120" w:after="0" w:line="240" w:lineRule="auto"/>
                        <w:ind w:right="-74"/>
                        <w:jc w:val="both"/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</w:pPr>
                      <w:r w:rsidRPr="0006281F">
                        <w:rPr>
                          <w:rFonts w:ascii="Calibri" w:eastAsia="Times New Roman" w:hAnsi="Calibri" w:cs="Times New Roman"/>
                          <w:iCs/>
                          <w:lang w:val="sr-Cyrl-CS" w:eastAsia="x-none"/>
                        </w:rPr>
                        <w:t>Пратећи функционалну класификацију извршених расхода и издатака буџета јединица локалних самоуправа у 201</w:t>
                      </w:r>
                      <w:r w:rsidRPr="0006281F">
                        <w:rPr>
                          <w:rFonts w:ascii="Calibri" w:eastAsia="Times New Roman" w:hAnsi="Calibri" w:cs="Times New Roman"/>
                          <w:iCs/>
                          <w:lang w:val="sr-Latn-RS" w:eastAsia="x-none"/>
                        </w:rPr>
                        <w:t>8</w:t>
                      </w:r>
                      <w:r w:rsidRPr="0006281F">
                        <w:rPr>
                          <w:rFonts w:ascii="Calibri" w:eastAsia="Times New Roman" w:hAnsi="Calibri" w:cs="Times New Roman"/>
                          <w:iCs/>
                          <w:lang w:val="sr-Cyrl-CS" w:eastAsia="x-none"/>
                        </w:rPr>
                        <w:t xml:space="preserve">. години, а која </w:t>
                      </w:r>
                      <w:r w:rsidRPr="0006281F">
                        <w:rPr>
                          <w:rFonts w:ascii="Calibri" w:eastAsia="Times New Roman" w:hAnsi="Calibri" w:cs="Times New Roman"/>
                          <w:bCs/>
                          <w:lang w:val="sr-Cyrl-CS" w:eastAsia="x-none"/>
                        </w:rPr>
                        <w:t>исказује</w:t>
                      </w:r>
                      <w:r w:rsidRPr="0006281F"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  <w:t xml:space="preserve"> издатке према намени улагања у одређену област,  може се констатовати да су локалне самоуправе највише средстава</w:t>
                      </w:r>
                      <w:r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  <w:t xml:space="preserve">- </w:t>
                      </w:r>
                      <w:r w:rsidRPr="0006281F"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  <w:t xml:space="preserve"> 61%</w:t>
                      </w:r>
                      <w:r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  <w:t>,</w:t>
                      </w:r>
                      <w:r w:rsidRPr="0006281F"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  <w:t xml:space="preserve"> издвојиле за: </w:t>
                      </w:r>
                    </w:p>
                    <w:p w:rsidR="003560F1" w:rsidRPr="0006281F" w:rsidRDefault="003560F1" w:rsidP="00755D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before="120" w:after="0" w:line="240" w:lineRule="auto"/>
                        <w:ind w:left="709" w:right="-74" w:hanging="425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</w:pPr>
                      <w:r w:rsidRPr="0006281F">
                        <w:rPr>
                          <w:rFonts w:ascii="Calibri" w:hAnsi="Calibri"/>
                          <w:b/>
                          <w:lang w:val="sr-Cyrl-CS"/>
                        </w:rPr>
                        <w:t>Опште јавне услуге</w:t>
                      </w:r>
                      <w:r w:rsidRPr="0006281F">
                        <w:rPr>
                          <w:rFonts w:ascii="Calibri" w:hAnsi="Calibri"/>
                          <w:lang w:val="sr-Cyrl-CS"/>
                        </w:rPr>
                        <w:t xml:space="preserve"> </w:t>
                      </w:r>
                      <w:r w:rsidRPr="0006281F">
                        <w:rPr>
                          <w:rFonts w:ascii="Calibri" w:hAnsi="Calibri"/>
                          <w:lang w:val="sr-Latn-RS"/>
                        </w:rPr>
                        <w:t>-</w:t>
                      </w:r>
                      <w:r w:rsidRPr="0006281F">
                        <w:rPr>
                          <w:rFonts w:ascii="Calibri" w:hAnsi="Calibri"/>
                          <w:b/>
                          <w:lang w:val="sr-Cyrl-CS"/>
                        </w:rPr>
                        <w:t xml:space="preserve"> 1</w:t>
                      </w:r>
                      <w:r w:rsidRPr="0006281F">
                        <w:rPr>
                          <w:rFonts w:ascii="Calibri" w:hAnsi="Calibri"/>
                          <w:b/>
                          <w:lang w:val="sr-Latn-RS"/>
                        </w:rPr>
                        <w:t>9</w:t>
                      </w:r>
                      <w:r w:rsidRPr="0006281F">
                        <w:rPr>
                          <w:rFonts w:ascii="Calibri" w:hAnsi="Calibri"/>
                          <w:b/>
                          <w:lang w:val="sr-Cyrl-CS"/>
                        </w:rPr>
                        <w:t>,</w:t>
                      </w:r>
                      <w:r w:rsidRPr="0006281F">
                        <w:rPr>
                          <w:rFonts w:ascii="Calibri" w:hAnsi="Calibri"/>
                          <w:b/>
                          <w:lang w:val="sr-Latn-RS"/>
                        </w:rPr>
                        <w:t>1</w:t>
                      </w:r>
                      <w:r w:rsidRPr="0006281F">
                        <w:rPr>
                          <w:rFonts w:ascii="Calibri" w:hAnsi="Calibri"/>
                          <w:lang w:val="sr-Cyrl-CS"/>
                        </w:rPr>
                        <w:t xml:space="preserve"> милијард</w:t>
                      </w:r>
                      <w:r w:rsidRPr="0006281F">
                        <w:rPr>
                          <w:rFonts w:ascii="Calibri" w:hAnsi="Calibri"/>
                          <w:lang w:val="sr-Latn-RS"/>
                        </w:rPr>
                        <w:t>a</w:t>
                      </w:r>
                      <w:r w:rsidRPr="0006281F">
                        <w:rPr>
                          <w:rFonts w:ascii="Calibri" w:hAnsi="Calibri"/>
                          <w:lang w:val="sr-Cyrl-CS"/>
                        </w:rPr>
                        <w:t xml:space="preserve"> динара, или </w:t>
                      </w:r>
                      <w:r w:rsidRPr="0006281F">
                        <w:rPr>
                          <w:rFonts w:ascii="Calibri" w:hAnsi="Calibri"/>
                          <w:i/>
                          <w:lang w:val="sr-Cyrl-CS"/>
                        </w:rPr>
                        <w:t>2</w:t>
                      </w:r>
                      <w:r w:rsidRPr="0006281F">
                        <w:rPr>
                          <w:rFonts w:ascii="Calibri" w:hAnsi="Calibri"/>
                          <w:i/>
                          <w:lang w:val="sr-Latn-RS"/>
                        </w:rPr>
                        <w:t>3</w:t>
                      </w:r>
                      <w:r w:rsidRPr="0006281F">
                        <w:rPr>
                          <w:rFonts w:ascii="Calibri" w:hAnsi="Calibri"/>
                          <w:i/>
                          <w:lang w:val="sr-Cyrl-CS"/>
                        </w:rPr>
                        <w:t>%</w:t>
                      </w:r>
                      <w:r w:rsidRPr="0006281F">
                        <w:rPr>
                          <w:rFonts w:ascii="Calibri" w:hAnsi="Calibri"/>
                          <w:i/>
                          <w:lang w:val="sr-Latn-RS"/>
                        </w:rPr>
                        <w:t>,</w:t>
                      </w:r>
                    </w:p>
                    <w:p w:rsidR="003560F1" w:rsidRPr="0006281F" w:rsidRDefault="003560F1" w:rsidP="00755D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before="120" w:after="0" w:line="240" w:lineRule="auto"/>
                        <w:ind w:left="709" w:right="-74" w:hanging="425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</w:pPr>
                      <w:r w:rsidRPr="0006281F">
                        <w:rPr>
                          <w:rFonts w:ascii="Calibri" w:hAnsi="Calibri"/>
                          <w:b/>
                          <w:lang w:val="sr-Cyrl-CS"/>
                        </w:rPr>
                        <w:t>Образовање</w:t>
                      </w:r>
                      <w:r w:rsidRPr="0006281F">
                        <w:rPr>
                          <w:rFonts w:ascii="Calibri" w:hAnsi="Calibri"/>
                          <w:lang w:val="sr-Cyrl-CS"/>
                        </w:rPr>
                        <w:t xml:space="preserve"> </w:t>
                      </w:r>
                      <w:r w:rsidRPr="0006281F">
                        <w:rPr>
                          <w:rFonts w:ascii="Calibri" w:hAnsi="Calibri"/>
                          <w:lang w:val="sr-Latn-RS"/>
                        </w:rPr>
                        <w:t>-</w:t>
                      </w:r>
                      <w:r w:rsidRPr="0006281F">
                        <w:rPr>
                          <w:rFonts w:ascii="Calibri" w:hAnsi="Calibri"/>
                          <w:lang w:val="sr-Cyrl-CS"/>
                        </w:rPr>
                        <w:t xml:space="preserve"> </w:t>
                      </w:r>
                      <w:r w:rsidRPr="0006281F">
                        <w:rPr>
                          <w:rFonts w:ascii="Calibri" w:hAnsi="Calibri"/>
                          <w:b/>
                          <w:lang w:val="sr-Cyrl-CS"/>
                        </w:rPr>
                        <w:t>1</w:t>
                      </w:r>
                      <w:r w:rsidRPr="0006281F">
                        <w:rPr>
                          <w:rFonts w:ascii="Calibri" w:hAnsi="Calibri"/>
                          <w:b/>
                          <w:lang w:val="sr-Latn-RS"/>
                        </w:rPr>
                        <w:t xml:space="preserve">5,9 </w:t>
                      </w:r>
                      <w:r w:rsidRPr="0006281F">
                        <w:rPr>
                          <w:rFonts w:ascii="Calibri" w:hAnsi="Calibri"/>
                          <w:lang w:val="sr-Cyrl-CS"/>
                        </w:rPr>
                        <w:t xml:space="preserve">милијарди динара, или </w:t>
                      </w:r>
                      <w:r w:rsidRPr="0006281F">
                        <w:rPr>
                          <w:rFonts w:ascii="Calibri" w:hAnsi="Calibri"/>
                          <w:i/>
                          <w:lang w:val="sr-Latn-RS"/>
                        </w:rPr>
                        <w:t>19</w:t>
                      </w:r>
                      <w:r w:rsidRPr="0006281F">
                        <w:rPr>
                          <w:rFonts w:ascii="Calibri" w:hAnsi="Calibri"/>
                          <w:i/>
                          <w:lang w:val="sr-Cyrl-CS"/>
                        </w:rPr>
                        <w:t>%</w:t>
                      </w:r>
                      <w:r w:rsidRPr="0006281F">
                        <w:rPr>
                          <w:rFonts w:ascii="Calibri" w:hAnsi="Calibri"/>
                          <w:i/>
                          <w:lang w:val="sr-Latn-RS"/>
                        </w:rPr>
                        <w:t xml:space="preserve"> </w:t>
                      </w:r>
                      <w:r w:rsidRPr="0006281F">
                        <w:rPr>
                          <w:rFonts w:ascii="Calibri" w:hAnsi="Calibri"/>
                          <w:i/>
                          <w:lang w:val="sr-Cyrl-RS"/>
                        </w:rPr>
                        <w:t xml:space="preserve">и </w:t>
                      </w:r>
                    </w:p>
                    <w:p w:rsidR="003560F1" w:rsidRPr="0006281F" w:rsidRDefault="003560F1" w:rsidP="00755D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before="120" w:after="0" w:line="240" w:lineRule="auto"/>
                        <w:ind w:left="709" w:right="-74" w:hanging="425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lang w:val="sr-Cyrl-CS" w:eastAsia="x-none"/>
                        </w:rPr>
                      </w:pPr>
                      <w:r w:rsidRPr="0006281F">
                        <w:rPr>
                          <w:rFonts w:ascii="Calibri" w:hAnsi="Calibri"/>
                          <w:b/>
                          <w:lang w:val="sr-Cyrl-CS"/>
                        </w:rPr>
                        <w:t xml:space="preserve">Економске послове - 15,4 </w:t>
                      </w:r>
                      <w:r w:rsidRPr="0006281F">
                        <w:rPr>
                          <w:rFonts w:ascii="Calibri" w:hAnsi="Calibri"/>
                          <w:lang w:val="sr-Cyrl-CS"/>
                        </w:rPr>
                        <w:t>милијарде динара, или 19%, што се види из следећег графичког приказа и табеле:</w:t>
                      </w:r>
                    </w:p>
                  </w:txbxContent>
                </v:textbox>
              </v:shape>
            </w:pict>
          </mc:Fallback>
        </mc:AlternateContent>
      </w: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FC0534" w:rsidRDefault="00E96D74" w:rsidP="00104AFE">
      <w:pPr>
        <w:ind w:left="-142"/>
        <w:rPr>
          <w:noProof/>
          <w:lang w:val="sr-Cyrl-RS" w:eastAsia="sr-Latn-RS"/>
        </w:rPr>
      </w:pPr>
      <w:r>
        <w:rPr>
          <w:noProof/>
          <w:lang w:val="en-US"/>
        </w:rPr>
        <w:drawing>
          <wp:inline distT="0" distB="0" distL="0" distR="0" wp14:anchorId="2EA15ED9">
            <wp:extent cx="6675510" cy="4396902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838" cy="4403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690" w:rsidRDefault="00335690">
      <w:pPr>
        <w:rPr>
          <w:lang w:val="sr-Cyrl-RS"/>
        </w:rPr>
      </w:pPr>
      <w:r>
        <w:rPr>
          <w:lang w:val="sr-Cyrl-RS"/>
        </w:rPr>
        <w:br w:type="page"/>
      </w:r>
    </w:p>
    <w:p w:rsidR="00755DF2" w:rsidRPr="00E91B0A" w:rsidRDefault="00755DF2" w:rsidP="00755DF2">
      <w:pPr>
        <w:rPr>
          <w:lang w:val="sr-Cyrl-RS"/>
        </w:rPr>
      </w:pP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477"/>
        <w:gridCol w:w="527"/>
        <w:gridCol w:w="3322"/>
        <w:gridCol w:w="1001"/>
        <w:gridCol w:w="711"/>
        <w:gridCol w:w="833"/>
        <w:gridCol w:w="749"/>
        <w:gridCol w:w="1084"/>
        <w:gridCol w:w="958"/>
      </w:tblGrid>
      <w:tr w:rsidR="00E96D74" w:rsidRPr="00841E58" w:rsidTr="00841E58">
        <w:trPr>
          <w:trHeight w:val="332"/>
        </w:trPr>
        <w:tc>
          <w:tcPr>
            <w:tcW w:w="43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6D74" w:rsidRPr="00841E5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bookmarkStart w:id="23" w:name="RANGE!B2:J14"/>
            <w:r w:rsidRPr="00841E5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Табела број 4</w:t>
            </w:r>
            <w:bookmarkEnd w:id="23"/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6D74" w:rsidRPr="00841E5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841E5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6D74" w:rsidRPr="00841E5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841E5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6D74" w:rsidRPr="00841E5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841E5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У милионима динара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6D74" w:rsidRPr="00841E5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841E5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E96D74" w:rsidRPr="00E96D74" w:rsidTr="00841E58">
        <w:trPr>
          <w:trHeight w:val="1014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GFS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AEEF3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 xml:space="preserve">ИЗВРШЕНИ РАСХОДИ И ИЗДАЦИ </w:t>
            </w: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 xml:space="preserve">БУЏЕТА ОПШТИНА И ГРАДОВА ПРЕМА </w:t>
            </w:r>
            <w:r w:rsidRPr="00E96D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ФУНКЦИОНАЛНОЈ КЛАСИФИКАЦИЈИ</w:t>
            </w:r>
          </w:p>
        </w:tc>
        <w:tc>
          <w:tcPr>
            <w:tcW w:w="100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2017.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AEEF3"/>
            <w:textDirection w:val="btLr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%</w:t>
            </w:r>
            <w:r w:rsidRPr="00E96D74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br/>
              <w:t>учешћа</w:t>
            </w:r>
          </w:p>
        </w:tc>
        <w:tc>
          <w:tcPr>
            <w:tcW w:w="83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2018.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%</w:t>
            </w:r>
            <w:r w:rsidRPr="00E96D74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br/>
              <w:t>учешћа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Номинални</w:t>
            </w: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>раст/пад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 xml:space="preserve">% </w:t>
            </w:r>
            <w:r w:rsidRPr="00E96D7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br/>
              <w:t xml:space="preserve">раста/ пада </w:t>
            </w:r>
            <w:r w:rsidRPr="00E96D7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br/>
              <w:t xml:space="preserve"> (4):(2)-100%</w:t>
            </w:r>
          </w:p>
        </w:tc>
      </w:tr>
      <w:tr w:rsidR="00E96D74" w:rsidRPr="00E96D74" w:rsidTr="00841E58">
        <w:trPr>
          <w:trHeight w:val="956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0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</w:p>
        </w:tc>
      </w:tr>
      <w:tr w:rsidR="00E96D74" w:rsidRPr="00E96D74" w:rsidTr="00841E58">
        <w:trPr>
          <w:trHeight w:val="351"/>
        </w:trPr>
        <w:tc>
          <w:tcPr>
            <w:tcW w:w="4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6=(4)-(2)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74" w:rsidRPr="00E96D74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E96D7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ОПШТЕ ЈАВНЕ УСЛУГЕ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17.331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24%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19.117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1.786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10%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900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ОБРАЗОВАЊЕ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13.976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20%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15.899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1.923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14%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ЕКОНОМСКИ ПОСЛОВИ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11.808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17%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15.376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3.568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30%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800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РЕКРЕАЦИЈА, СПОРТ, КУЛТУРА И ВЕРЕ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8.521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12%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10.031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18%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ПОСЛОВИ СТАНОВАЊА И ЗАЈЕДНИЦЕ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8.966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13%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9.990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11%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ЗАШТИТА ЖИВОТНЕ СРЕДИНЕ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4.433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6%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5.460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1.027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23%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000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СОЦИЈАЛНА ЗАШТИТА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4.214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6%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4.872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658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16%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700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ЗДРАВСТВО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1.289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1.184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1,4%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-105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-8%</w:t>
            </w:r>
          </w:p>
        </w:tc>
      </w:tr>
      <w:tr w:rsidR="00E96D74" w:rsidRPr="00E96D74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300</w:t>
            </w:r>
          </w:p>
        </w:tc>
        <w:tc>
          <w:tcPr>
            <w:tcW w:w="33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ЈАВНИ РЕД И БЕЗБЕДНОСТ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315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0%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372</w:t>
            </w: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0,5%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57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18%</w:t>
            </w:r>
          </w:p>
        </w:tc>
      </w:tr>
      <w:tr w:rsidR="00E96D74" w:rsidRPr="009955E8" w:rsidTr="00841E58">
        <w:trPr>
          <w:trHeight w:val="546"/>
        </w:trPr>
        <w:tc>
          <w:tcPr>
            <w:tcW w:w="4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70C0"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 xml:space="preserve">УКУПНО: 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70.853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100%</w:t>
            </w:r>
          </w:p>
        </w:tc>
        <w:tc>
          <w:tcPr>
            <w:tcW w:w="8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82.301</w:t>
            </w: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70C0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100%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11.448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96D74" w:rsidRPr="009955E8" w:rsidRDefault="00E96D74" w:rsidP="00E96D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9955E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16%</w:t>
            </w:r>
          </w:p>
        </w:tc>
      </w:tr>
    </w:tbl>
    <w:p w:rsidR="00755DF2" w:rsidRDefault="00755DF2" w:rsidP="00755DF2">
      <w:pPr>
        <w:rPr>
          <w:lang w:val="sr-Cyrl-RS"/>
        </w:rPr>
      </w:pPr>
    </w:p>
    <w:p w:rsidR="00755DF2" w:rsidRPr="00E91B0A" w:rsidRDefault="009955E8" w:rsidP="00755DF2">
      <w:pPr>
        <w:rPr>
          <w:lang w:val="sr-Cyrl-RS"/>
        </w:rPr>
      </w:pPr>
      <w:r w:rsidRPr="00E91B0A">
        <w:rPr>
          <w:rFonts w:ascii="Verdana" w:eastAsia="Times New Roman" w:hAnsi="Verdana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480B7D" wp14:editId="7DED5EBF">
                <wp:simplePos x="0" y="0"/>
                <wp:positionH relativeFrom="column">
                  <wp:posOffset>-97277</wp:posOffset>
                </wp:positionH>
                <wp:positionV relativeFrom="paragraph">
                  <wp:posOffset>98817</wp:posOffset>
                </wp:positionV>
                <wp:extent cx="6235146" cy="1885950"/>
                <wp:effectExtent l="0" t="0" r="13335" b="19050"/>
                <wp:wrapNone/>
                <wp:docPr id="1037" name="Flowchart: Alternate Process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146" cy="188595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60F1" w:rsidRPr="00E83365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</w:pP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У односу на извршење  у 201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>7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. години, н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ајвише су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повећани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расходи за : </w:t>
                            </w:r>
                          </w:p>
                          <w:p w:rsidR="003560F1" w:rsidRPr="00E83365" w:rsidRDefault="003560F1" w:rsidP="00F94FB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before="120" w:after="0" w:line="240" w:lineRule="auto"/>
                              <w:ind w:left="851" w:hanging="284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val="sr-Cyrl-RS"/>
                              </w:rPr>
                              <w:t xml:space="preserve">Економске послове  -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 за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Latn-RS"/>
                              </w:rPr>
                              <w:t>3,6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милијард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>i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динара, или за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Latn-RS"/>
                              </w:rPr>
                              <w:t>30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%, </w:t>
                            </w:r>
                          </w:p>
                          <w:p w:rsidR="003560F1" w:rsidRPr="00E83365" w:rsidRDefault="003560F1" w:rsidP="00F94FB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before="120" w:after="0" w:line="240" w:lineRule="auto"/>
                              <w:ind w:left="851" w:hanging="284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Образовање -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i/>
                                <w:lang w:val="sr-Cyrl-RS"/>
                              </w:rPr>
                              <w:t xml:space="preserve">за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1,9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милијарди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динара, или за 14%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и</w:t>
                            </w:r>
                          </w:p>
                          <w:p w:rsidR="003560F1" w:rsidRPr="00E83365" w:rsidRDefault="003560F1" w:rsidP="00F94FB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before="120" w:after="0" w:line="240" w:lineRule="auto"/>
                              <w:ind w:left="851" w:hanging="284"/>
                              <w:contextualSpacing w:val="0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Опште јавне услуге -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за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>1,8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 милијарди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динара,  или за 10%. </w:t>
                            </w:r>
                          </w:p>
                          <w:p w:rsidR="003560F1" w:rsidRPr="00F94FBD" w:rsidRDefault="003560F1" w:rsidP="00755DF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</w:pP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Једино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су смањена </w:t>
                            </w:r>
                            <w:r w:rsidRPr="00E83365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 xml:space="preserve">издвајања за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Здравство  </w:t>
                            </w:r>
                            <w:r w:rsidRPr="00B968C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и то за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 10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Latn-RS"/>
                              </w:rPr>
                              <w:t>5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,0 </w:t>
                            </w:r>
                            <w:r w:rsidRPr="00B968CB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милиона динара или за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lang w:val="sr-Cyrl-RS"/>
                              </w:rPr>
                              <w:t xml:space="preserve"> </w:t>
                            </w:r>
                            <w:r w:rsidRPr="00F94FBD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val="sr-Cyrl-RS"/>
                              </w:rPr>
                              <w:t>8%.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37" o:spid="_x0000_s1045" type="#_x0000_t176" style="position:absolute;margin-left:-7.65pt;margin-top:7.8pt;width:490.95pt;height:14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" fillcolor="#dce6f2" strokecolor="#dce6f2" strokeweight="2pt">
                <v:textbox>
                  <w:txbxContent>
                    <w:p w:rsidR="003560F1" w:rsidRPr="00E83365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</w:pP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У односу на извршење  у 201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>7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. години, н</w:t>
                      </w:r>
                      <w:r w:rsidRPr="00E83365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ајвише су </w:t>
                      </w:r>
                      <w:r w:rsidRPr="00E83365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повећани </w:t>
                      </w:r>
                      <w:r w:rsidRPr="00E83365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расходи за : </w:t>
                      </w:r>
                    </w:p>
                    <w:p w:rsidR="003560F1" w:rsidRPr="00E83365" w:rsidRDefault="003560F1" w:rsidP="00F94FB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before="120" w:after="0" w:line="240" w:lineRule="auto"/>
                        <w:ind w:left="851" w:hanging="284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E83365">
                        <w:rPr>
                          <w:rFonts w:ascii="Calibri" w:eastAsia="Times New Roman" w:hAnsi="Calibri" w:cs="Times New Roman"/>
                          <w:b/>
                          <w:i/>
                          <w:lang w:val="sr-Cyrl-RS"/>
                        </w:rPr>
                        <w:t xml:space="preserve">Економске послове  - </w:t>
                      </w:r>
                      <w:r w:rsidRPr="00E83365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 за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Latn-RS"/>
                        </w:rPr>
                        <w:t>3,6</w:t>
                      </w: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милијард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>i</w:t>
                      </w: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динара, или за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Latn-RS"/>
                        </w:rPr>
                        <w:t>30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%, </w:t>
                      </w:r>
                    </w:p>
                    <w:p w:rsidR="003560F1" w:rsidRPr="00E83365" w:rsidRDefault="003560F1" w:rsidP="00F94FB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before="120" w:after="0" w:line="240" w:lineRule="auto"/>
                        <w:ind w:left="851" w:hanging="284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Образовање - </w:t>
                      </w:r>
                      <w:r w:rsidRPr="00E83365">
                        <w:rPr>
                          <w:rFonts w:ascii="Calibri" w:eastAsia="Times New Roman" w:hAnsi="Calibri" w:cs="Times New Roman"/>
                          <w:i/>
                          <w:lang w:val="sr-Cyrl-RS"/>
                        </w:rPr>
                        <w:t xml:space="preserve">за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1,9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милијарди</w:t>
                      </w: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динара, или за 14%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и</w:t>
                      </w:r>
                    </w:p>
                    <w:p w:rsidR="003560F1" w:rsidRPr="00E83365" w:rsidRDefault="003560F1" w:rsidP="00F94FB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before="120" w:after="0" w:line="240" w:lineRule="auto"/>
                        <w:ind w:left="851" w:hanging="284"/>
                        <w:contextualSpacing w:val="0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Опште јавне услуге -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за </w:t>
                      </w: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>1,8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 милијарди</w:t>
                      </w:r>
                      <w:r w:rsidRPr="00E83365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динара,  или за 10%. </w:t>
                      </w:r>
                    </w:p>
                    <w:p w:rsidR="003560F1" w:rsidRPr="00F94FBD" w:rsidRDefault="003560F1" w:rsidP="00755DF2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</w:pP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Једино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су смањена </w:t>
                      </w:r>
                      <w:r w:rsidRPr="00E83365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 xml:space="preserve">издвајања за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Здравство  </w:t>
                      </w:r>
                      <w:r w:rsidRPr="00B968C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и то за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 10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Latn-RS"/>
                        </w:rPr>
                        <w:t>5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,0 </w:t>
                      </w:r>
                      <w:r w:rsidRPr="00B968CB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милиона динара или за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lang w:val="sr-Cyrl-RS"/>
                        </w:rPr>
                        <w:t xml:space="preserve"> </w:t>
                      </w:r>
                      <w:r w:rsidRPr="00F94FBD">
                        <w:rPr>
                          <w:rFonts w:ascii="Calibri" w:eastAsia="Times New Roman" w:hAnsi="Calibri" w:cs="Times New Roman"/>
                          <w:bCs/>
                          <w:i/>
                          <w:lang w:val="sr-Cyrl-RS"/>
                        </w:rPr>
                        <w:t>8%.</w:t>
                      </w:r>
                    </w:p>
                  </w:txbxContent>
                </v:textbox>
              </v:shape>
            </w:pict>
          </mc:Fallback>
        </mc:AlternateContent>
      </w: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rFonts w:ascii="Calibri" w:eastAsia="Times New Roman" w:hAnsi="Calibri" w:cs="Times New Roman"/>
          <w:szCs w:val="24"/>
          <w:lang w:val="sr-Cyrl-RS" w:eastAsia="x-none"/>
        </w:rPr>
      </w:pPr>
      <w:r w:rsidRPr="00E91B0A">
        <w:rPr>
          <w:rFonts w:ascii="Calibri" w:eastAsia="Times New Roman" w:hAnsi="Calibri" w:cs="Times New Roman"/>
          <w:szCs w:val="24"/>
          <w:lang w:val="sr-Cyrl-RS" w:eastAsia="x-none"/>
        </w:rPr>
        <w:br w:type="page"/>
      </w:r>
    </w:p>
    <w:p w:rsidR="00755DF2" w:rsidRPr="00E91B0A" w:rsidRDefault="00755DF2" w:rsidP="00755DF2">
      <w:pPr>
        <w:spacing w:before="120" w:after="0" w:line="240" w:lineRule="auto"/>
        <w:ind w:right="45"/>
        <w:jc w:val="both"/>
        <w:rPr>
          <w:rFonts w:ascii="Calibri" w:eastAsia="Times New Roman" w:hAnsi="Calibri" w:cs="Times New Roman"/>
          <w:szCs w:val="24"/>
          <w:lang w:val="sr-Cyrl-RS" w:eastAsia="x-none"/>
        </w:rPr>
      </w:pPr>
    </w:p>
    <w:p w:rsidR="00755DF2" w:rsidRPr="00E91B0A" w:rsidRDefault="00755DF2" w:rsidP="00755DF2">
      <w:pPr>
        <w:spacing w:before="120" w:after="0" w:line="240" w:lineRule="auto"/>
        <w:ind w:right="45"/>
        <w:jc w:val="both"/>
        <w:rPr>
          <w:rFonts w:ascii="Calibri" w:eastAsia="Times New Roman" w:hAnsi="Calibri" w:cs="Times New Roman"/>
          <w:szCs w:val="24"/>
          <w:lang w:val="sr-Cyrl-RS" w:eastAsia="x-none"/>
        </w:rPr>
      </w:pPr>
    </w:p>
    <w:p w:rsidR="00755DF2" w:rsidRPr="00E91B0A" w:rsidRDefault="00841E58" w:rsidP="00755DF2">
      <w:pPr>
        <w:rPr>
          <w:lang w:val="sr-Cyrl-RS"/>
        </w:rPr>
      </w:pPr>
      <w:r w:rsidRPr="00E91B0A">
        <w:rPr>
          <w:rFonts w:ascii="Verdana" w:eastAsia="Times New Roman" w:hAnsi="Verdana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D07D5A" wp14:editId="5365B5F1">
                <wp:simplePos x="0" y="0"/>
                <wp:positionH relativeFrom="column">
                  <wp:posOffset>1</wp:posOffset>
                </wp:positionH>
                <wp:positionV relativeFrom="paragraph">
                  <wp:posOffset>146928</wp:posOffset>
                </wp:positionV>
                <wp:extent cx="6235430" cy="3326860"/>
                <wp:effectExtent l="0" t="0" r="13335" b="26035"/>
                <wp:wrapNone/>
                <wp:docPr id="1038" name="Flowchart: Alternate Proces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430" cy="332686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0F1" w:rsidRPr="00BC4DD6" w:rsidRDefault="003560F1" w:rsidP="006170C4">
                            <w:pPr>
                              <w:spacing w:before="120" w:after="0" w:line="240" w:lineRule="auto"/>
                              <w:ind w:right="45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</w:pP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Будући да су за </w:t>
                            </w:r>
                            <w:r w:rsidRPr="00D351A8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РАД СВОЈИХ ОРГАНА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, односно за 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ОПШТЕ ЈАВНЕ УСЛУГЕ:</w:t>
                            </w:r>
                          </w:p>
                          <w:p w:rsidR="003560F1" w:rsidRPr="00BC4DD6" w:rsidRDefault="003560F1" w:rsidP="006170C4">
                            <w:pPr>
                              <w:numPr>
                                <w:ilvl w:val="0"/>
                                <w:numId w:val="31"/>
                              </w:numPr>
                              <w:spacing w:before="120" w:after="0" w:line="240" w:lineRule="auto"/>
                              <w:ind w:left="709" w:right="45" w:hanging="142"/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</w:pPr>
                            <w:r w:rsidRPr="00BC4DD6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ОПШТИНЕ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издвојиле </w:t>
                            </w:r>
                            <w:r w:rsidRPr="00B968CB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10,1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>у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динара, или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Cs w:val="24"/>
                                <w:lang w:val="sr-Cyrl-RS" w:eastAsia="x-none"/>
                              </w:rPr>
                              <w:t>29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Cs w:val="24"/>
                                <w:lang w:val="sr-Cyrl-RS" w:eastAsia="x-none"/>
                              </w:rPr>
                              <w:t>%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>укупно извршених расхода - 34,4 милијарде динара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, а </w:t>
                            </w:r>
                          </w:p>
                          <w:p w:rsidR="003560F1" w:rsidRPr="007E460D" w:rsidRDefault="003560F1" w:rsidP="006170C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120" w:after="0" w:line="240" w:lineRule="auto"/>
                              <w:ind w:left="709" w:right="45" w:hanging="142"/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</w:pP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ГРАДОВИ -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 xml:space="preserve">9,0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милијарди динара, или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19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Cs w:val="24"/>
                                <w:lang w:val="sr-Cyrl-RS" w:eastAsia="x-none"/>
                              </w:rPr>
                              <w:t xml:space="preserve">%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>укупно извршених расхода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Cs w:val="24"/>
                                <w:lang w:val="sr-Cyrl-RS" w:eastAsia="x-none"/>
                              </w:rPr>
                              <w:t xml:space="preserve"> -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Cs w:val="24"/>
                                <w:lang w:val="sr-Cyrl-RS" w:eastAsia="x-none"/>
                              </w:rPr>
                              <w:t xml:space="preserve">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47,9 милијарди динара,  </w:t>
                            </w:r>
                          </w:p>
                          <w:p w:rsidR="003560F1" w:rsidRPr="007E460D" w:rsidRDefault="003560F1" w:rsidP="007E460D">
                            <w:pPr>
                              <w:spacing w:before="120" w:after="0" w:line="240" w:lineRule="auto"/>
                              <w:ind w:right="45"/>
                              <w:jc w:val="both"/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</w:pP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за све 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остале функције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>,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 xml:space="preserve"> 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као што су развојне функције заједнице у области 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i/>
                                <w:szCs w:val="24"/>
                                <w:lang w:val="sr-Cyrl-RS" w:eastAsia="x-none"/>
                              </w:rPr>
                              <w:t>изградње, стамбеног развоја, водоснабдевања, уличне расвете, пољопривреде, друмског саобраћаја, туризма, образовања, рекреа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szCs w:val="24"/>
                                <w:lang w:val="sr-Cyrl-RS" w:eastAsia="x-none"/>
                              </w:rPr>
                              <w:t>ције и спорта, социјалне заштиет и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i/>
                                <w:szCs w:val="24"/>
                                <w:lang w:val="sr-Cyrl-RS" w:eastAsia="x-none"/>
                              </w:rPr>
                              <w:t xml:space="preserve"> здравства</w:t>
                            </w:r>
                            <w:r w:rsidRPr="00BC4DD6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ОПШТИНЕ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су издвојиле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24,3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мил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ијарде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динара,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а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>ГРАДОВИ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-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szCs w:val="24"/>
                                <w:lang w:val="sr-Cyrl-RS" w:eastAsia="x-none"/>
                              </w:rPr>
                              <w:t xml:space="preserve">38,9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>милијард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>и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динара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Cs w:val="24"/>
                                <w:lang w:val="sr-Cyrl-RS" w:eastAsia="x-none"/>
                              </w:rPr>
                              <w:t>.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szCs w:val="24"/>
                                <w:lang w:val="sr-Cyrl-RS" w:eastAsia="x-none"/>
                              </w:rPr>
                              <w:t xml:space="preserve"> </w:t>
                            </w:r>
                          </w:p>
                          <w:p w:rsidR="003560F1" w:rsidRPr="00214B9A" w:rsidRDefault="003560F1" w:rsidP="006170C4">
                            <w:pPr>
                              <w:spacing w:before="120" w:after="0" w:line="240" w:lineRule="auto"/>
                              <w:ind w:right="45"/>
                              <w:jc w:val="both"/>
                              <w:rPr>
                                <w:i/>
                                <w:lang w:val="sr-Cyrl-RS"/>
                              </w:rPr>
                            </w:pPr>
                            <w:r w:rsidRPr="006D2960"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 xml:space="preserve">Самим тим </w:t>
                            </w:r>
                            <w:r w:rsidRPr="007E460D">
                              <w:rPr>
                                <w:rFonts w:ascii="Calibri" w:eastAsia="Times New Roman" w:hAnsi="Calibri" w:cs="Times New Roman"/>
                                <w:b/>
                                <w:lang w:val="sr-Cyrl-RS"/>
                              </w:rPr>
                              <w:t>градови</w:t>
                            </w:r>
                            <w:r w:rsidRPr="006D2960"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 xml:space="preserve"> су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 xml:space="preserve">могли већи део средстава да издвоје  </w:t>
                            </w:r>
                            <w:r w:rsidRPr="006D2960"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>за комуналну инфраструктуру и развој заједнице, док су општине, а пре свега оне са малим обимом буџета, највећи део средстава утрошиле за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val="sr-Cyrl-RS"/>
                              </w:rPr>
                              <w:t xml:space="preserve"> финансирање рада својих органа, </w:t>
                            </w:r>
                            <w:r w:rsidRPr="006D2960">
                              <w:rPr>
                                <w:rFonts w:ascii="Calibri" w:eastAsia="Times New Roman" w:hAnsi="Calibri" w:cs="Times New Roman"/>
                                <w:i/>
                                <w:szCs w:val="24"/>
                                <w:lang w:val="sr-Cyrl-RS"/>
                              </w:rPr>
                              <w:t>а што се може видети из табела 11 и 12 датих у прилогу Информације.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38" o:spid="_x0000_s1046" type="#_x0000_t176" style="position:absolute;margin-left:0;margin-top:11.55pt;width:491pt;height:261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" fillcolor="#daeef3 [664]" strokecolor="#4579b8 [3044]">
                <v:textbox>
                  <w:txbxContent>
                    <w:p w:rsidR="003560F1" w:rsidRPr="00BC4DD6" w:rsidRDefault="003560F1" w:rsidP="006170C4">
                      <w:pPr>
                        <w:spacing w:before="120" w:after="0" w:line="240" w:lineRule="auto"/>
                        <w:ind w:right="45"/>
                        <w:jc w:val="both"/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</w:pP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Будући да су за </w:t>
                      </w:r>
                      <w:r w:rsidRPr="00D351A8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РАД СВОЈИХ ОРГАНА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, односно за </w:t>
                      </w:r>
                      <w:r w:rsidRPr="00BC4DD6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ОПШТЕ ЈАВНЕ УСЛУГЕ:</w:t>
                      </w:r>
                    </w:p>
                    <w:p w:rsidR="003560F1" w:rsidRPr="00BC4DD6" w:rsidRDefault="003560F1" w:rsidP="006170C4">
                      <w:pPr>
                        <w:numPr>
                          <w:ilvl w:val="0"/>
                          <w:numId w:val="31"/>
                        </w:numPr>
                        <w:spacing w:before="120" w:after="0" w:line="240" w:lineRule="auto"/>
                        <w:ind w:left="709" w:right="45" w:hanging="142"/>
                        <w:jc w:val="both"/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</w:pPr>
                      <w:r w:rsidRPr="00BC4DD6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ОПШТИНЕ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издвојиле </w:t>
                      </w:r>
                      <w:r w:rsidRPr="00B968CB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10,1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милијард</w:t>
                      </w:r>
                      <w:r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>у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динара, или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/>
                          <w:szCs w:val="24"/>
                          <w:lang w:val="sr-Cyrl-RS" w:eastAsia="x-none"/>
                        </w:rPr>
                        <w:t>29</w:t>
                      </w:r>
                      <w:r w:rsidRPr="00BC4DD6">
                        <w:rPr>
                          <w:rFonts w:ascii="Calibri" w:eastAsia="Times New Roman" w:hAnsi="Calibri" w:cs="Times New Roman"/>
                          <w:b/>
                          <w:i/>
                          <w:szCs w:val="24"/>
                          <w:lang w:val="sr-Cyrl-RS" w:eastAsia="x-none"/>
                        </w:rPr>
                        <w:t>%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>укупно извршених расхода - 34,4 милијарде динара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, а </w:t>
                      </w:r>
                    </w:p>
                    <w:p w:rsidR="003560F1" w:rsidRPr="007E460D" w:rsidRDefault="003560F1" w:rsidP="006170C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120" w:after="0" w:line="240" w:lineRule="auto"/>
                        <w:ind w:left="709" w:right="45" w:hanging="142"/>
                        <w:jc w:val="both"/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</w:pPr>
                      <w:r w:rsidRPr="007E460D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ГРАДОВИ -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 xml:space="preserve">9,0 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милијарди динара, или 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19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i/>
                          <w:szCs w:val="24"/>
                          <w:lang w:val="sr-Cyrl-RS" w:eastAsia="x-none"/>
                        </w:rPr>
                        <w:t xml:space="preserve">% 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>укупно извршених расхода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i/>
                          <w:szCs w:val="24"/>
                          <w:lang w:val="sr-Cyrl-RS" w:eastAsia="x-none"/>
                        </w:rPr>
                        <w:t xml:space="preserve"> -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i/>
                          <w:szCs w:val="24"/>
                          <w:lang w:val="sr-Cyrl-RS" w:eastAsia="x-none"/>
                        </w:rPr>
                        <w:t xml:space="preserve"> 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47,9 милијарди динара,  </w:t>
                      </w:r>
                    </w:p>
                    <w:p w:rsidR="003560F1" w:rsidRPr="007E460D" w:rsidRDefault="003560F1" w:rsidP="007E460D">
                      <w:pPr>
                        <w:spacing w:before="120" w:after="0" w:line="240" w:lineRule="auto"/>
                        <w:ind w:right="45"/>
                        <w:jc w:val="both"/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</w:pP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за све </w:t>
                      </w:r>
                      <w:r w:rsidRPr="00BC4DD6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остале функције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>,</w:t>
                      </w:r>
                      <w:r w:rsidRPr="00BC4DD6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 xml:space="preserve"> 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као што су развојне функције заједнице у области </w:t>
                      </w:r>
                      <w:r w:rsidRPr="00BC4DD6">
                        <w:rPr>
                          <w:rFonts w:ascii="Calibri" w:eastAsia="Times New Roman" w:hAnsi="Calibri" w:cs="Times New Roman"/>
                          <w:i/>
                          <w:szCs w:val="24"/>
                          <w:lang w:val="sr-Cyrl-RS" w:eastAsia="x-none"/>
                        </w:rPr>
                        <w:t>изградње, стамбеног развоја, водоснабдевања, уличне расвете, пољопривреде, друмског саобраћаја, туризма, образовања, рекреа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szCs w:val="24"/>
                          <w:lang w:val="sr-Cyrl-RS" w:eastAsia="x-none"/>
                        </w:rPr>
                        <w:t>ције и спорта, социјалне заштиет и</w:t>
                      </w:r>
                      <w:r w:rsidRPr="00BC4DD6">
                        <w:rPr>
                          <w:rFonts w:ascii="Calibri" w:eastAsia="Times New Roman" w:hAnsi="Calibri" w:cs="Times New Roman"/>
                          <w:i/>
                          <w:szCs w:val="24"/>
                          <w:lang w:val="sr-Cyrl-RS" w:eastAsia="x-none"/>
                        </w:rPr>
                        <w:t xml:space="preserve"> здравства</w:t>
                      </w:r>
                      <w:r w:rsidRPr="00BC4DD6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ОПШТИНЕ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су издвојиле 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24,3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мил</w:t>
                      </w:r>
                      <w:r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ијарде 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динара, </w:t>
                      </w:r>
                      <w:r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а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 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>ГРАДОВИ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- 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szCs w:val="24"/>
                          <w:lang w:val="sr-Cyrl-RS" w:eastAsia="x-none"/>
                        </w:rPr>
                        <w:t xml:space="preserve">38,9 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>милијард</w:t>
                      </w:r>
                      <w:r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>и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динара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i/>
                          <w:szCs w:val="24"/>
                          <w:lang w:val="sr-Cyrl-RS" w:eastAsia="x-none"/>
                        </w:rPr>
                        <w:t>.</w:t>
                      </w:r>
                      <w:r w:rsidRPr="007E460D">
                        <w:rPr>
                          <w:rFonts w:ascii="Calibri" w:eastAsia="Times New Roman" w:hAnsi="Calibri" w:cs="Times New Roman"/>
                          <w:szCs w:val="24"/>
                          <w:lang w:val="sr-Cyrl-RS" w:eastAsia="x-none"/>
                        </w:rPr>
                        <w:t xml:space="preserve"> </w:t>
                      </w:r>
                    </w:p>
                    <w:p w:rsidR="003560F1" w:rsidRPr="00214B9A" w:rsidRDefault="003560F1" w:rsidP="006170C4">
                      <w:pPr>
                        <w:spacing w:before="120" w:after="0" w:line="240" w:lineRule="auto"/>
                        <w:ind w:right="45"/>
                        <w:jc w:val="both"/>
                        <w:rPr>
                          <w:i/>
                          <w:lang w:val="sr-Cyrl-RS"/>
                        </w:rPr>
                      </w:pPr>
                      <w:r w:rsidRPr="006D2960">
                        <w:rPr>
                          <w:rFonts w:ascii="Calibri" w:eastAsia="Times New Roman" w:hAnsi="Calibri" w:cs="Times New Roman"/>
                          <w:lang w:val="sr-Cyrl-RS"/>
                        </w:rPr>
                        <w:t xml:space="preserve">Самим тим </w:t>
                      </w:r>
                      <w:r w:rsidRPr="007E460D">
                        <w:rPr>
                          <w:rFonts w:ascii="Calibri" w:eastAsia="Times New Roman" w:hAnsi="Calibri" w:cs="Times New Roman"/>
                          <w:b/>
                          <w:lang w:val="sr-Cyrl-RS"/>
                        </w:rPr>
                        <w:t>градови</w:t>
                      </w:r>
                      <w:r w:rsidRPr="006D2960">
                        <w:rPr>
                          <w:rFonts w:ascii="Calibri" w:eastAsia="Times New Roman" w:hAnsi="Calibri" w:cs="Times New Roman"/>
                          <w:lang w:val="sr-Cyrl-RS"/>
                        </w:rPr>
                        <w:t xml:space="preserve"> су </w:t>
                      </w:r>
                      <w:r>
                        <w:rPr>
                          <w:rFonts w:ascii="Calibri" w:eastAsia="Times New Roman" w:hAnsi="Calibri" w:cs="Times New Roman"/>
                          <w:lang w:val="sr-Cyrl-RS"/>
                        </w:rPr>
                        <w:t xml:space="preserve">могли већи део средстава да издвоје  </w:t>
                      </w:r>
                      <w:r w:rsidRPr="006D2960">
                        <w:rPr>
                          <w:rFonts w:ascii="Calibri" w:eastAsia="Times New Roman" w:hAnsi="Calibri" w:cs="Times New Roman"/>
                          <w:lang w:val="sr-Cyrl-RS"/>
                        </w:rPr>
                        <w:t>за комуналну инфраструктуру и развој заједнице, док су општине, а пре свега оне са малим обимом буџета, највећи део средстава утрошиле за</w:t>
                      </w:r>
                      <w:r>
                        <w:rPr>
                          <w:rFonts w:ascii="Calibri" w:eastAsia="Times New Roman" w:hAnsi="Calibri" w:cs="Times New Roman"/>
                          <w:lang w:val="sr-Cyrl-RS"/>
                        </w:rPr>
                        <w:t xml:space="preserve"> финансирање рада својих органа, </w:t>
                      </w:r>
                      <w:r w:rsidRPr="006D2960">
                        <w:rPr>
                          <w:rFonts w:ascii="Calibri" w:eastAsia="Times New Roman" w:hAnsi="Calibri" w:cs="Times New Roman"/>
                          <w:i/>
                          <w:szCs w:val="24"/>
                          <w:lang w:val="sr-Cyrl-RS"/>
                        </w:rPr>
                        <w:t>а што се може видети из табела 11 и 12 датих у прилогу Информације.</w:t>
                      </w:r>
                    </w:p>
                  </w:txbxContent>
                </v:textbox>
              </v:shape>
            </w:pict>
          </mc:Fallback>
        </mc:AlternateContent>
      </w: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</w:p>
    <w:p w:rsidR="00755DF2" w:rsidRPr="00E91B0A" w:rsidRDefault="00755DF2" w:rsidP="00755DF2">
      <w:pPr>
        <w:rPr>
          <w:lang w:val="sr-Cyrl-RS"/>
        </w:rPr>
      </w:pPr>
      <w:r w:rsidRPr="00E91B0A">
        <w:rPr>
          <w:lang w:val="sr-Cyrl-RS"/>
        </w:rPr>
        <w:br w:type="page"/>
      </w:r>
    </w:p>
    <w:p w:rsidR="00755DF2" w:rsidRPr="00E91B0A" w:rsidRDefault="00755DF2" w:rsidP="00755DF2">
      <w:pPr>
        <w:rPr>
          <w:sz w:val="24"/>
          <w:szCs w:val="24"/>
          <w:lang w:val="sr-Cyrl-RS"/>
        </w:rPr>
      </w:pPr>
    </w:p>
    <w:p w:rsidR="00755DF2" w:rsidRDefault="00755DF2" w:rsidP="000E7F1E">
      <w:pPr>
        <w:pStyle w:val="Heading1"/>
      </w:pPr>
      <w:r w:rsidRPr="00E91B0A">
        <w:t>КОНСТАТАЦИЈЕ</w:t>
      </w:r>
    </w:p>
    <w:p w:rsidR="00AE6B50" w:rsidRPr="00AE6B50" w:rsidRDefault="00AE6B50" w:rsidP="00AE6B50">
      <w:pPr>
        <w:rPr>
          <w:lang w:val="sr-Latn-RS" w:eastAsia="x-none"/>
        </w:rPr>
      </w:pPr>
    </w:p>
    <w:p w:rsidR="00755DF2" w:rsidRPr="00E91B0A" w:rsidRDefault="00755DF2" w:rsidP="00755DF2">
      <w:pPr>
        <w:jc w:val="center"/>
        <w:rPr>
          <w:sz w:val="24"/>
          <w:szCs w:val="24"/>
          <w:lang w:val="sr-Cyrl-RS"/>
        </w:rPr>
      </w:pPr>
    </w:p>
    <w:p w:rsidR="00030EFC" w:rsidRPr="00030EFC" w:rsidRDefault="00C763FD" w:rsidP="00C763FD">
      <w:pPr>
        <w:pStyle w:val="ListParagraph"/>
        <w:numPr>
          <w:ilvl w:val="0"/>
          <w:numId w:val="45"/>
        </w:numPr>
        <w:spacing w:before="120" w:after="0" w:line="240" w:lineRule="auto"/>
        <w:ind w:left="714" w:hanging="357"/>
        <w:contextualSpacing w:val="0"/>
        <w:jc w:val="both"/>
        <w:rPr>
          <w:rFonts w:ascii="Calibri" w:hAnsi="Calibri"/>
          <w:lang w:val="sr-Cyrl-CS"/>
        </w:rPr>
      </w:pPr>
      <w:r w:rsidRPr="00BB066C">
        <w:rPr>
          <w:lang w:val="sr-Cyrl-RS"/>
        </w:rPr>
        <w:t>Према извештајима јединица локалне самоуправе са територије  АП Војводине</w:t>
      </w:r>
      <w:r w:rsidR="00943D39">
        <w:rPr>
          <w:lang w:val="sr-Cyrl-RS"/>
        </w:rPr>
        <w:t>,</w:t>
      </w:r>
      <w:r w:rsidRPr="00BB066C">
        <w:rPr>
          <w:lang w:val="sr-Cyrl-RS"/>
        </w:rPr>
        <w:t xml:space="preserve">  </w:t>
      </w:r>
      <w:r w:rsidR="00943D39" w:rsidRPr="00BB066C">
        <w:rPr>
          <w:rFonts w:eastAsia="Times New Roman" w:cs="Times New Roman"/>
          <w:lang w:val="sr-Cyrl-RS" w:eastAsia="x-none"/>
        </w:rPr>
        <w:t xml:space="preserve">у  2018. години </w:t>
      </w:r>
      <w:r w:rsidRPr="00BB066C">
        <w:rPr>
          <w:rFonts w:eastAsia="Times New Roman" w:cs="Times New Roman"/>
          <w:lang w:val="sr-Cyrl-RS" w:eastAsia="x-none"/>
        </w:rPr>
        <w:t>укупни приходи и примања (у даљ</w:t>
      </w:r>
      <w:r w:rsidRPr="00BB066C">
        <w:rPr>
          <w:rFonts w:eastAsia="Times New Roman" w:cs="Times New Roman"/>
          <w:lang w:val="sr-Latn-RS" w:eastAsia="x-none"/>
        </w:rPr>
        <w:t>e</w:t>
      </w:r>
      <w:r w:rsidRPr="00BB066C">
        <w:rPr>
          <w:rFonts w:eastAsia="Times New Roman" w:cs="Times New Roman"/>
          <w:lang w:val="sr-Cyrl-RS" w:eastAsia="x-none"/>
        </w:rPr>
        <w:t>м тексту: приходи) буџета општина и градова остварени су у износу од 82,</w:t>
      </w:r>
      <w:r w:rsidR="00030EFC">
        <w:rPr>
          <w:rFonts w:eastAsia="Times New Roman" w:cs="Times New Roman"/>
          <w:lang w:val="sr-Latn-RS" w:eastAsia="x-none"/>
        </w:rPr>
        <w:t>6</w:t>
      </w:r>
      <w:r w:rsidRPr="00BB066C">
        <w:rPr>
          <w:rFonts w:eastAsia="Times New Roman" w:cs="Times New Roman"/>
          <w:lang w:val="sr-Cyrl-RS" w:eastAsia="x-none"/>
        </w:rPr>
        <w:t xml:space="preserve"> милијарди динара</w:t>
      </w:r>
      <w:r w:rsidR="00030EFC">
        <w:rPr>
          <w:rFonts w:eastAsia="Times New Roman" w:cs="Times New Roman"/>
          <w:lang w:val="sr-Latn-RS" w:eastAsia="x-none"/>
        </w:rPr>
        <w:t xml:space="preserve">, </w:t>
      </w:r>
      <w:r w:rsidR="00030EFC">
        <w:rPr>
          <w:rFonts w:eastAsia="Times New Roman" w:cs="Times New Roman"/>
          <w:lang w:val="sr-Cyrl-RS" w:eastAsia="x-none"/>
        </w:rPr>
        <w:t xml:space="preserve">од чега </w:t>
      </w:r>
      <w:r w:rsidR="00943D39">
        <w:rPr>
          <w:rFonts w:eastAsia="Times New Roman" w:cs="Times New Roman"/>
          <w:lang w:val="sr-Cyrl-RS" w:eastAsia="x-none"/>
        </w:rPr>
        <w:t xml:space="preserve">се у </w:t>
      </w:r>
      <w:r w:rsidR="00030EFC">
        <w:rPr>
          <w:rFonts w:eastAsia="Times New Roman" w:cs="Times New Roman"/>
          <w:lang w:val="sr-Cyrl-RS" w:eastAsia="x-none"/>
        </w:rPr>
        <w:t>општин</w:t>
      </w:r>
      <w:r w:rsidR="00F2161B">
        <w:rPr>
          <w:rFonts w:eastAsia="Times New Roman" w:cs="Times New Roman"/>
          <w:lang w:val="sr-Cyrl-RS" w:eastAsia="x-none"/>
        </w:rPr>
        <w:t xml:space="preserve">е оствариле </w:t>
      </w:r>
      <w:r w:rsidR="00030EFC">
        <w:rPr>
          <w:rFonts w:eastAsia="Times New Roman" w:cs="Times New Roman"/>
          <w:lang w:val="sr-Cyrl-RS" w:eastAsia="x-none"/>
        </w:rPr>
        <w:t>34,7 милијарди динара, а градов</w:t>
      </w:r>
      <w:r w:rsidR="00F2161B">
        <w:rPr>
          <w:rFonts w:eastAsia="Times New Roman" w:cs="Times New Roman"/>
          <w:lang w:val="sr-Cyrl-RS" w:eastAsia="x-none"/>
        </w:rPr>
        <w:t>и</w:t>
      </w:r>
      <w:r w:rsidR="00030EFC">
        <w:rPr>
          <w:rFonts w:eastAsia="Times New Roman" w:cs="Times New Roman"/>
          <w:lang w:val="sr-Cyrl-RS" w:eastAsia="x-none"/>
        </w:rPr>
        <w:t xml:space="preserve"> - 47,9</w:t>
      </w:r>
      <w:r w:rsidR="00030EFC" w:rsidRPr="00BB066C">
        <w:rPr>
          <w:rFonts w:eastAsia="Times New Roman" w:cs="Times New Roman"/>
          <w:lang w:val="sr-Cyrl-RS" w:eastAsia="x-none"/>
        </w:rPr>
        <w:t xml:space="preserve"> милијарди динара</w:t>
      </w:r>
      <w:r w:rsidR="00030EFC">
        <w:rPr>
          <w:rFonts w:eastAsia="Times New Roman" w:cs="Times New Roman"/>
          <w:lang w:val="sr-Cyrl-RS" w:eastAsia="x-none"/>
        </w:rPr>
        <w:t>.</w:t>
      </w:r>
    </w:p>
    <w:p w:rsidR="00C763FD" w:rsidRDefault="00C763FD" w:rsidP="00C763FD">
      <w:pPr>
        <w:pStyle w:val="ListParagraph"/>
        <w:numPr>
          <w:ilvl w:val="0"/>
          <w:numId w:val="45"/>
        </w:numPr>
        <w:spacing w:before="120" w:after="0" w:line="240" w:lineRule="auto"/>
        <w:ind w:left="714" w:hanging="357"/>
        <w:contextualSpacing w:val="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</w:t>
      </w:r>
      <w:r w:rsidRPr="00BB066C">
        <w:rPr>
          <w:rFonts w:ascii="Calibri" w:hAnsi="Calibri"/>
          <w:lang w:val="sr-Cyrl-CS"/>
        </w:rPr>
        <w:t xml:space="preserve">риходи буџета </w:t>
      </w:r>
      <w:r>
        <w:rPr>
          <w:rFonts w:ascii="Calibri" w:hAnsi="Calibri"/>
          <w:lang w:val="sr-Cyrl-CS"/>
        </w:rPr>
        <w:t xml:space="preserve">општина и градова </w:t>
      </w:r>
      <w:r w:rsidRPr="00BB066C">
        <w:rPr>
          <w:rFonts w:ascii="Calibri" w:hAnsi="Calibri"/>
          <w:lang w:val="sr-Cyrl-CS"/>
        </w:rPr>
        <w:t xml:space="preserve">кретали </w:t>
      </w:r>
      <w:r>
        <w:rPr>
          <w:rFonts w:ascii="Calibri" w:hAnsi="Calibri"/>
          <w:lang w:val="sr-Cyrl-CS"/>
        </w:rPr>
        <w:t xml:space="preserve">су се </w:t>
      </w:r>
      <w:r w:rsidRPr="00BB066C">
        <w:rPr>
          <w:rFonts w:ascii="Calibri" w:hAnsi="Calibri"/>
          <w:lang w:val="sr-Cyrl-CS"/>
        </w:rPr>
        <w:t>у односу 1 : 57. Највише прихода oстварио је град Н</w:t>
      </w:r>
      <w:r>
        <w:rPr>
          <w:rFonts w:ascii="Calibri" w:hAnsi="Calibri"/>
          <w:lang w:val="sr-Cyrl-CS"/>
        </w:rPr>
        <w:t xml:space="preserve">ови </w:t>
      </w:r>
      <w:r w:rsidRPr="00BB066C">
        <w:rPr>
          <w:rFonts w:ascii="Calibri" w:hAnsi="Calibri"/>
          <w:lang w:val="sr-Cyrl-CS"/>
        </w:rPr>
        <w:t xml:space="preserve"> С</w:t>
      </w:r>
      <w:r>
        <w:rPr>
          <w:rFonts w:ascii="Calibri" w:hAnsi="Calibri"/>
          <w:lang w:val="sr-Cyrl-CS"/>
        </w:rPr>
        <w:t>ад</w:t>
      </w:r>
      <w:r w:rsidRPr="00BB066C">
        <w:rPr>
          <w:rFonts w:ascii="Calibri" w:hAnsi="Calibri"/>
          <w:lang w:val="sr-Cyrl-CS"/>
        </w:rPr>
        <w:t xml:space="preserve"> - 22,5 милијарди динара, а најмање општина  </w:t>
      </w:r>
      <w:r>
        <w:rPr>
          <w:rFonts w:ascii="Calibri" w:hAnsi="Calibri"/>
          <w:lang w:val="sr-Cyrl-CS"/>
        </w:rPr>
        <w:t>Сремски К</w:t>
      </w:r>
      <w:r w:rsidRPr="00BB066C">
        <w:rPr>
          <w:rFonts w:ascii="Calibri" w:hAnsi="Calibri"/>
          <w:lang w:val="sr-Cyrl-CS"/>
        </w:rPr>
        <w:t>арловци - 391,5 милиона динара.</w:t>
      </w:r>
    </w:p>
    <w:p w:rsidR="00C763FD" w:rsidRPr="00BB066C" w:rsidRDefault="00C763FD" w:rsidP="00C763FD">
      <w:pPr>
        <w:pStyle w:val="ListParagraph"/>
        <w:numPr>
          <w:ilvl w:val="0"/>
          <w:numId w:val="45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Times New Roman" w:hAnsi="Calibri" w:cs="Times New Roman"/>
          <w:lang w:val="ru-RU"/>
        </w:rPr>
      </w:pPr>
      <w:r w:rsidRPr="00BB066C">
        <w:rPr>
          <w:rFonts w:ascii="Calibri" w:eastAsia="Times New Roman" w:hAnsi="Calibri" w:cs="Times New Roman"/>
          <w:lang w:val="ru-RU"/>
        </w:rPr>
        <w:t>У односу на остварене приходе у 2017. години - 73,8 милијарди динара, приходи буџета јединица локалне самоуправе у 2018. години повећани су за 8,8 милијарди  динара, или за 12%.</w:t>
      </w:r>
    </w:p>
    <w:p w:rsidR="00C763FD" w:rsidRDefault="00C763FD" w:rsidP="00C763FD">
      <w:pPr>
        <w:pStyle w:val="ListParagraph"/>
        <w:numPr>
          <w:ilvl w:val="0"/>
          <w:numId w:val="45"/>
        </w:numPr>
        <w:spacing w:before="120" w:after="0" w:line="240" w:lineRule="auto"/>
        <w:ind w:left="714" w:hanging="357"/>
        <w:contextualSpacing w:val="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</w:t>
      </w:r>
      <w:r w:rsidRPr="00BB066C">
        <w:rPr>
          <w:rFonts w:ascii="Calibri" w:hAnsi="Calibri"/>
          <w:lang w:val="sr-Cyrl-CS"/>
        </w:rPr>
        <w:t xml:space="preserve">ајвише су повећани приходи по основу остварења </w:t>
      </w:r>
      <w:r w:rsidR="000C45B1">
        <w:rPr>
          <w:rFonts w:ascii="Calibri" w:hAnsi="Calibri"/>
          <w:lang w:val="sr-Cyrl-CS"/>
        </w:rPr>
        <w:t>к</w:t>
      </w:r>
      <w:r w:rsidRPr="00BB066C">
        <w:rPr>
          <w:rFonts w:ascii="Calibri" w:hAnsi="Calibri"/>
          <w:lang w:val="sr-Cyrl-CS"/>
        </w:rPr>
        <w:t xml:space="preserve">апиталног трансфера - за 2,3 милијарде динара, или за 60%, </w:t>
      </w:r>
      <w:r w:rsidR="000C45B1">
        <w:rPr>
          <w:rFonts w:ascii="Calibri" w:hAnsi="Calibri"/>
          <w:lang w:val="sr-Cyrl-CS"/>
        </w:rPr>
        <w:t>п</w:t>
      </w:r>
      <w:r w:rsidRPr="00BB066C">
        <w:rPr>
          <w:rFonts w:ascii="Calibri" w:hAnsi="Calibri"/>
          <w:lang w:val="sr-Cyrl-CS"/>
        </w:rPr>
        <w:t>орез</w:t>
      </w:r>
      <w:r w:rsidR="000C45B1">
        <w:rPr>
          <w:rFonts w:ascii="Calibri" w:hAnsi="Calibri"/>
          <w:lang w:val="sr-Cyrl-CS"/>
        </w:rPr>
        <w:t>а</w:t>
      </w:r>
      <w:r w:rsidRPr="00BB066C">
        <w:rPr>
          <w:rFonts w:ascii="Calibri" w:hAnsi="Calibri"/>
          <w:lang w:val="sr-Cyrl-CS"/>
        </w:rPr>
        <w:t xml:space="preserve"> на зараде  - за 1,5 милијарди динара, или за </w:t>
      </w:r>
      <w:r w:rsidR="00F2161B">
        <w:rPr>
          <w:rFonts w:ascii="Calibri" w:hAnsi="Calibri"/>
          <w:lang w:val="sr-Cyrl-CS"/>
        </w:rPr>
        <w:t>7</w:t>
      </w:r>
      <w:r w:rsidRPr="00BB066C">
        <w:rPr>
          <w:rFonts w:ascii="Calibri" w:hAnsi="Calibri"/>
          <w:lang w:val="sr-Cyrl-CS"/>
        </w:rPr>
        <w:t>%</w:t>
      </w:r>
      <w:r w:rsidR="00095E2A">
        <w:rPr>
          <w:rFonts w:ascii="Calibri" w:hAnsi="Calibri"/>
          <w:lang w:val="sr-Latn-RS"/>
        </w:rPr>
        <w:t xml:space="preserve">, </w:t>
      </w:r>
      <w:r w:rsidR="00095E2A">
        <w:rPr>
          <w:rFonts w:ascii="Calibri" w:hAnsi="Calibri"/>
          <w:lang w:val="sr-Cyrl-RS"/>
        </w:rPr>
        <w:t>као</w:t>
      </w:r>
      <w:r w:rsidRPr="00BB066C">
        <w:rPr>
          <w:rFonts w:ascii="Calibri" w:hAnsi="Calibri"/>
          <w:lang w:val="sr-Cyrl-CS"/>
        </w:rPr>
        <w:t xml:space="preserve"> и </w:t>
      </w:r>
      <w:r w:rsidR="000C45B1">
        <w:rPr>
          <w:rFonts w:ascii="Calibri" w:hAnsi="Calibri"/>
          <w:lang w:val="sr-Cyrl-CS"/>
        </w:rPr>
        <w:t>н</w:t>
      </w:r>
      <w:r w:rsidRPr="00BB066C">
        <w:rPr>
          <w:rFonts w:ascii="Calibri" w:hAnsi="Calibri"/>
          <w:lang w:val="sr-Cyrl-CS"/>
        </w:rPr>
        <w:t>аменског трансфера - за 1,5 милијарди динара или за 10</w:t>
      </w:r>
      <w:r w:rsidR="00F2161B">
        <w:rPr>
          <w:rFonts w:ascii="Calibri" w:hAnsi="Calibri"/>
          <w:lang w:val="sr-Cyrl-CS"/>
        </w:rPr>
        <w:t>3</w:t>
      </w:r>
      <w:r w:rsidRPr="00BB066C">
        <w:rPr>
          <w:rFonts w:ascii="Calibri" w:hAnsi="Calibri"/>
          <w:lang w:val="sr-Cyrl-CS"/>
        </w:rPr>
        <w:t>%.</w:t>
      </w:r>
    </w:p>
    <w:p w:rsidR="00C763FD" w:rsidRPr="00BB066C" w:rsidRDefault="00C763FD" w:rsidP="00C763FD">
      <w:pPr>
        <w:pStyle w:val="ListParagraph"/>
        <w:numPr>
          <w:ilvl w:val="0"/>
          <w:numId w:val="45"/>
        </w:numPr>
        <w:spacing w:before="120" w:after="0" w:line="240" w:lineRule="auto"/>
        <w:ind w:left="714" w:right="-74" w:hanging="357"/>
        <w:contextualSpacing w:val="0"/>
        <w:jc w:val="both"/>
        <w:rPr>
          <w:rFonts w:ascii="Calibri" w:eastAsia="Times New Roman" w:hAnsi="Calibri" w:cs="Times New Roman"/>
          <w:iCs/>
          <w:lang w:val="sr-Cyrl-RS" w:eastAsia="x-none"/>
        </w:rPr>
      </w:pPr>
      <w:r w:rsidRPr="00BB066C">
        <w:rPr>
          <w:rFonts w:ascii="Calibri" w:eastAsia="Times New Roman" w:hAnsi="Calibri" w:cs="Times New Roman"/>
          <w:lang w:val="sr-Cyrl-RS" w:eastAsia="x-none"/>
        </w:rPr>
        <w:t>П</w:t>
      </w:r>
      <w:r w:rsidRPr="00BB066C">
        <w:rPr>
          <w:rFonts w:ascii="Calibri" w:eastAsia="Times New Roman" w:hAnsi="Calibri" w:cs="Times New Roman"/>
          <w:iCs/>
          <w:lang w:val="sr-Cyrl-RS" w:eastAsia="x-none"/>
        </w:rPr>
        <w:t xml:space="preserve">оред остварених прихода у износу од 82,6 милијарди динара, буџети општина и градова располагали су и са нераспоређеним вишком прихода и примања и пренетим неутрошеним средствима из ранијих година у износу од 11,0 милијарди динара, тако да су укупна средства са којима су општине и градови располагали у 2018. години износила 93,6 милијарди динара. </w:t>
      </w:r>
    </w:p>
    <w:p w:rsidR="00C763FD" w:rsidRDefault="00C763FD" w:rsidP="00C763FD">
      <w:pPr>
        <w:pStyle w:val="ListParagraph"/>
        <w:numPr>
          <w:ilvl w:val="0"/>
          <w:numId w:val="45"/>
        </w:numPr>
        <w:spacing w:before="120" w:after="0" w:line="240" w:lineRule="auto"/>
        <w:contextualSpacing w:val="0"/>
        <w:jc w:val="both"/>
        <w:rPr>
          <w:rFonts w:ascii="Calibri" w:eastAsia="Times New Roman" w:hAnsi="Calibri" w:cs="Times New Roman"/>
          <w:lang w:val="sr-Cyrl-RS"/>
        </w:rPr>
      </w:pPr>
      <w:r w:rsidRPr="00A11622">
        <w:rPr>
          <w:rFonts w:ascii="Calibri" w:eastAsia="Times New Roman" w:hAnsi="Calibri" w:cs="Times New Roman"/>
          <w:lang w:val="sr-Cyrl-RS" w:eastAsia="x-none"/>
        </w:rPr>
        <w:t xml:space="preserve">За </w:t>
      </w:r>
      <w:r w:rsidRPr="00A11622">
        <w:rPr>
          <w:rFonts w:ascii="Calibri" w:eastAsia="Times New Roman" w:hAnsi="Calibri" w:cs="Times New Roman"/>
          <w:lang w:val="sr-Cyrl-RS"/>
        </w:rPr>
        <w:t>финансирање јавних расхода</w:t>
      </w:r>
      <w:r w:rsidRPr="00A11622">
        <w:rPr>
          <w:rFonts w:ascii="Calibri" w:eastAsia="Times New Roman" w:hAnsi="Calibri" w:cs="Times New Roman"/>
          <w:smallCaps/>
          <w:lang w:val="sr-Cyrl-RS"/>
        </w:rPr>
        <w:t xml:space="preserve"> </w:t>
      </w:r>
      <w:r w:rsidRPr="00A11622">
        <w:rPr>
          <w:rFonts w:ascii="Calibri" w:eastAsia="Times New Roman" w:hAnsi="Calibri" w:cs="Times New Roman"/>
          <w:lang w:val="sr-Cyrl-RS" w:eastAsia="x-none"/>
        </w:rPr>
        <w:t xml:space="preserve">усмерено је 82,3 милијарде динара, или 88% расположивих средстава. Посматрано у односу на извршење у 2017. години извршени расходи и издаци су повећани за 11,4 милијарде динара, или за 16%. </w:t>
      </w:r>
    </w:p>
    <w:p w:rsidR="00C763FD" w:rsidRPr="00A11622" w:rsidRDefault="00C763FD" w:rsidP="00C763FD">
      <w:pPr>
        <w:pStyle w:val="ListParagraph"/>
        <w:numPr>
          <w:ilvl w:val="0"/>
          <w:numId w:val="45"/>
        </w:numPr>
        <w:spacing w:before="120" w:after="0" w:line="240" w:lineRule="auto"/>
        <w:contextualSpacing w:val="0"/>
        <w:jc w:val="both"/>
        <w:rPr>
          <w:rFonts w:ascii="Calibri" w:eastAsia="Times New Roman" w:hAnsi="Calibri" w:cs="Times New Roman"/>
          <w:lang w:val="sr-Cyrl-RS"/>
        </w:rPr>
      </w:pPr>
      <w:r w:rsidRPr="00A11622">
        <w:rPr>
          <w:rFonts w:ascii="Calibri" w:eastAsia="Times New Roman" w:hAnsi="Calibri" w:cs="Times New Roman"/>
          <w:lang w:val="sr-Cyrl-RS"/>
        </w:rPr>
        <w:t>Имајући у виду чињеницу да је 8 градова располагало са 56,</w:t>
      </w:r>
      <w:r>
        <w:rPr>
          <w:rFonts w:ascii="Calibri" w:eastAsia="Times New Roman" w:hAnsi="Calibri" w:cs="Times New Roman"/>
          <w:lang w:val="sr-Cyrl-RS"/>
        </w:rPr>
        <w:t>0</w:t>
      </w:r>
      <w:r w:rsidRPr="00A11622">
        <w:rPr>
          <w:rFonts w:ascii="Calibri" w:eastAsia="Times New Roman" w:hAnsi="Calibri" w:cs="Times New Roman"/>
          <w:lang w:val="sr-Cyrl-RS"/>
        </w:rPr>
        <w:t xml:space="preserve"> милијард</w:t>
      </w:r>
      <w:r>
        <w:rPr>
          <w:rFonts w:ascii="Calibri" w:eastAsia="Times New Roman" w:hAnsi="Calibri" w:cs="Times New Roman"/>
          <w:lang w:val="sr-Cyrl-RS"/>
        </w:rPr>
        <w:t>и</w:t>
      </w:r>
      <w:r w:rsidRPr="00A11622">
        <w:rPr>
          <w:rFonts w:ascii="Calibri" w:eastAsia="Times New Roman" w:hAnsi="Calibri" w:cs="Times New Roman"/>
          <w:lang w:val="sr-Cyrl-RS"/>
        </w:rPr>
        <w:t xml:space="preserve"> динара, а </w:t>
      </w:r>
      <w:bookmarkStart w:id="24" w:name="_GoBack"/>
      <w:bookmarkEnd w:id="24"/>
      <w:r w:rsidRPr="00A11622">
        <w:rPr>
          <w:rFonts w:ascii="Calibri" w:eastAsia="Times New Roman" w:hAnsi="Calibri" w:cs="Times New Roman"/>
          <w:lang w:val="sr-Cyrl-RS"/>
        </w:rPr>
        <w:t>37 општина са 37,6 милијарди динара, јасно је да су:</w:t>
      </w:r>
    </w:p>
    <w:p w:rsidR="00C763FD" w:rsidRPr="00E91B0A" w:rsidRDefault="00C763FD" w:rsidP="00C763FD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Calibri" w:eastAsia="Times New Roman" w:hAnsi="Calibri" w:cs="Times New Roman"/>
          <w:lang w:val="sr-Cyrl-RS"/>
        </w:rPr>
      </w:pPr>
      <w:r w:rsidRPr="00E91B0A">
        <w:rPr>
          <w:rFonts w:ascii="Calibri" w:eastAsia="Times New Roman" w:hAnsi="Calibri" w:cs="Times New Roman"/>
          <w:lang w:val="sr-Cyrl-RS"/>
        </w:rPr>
        <w:t>градови имали далеко „већи фискални потенцијал“ да улажу у комуналну инфраструктуру и развој заједнице, док су</w:t>
      </w:r>
    </w:p>
    <w:p w:rsidR="00C763FD" w:rsidRPr="00E91B0A" w:rsidRDefault="00C763FD" w:rsidP="00C763FD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Calibri" w:eastAsia="Times New Roman" w:hAnsi="Calibri" w:cs="Times New Roman"/>
          <w:lang w:val="sr-Cyrl-RS"/>
        </w:rPr>
      </w:pPr>
      <w:r w:rsidRPr="00E91B0A">
        <w:rPr>
          <w:rFonts w:ascii="Calibri" w:eastAsia="Times New Roman" w:hAnsi="Calibri" w:cs="Times New Roman"/>
          <w:lang w:val="sr-Cyrl-RS"/>
        </w:rPr>
        <w:t>општине, и то  пре свега оне са малим буџетима, највећи део средстава трошиле за рад својих органа управе.</w:t>
      </w:r>
    </w:p>
    <w:p w:rsidR="00C763FD" w:rsidRPr="00A95A85" w:rsidRDefault="00C763FD" w:rsidP="00C763FD">
      <w:pPr>
        <w:spacing w:before="120" w:after="0" w:line="240" w:lineRule="auto"/>
        <w:rPr>
          <w:lang w:val="sr-Cyrl-RS"/>
        </w:rPr>
      </w:pPr>
    </w:p>
    <w:p w:rsidR="00755DF2" w:rsidRPr="00E91B0A" w:rsidRDefault="00755DF2" w:rsidP="00C763FD">
      <w:pPr>
        <w:jc w:val="both"/>
        <w:rPr>
          <w:sz w:val="24"/>
          <w:szCs w:val="24"/>
          <w:lang w:val="sr-Cyrl-RS"/>
        </w:rPr>
      </w:pPr>
    </w:p>
    <w:p w:rsidR="00755DF2" w:rsidRPr="00E91B0A" w:rsidRDefault="00755DF2" w:rsidP="00755DF2">
      <w:pPr>
        <w:rPr>
          <w:sz w:val="24"/>
          <w:szCs w:val="24"/>
          <w:lang w:val="sr-Cyrl-RS"/>
        </w:rPr>
      </w:pPr>
      <w:r w:rsidRPr="00E91B0A">
        <w:rPr>
          <w:sz w:val="24"/>
          <w:szCs w:val="24"/>
          <w:lang w:val="sr-Cyrl-RS"/>
        </w:rPr>
        <w:br w:type="page"/>
      </w:r>
    </w:p>
    <w:p w:rsidR="00B509C9" w:rsidRDefault="00B509C9" w:rsidP="00B509C9">
      <w:pPr>
        <w:keepNext/>
        <w:spacing w:before="60" w:after="0" w:line="240" w:lineRule="auto"/>
        <w:outlineLvl w:val="0"/>
        <w:rPr>
          <w:rFonts w:ascii="Calibri" w:eastAsia="Times New Roman" w:hAnsi="Calibri" w:cs="Times New Roman"/>
          <w:b/>
          <w:bCs/>
          <w:noProof/>
          <w:color w:val="0070C0"/>
          <w:kern w:val="32"/>
          <w:sz w:val="28"/>
          <w:szCs w:val="32"/>
          <w:lang w:val="sr-Cyrl-RS" w:eastAsia="x-none"/>
        </w:rPr>
      </w:pPr>
    </w:p>
    <w:p w:rsidR="00755DF2" w:rsidRPr="00E91B0A" w:rsidRDefault="00755DF2" w:rsidP="004E7F87">
      <w:pPr>
        <w:keepNext/>
        <w:shd w:val="clear" w:color="auto" w:fill="DAEEF3" w:themeFill="accent5" w:themeFillTint="33"/>
        <w:spacing w:before="60" w:after="0" w:line="240" w:lineRule="auto"/>
        <w:outlineLvl w:val="0"/>
        <w:rPr>
          <w:rFonts w:ascii="Calibri" w:eastAsia="Times New Roman" w:hAnsi="Calibri" w:cs="Times New Roman"/>
          <w:b/>
          <w:bCs/>
          <w:noProof/>
          <w:color w:val="0070C0"/>
          <w:kern w:val="32"/>
          <w:sz w:val="28"/>
          <w:szCs w:val="32"/>
          <w:lang w:val="sr-Cyrl-RS" w:eastAsia="x-none"/>
        </w:rPr>
      </w:pPr>
      <w:r w:rsidRPr="00E91B0A">
        <w:rPr>
          <w:rFonts w:ascii="Calibri" w:eastAsia="Times New Roman" w:hAnsi="Calibri" w:cs="Times New Roman"/>
          <w:b/>
          <w:bCs/>
          <w:noProof/>
          <w:color w:val="0070C0"/>
          <w:kern w:val="32"/>
          <w:sz w:val="28"/>
          <w:szCs w:val="32"/>
          <w:lang w:val="sr-Cyrl-RS" w:eastAsia="x-none"/>
        </w:rPr>
        <w:t>Правна регулатива и стручне публикације</w:t>
      </w:r>
    </w:p>
    <w:p w:rsidR="00FD024C" w:rsidRPr="00841E58" w:rsidRDefault="00755DF2" w:rsidP="004E7F87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sz w:val="20"/>
          <w:szCs w:val="20"/>
          <w:lang w:val="sr-Cyrl-RS" w:eastAsia="x-none"/>
        </w:rPr>
      </w:pPr>
      <w:r w:rsidRPr="00841E58">
        <w:rPr>
          <w:b/>
          <w:smallCaps/>
          <w:sz w:val="20"/>
          <w:szCs w:val="20"/>
          <w:lang w:val="sr-Cyrl-RS" w:eastAsia="x-none"/>
        </w:rPr>
        <w:t xml:space="preserve">Закон о буџетском систему </w:t>
      </w:r>
      <w:r w:rsidR="00FD024C" w:rsidRPr="00841E58">
        <w:rPr>
          <w:smallCaps/>
          <w:sz w:val="20"/>
          <w:szCs w:val="20"/>
          <w:lang w:val="sr-Cyrl-RS" w:eastAsia="x-none"/>
        </w:rPr>
        <w:t>("</w:t>
      </w:r>
      <w:r w:rsidR="00FD024C" w:rsidRPr="00841E58">
        <w:rPr>
          <w:sz w:val="20"/>
          <w:szCs w:val="20"/>
          <w:lang w:val="sr-Cyrl-RS" w:eastAsia="x-none"/>
        </w:rPr>
        <w:t>Сл. гласник рс</w:t>
      </w:r>
      <w:r w:rsidR="00FD024C" w:rsidRPr="00841E58">
        <w:rPr>
          <w:smallCaps/>
          <w:sz w:val="20"/>
          <w:szCs w:val="20"/>
          <w:lang w:val="sr-Cyrl-RS" w:eastAsia="x-none"/>
        </w:rPr>
        <w:t xml:space="preserve">", </w:t>
      </w:r>
      <w:r w:rsidR="00FD024C" w:rsidRPr="00841E58">
        <w:rPr>
          <w:sz w:val="20"/>
          <w:szCs w:val="20"/>
          <w:lang w:val="sr-Cyrl-RS" w:eastAsia="x-none"/>
        </w:rPr>
        <w:t>бр</w:t>
      </w:r>
      <w:r w:rsidR="00FD024C" w:rsidRPr="00841E58">
        <w:rPr>
          <w:smallCaps/>
          <w:sz w:val="20"/>
          <w:szCs w:val="20"/>
          <w:lang w:val="sr-Cyrl-RS" w:eastAsia="x-none"/>
        </w:rPr>
        <w:t xml:space="preserve">. 54/2009, 73/2010, 101/2010, 101/2011, 93/2012, 62/2013, 63/2013 - испр., 108/2013, 142/2014, 68/2015 - </w:t>
      </w:r>
      <w:r w:rsidR="00FD024C" w:rsidRPr="00841E58">
        <w:rPr>
          <w:sz w:val="20"/>
          <w:szCs w:val="20"/>
          <w:lang w:val="sr-Cyrl-RS" w:eastAsia="x-none"/>
        </w:rPr>
        <w:t>др. закон</w:t>
      </w:r>
      <w:r w:rsidR="00FD024C" w:rsidRPr="00841E58">
        <w:rPr>
          <w:smallCaps/>
          <w:sz w:val="20"/>
          <w:szCs w:val="20"/>
          <w:lang w:val="sr-Cyrl-RS" w:eastAsia="x-none"/>
        </w:rPr>
        <w:t>, 103/2015, 99/2016, 113/2017, 95/2018 и 31/2019);</w:t>
      </w:r>
    </w:p>
    <w:p w:rsidR="004E7F87" w:rsidRPr="00841E58" w:rsidRDefault="00755DF2" w:rsidP="004E7F87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sz w:val="20"/>
          <w:szCs w:val="20"/>
          <w:lang w:val="sr-Cyrl-RS" w:eastAsia="x-none"/>
        </w:rPr>
      </w:pPr>
      <w:r w:rsidRPr="00841E58">
        <w:rPr>
          <w:b/>
          <w:smallCaps/>
          <w:sz w:val="20"/>
          <w:szCs w:val="20"/>
          <w:lang w:val="sr-Cyrl-RS" w:eastAsia="x-none"/>
        </w:rPr>
        <w:t>Закон о финансирању локалне самоуправе</w:t>
      </w:r>
      <w:r w:rsidRPr="00841E58">
        <w:rPr>
          <w:sz w:val="20"/>
          <w:szCs w:val="20"/>
          <w:lang w:val="sr-Cyrl-RS" w:eastAsia="x-none"/>
        </w:rPr>
        <w:t xml:space="preserve"> </w:t>
      </w:r>
      <w:r w:rsidR="004E7F87" w:rsidRPr="00841E58">
        <w:rPr>
          <w:sz w:val="20"/>
          <w:szCs w:val="20"/>
          <w:lang w:val="sr-Cyrl-RS" w:eastAsia="x-none"/>
        </w:rPr>
        <w:t>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 и 95/2018 - др. закон)</w:t>
      </w:r>
      <w:r w:rsidR="0092362F" w:rsidRPr="00841E58">
        <w:rPr>
          <w:sz w:val="20"/>
          <w:szCs w:val="20"/>
          <w:lang w:val="sr-Cyrl-RS" w:eastAsia="x-none"/>
        </w:rPr>
        <w:t>;</w:t>
      </w:r>
      <w:r w:rsidR="004E7F87" w:rsidRPr="00841E58">
        <w:rPr>
          <w:sz w:val="20"/>
          <w:szCs w:val="20"/>
          <w:lang w:val="sr-Cyrl-RS" w:eastAsia="x-none"/>
        </w:rPr>
        <w:t xml:space="preserve"> </w:t>
      </w:r>
    </w:p>
    <w:p w:rsidR="004E7F87" w:rsidRPr="00841E58" w:rsidRDefault="00755DF2" w:rsidP="004E7F87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sz w:val="20"/>
          <w:szCs w:val="20"/>
          <w:lang w:val="sr-Cyrl-RS" w:eastAsia="x-none"/>
        </w:rPr>
      </w:pPr>
      <w:r w:rsidRPr="00841E58">
        <w:rPr>
          <w:b/>
          <w:smallCaps/>
          <w:sz w:val="20"/>
          <w:szCs w:val="20"/>
          <w:lang w:val="sr-Cyrl-RS" w:eastAsia="x-none"/>
        </w:rPr>
        <w:t>Закон о локалној самоуправи</w:t>
      </w:r>
      <w:r w:rsidRPr="00841E58">
        <w:rPr>
          <w:sz w:val="20"/>
          <w:szCs w:val="20"/>
          <w:lang w:val="sr-Cyrl-RS" w:eastAsia="x-none"/>
        </w:rPr>
        <w:t xml:space="preserve"> </w:t>
      </w:r>
      <w:r w:rsidR="004E7F87" w:rsidRPr="00841E58">
        <w:rPr>
          <w:sz w:val="20"/>
          <w:szCs w:val="20"/>
          <w:lang w:val="sr-Cyrl-RS" w:eastAsia="x-none"/>
        </w:rPr>
        <w:t>("Сл. гласник РС", бр. 129/2007, 83/2014 - др. закон, 101/2016 - др. закон и 47/2018)</w:t>
      </w:r>
      <w:r w:rsidR="0092362F" w:rsidRPr="00841E58">
        <w:rPr>
          <w:sz w:val="20"/>
          <w:szCs w:val="20"/>
          <w:lang w:val="sr-Cyrl-RS" w:eastAsia="x-none"/>
        </w:rPr>
        <w:t>;</w:t>
      </w:r>
    </w:p>
    <w:p w:rsidR="004E7F87" w:rsidRPr="00841E58" w:rsidRDefault="00755DF2" w:rsidP="004E7F87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sz w:val="20"/>
          <w:szCs w:val="20"/>
          <w:lang w:val="sr-Cyrl-RS" w:eastAsia="x-none"/>
        </w:rPr>
      </w:pPr>
      <w:r w:rsidRPr="00841E58">
        <w:rPr>
          <w:b/>
          <w:smallCaps/>
          <w:sz w:val="20"/>
          <w:szCs w:val="20"/>
          <w:lang w:val="sr-Cyrl-RS" w:eastAsia="x-none"/>
        </w:rPr>
        <w:t>Закон о територијалној организацији Републике Србије</w:t>
      </w:r>
      <w:r w:rsidRPr="00841E58">
        <w:rPr>
          <w:sz w:val="20"/>
          <w:szCs w:val="20"/>
          <w:lang w:val="sr-Cyrl-RS" w:eastAsia="x-none"/>
        </w:rPr>
        <w:t xml:space="preserve"> </w:t>
      </w:r>
      <w:r w:rsidR="004E7F87" w:rsidRPr="00841E58">
        <w:rPr>
          <w:sz w:val="20"/>
          <w:szCs w:val="20"/>
          <w:lang w:val="sr-Cyrl-RS" w:eastAsia="x-none"/>
        </w:rPr>
        <w:t>("Сл. гласник РС", бр. 129/2007, 18/2016 и 47/2018)</w:t>
      </w:r>
      <w:r w:rsidR="0092362F" w:rsidRPr="00841E58">
        <w:rPr>
          <w:sz w:val="20"/>
          <w:szCs w:val="20"/>
          <w:lang w:val="sr-Cyrl-RS" w:eastAsia="x-none"/>
        </w:rPr>
        <w:t>;</w:t>
      </w:r>
    </w:p>
    <w:p w:rsidR="004E7F87" w:rsidRPr="00841E58" w:rsidRDefault="00755DF2" w:rsidP="004E7F87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sz w:val="20"/>
          <w:szCs w:val="20"/>
          <w:lang w:val="sr-Cyrl-RS" w:eastAsia="x-none"/>
        </w:rPr>
      </w:pPr>
      <w:r w:rsidRPr="00841E58">
        <w:rPr>
          <w:b/>
          <w:smallCaps/>
          <w:sz w:val="20"/>
          <w:szCs w:val="20"/>
          <w:lang w:val="sr-Cyrl-RS" w:eastAsia="x-none"/>
        </w:rPr>
        <w:t>Закон о буџету Републике Србије за 201</w:t>
      </w:r>
      <w:r w:rsidR="004E7F87" w:rsidRPr="00841E58">
        <w:rPr>
          <w:b/>
          <w:smallCaps/>
          <w:sz w:val="20"/>
          <w:szCs w:val="20"/>
          <w:lang w:val="sr-Cyrl-RS" w:eastAsia="x-none"/>
        </w:rPr>
        <w:t>8</w:t>
      </w:r>
      <w:r w:rsidRPr="00841E58">
        <w:rPr>
          <w:b/>
          <w:smallCaps/>
          <w:sz w:val="20"/>
          <w:szCs w:val="20"/>
          <w:lang w:val="sr-Cyrl-RS" w:eastAsia="x-none"/>
        </w:rPr>
        <w:t>. годину</w:t>
      </w:r>
      <w:r w:rsidRPr="00841E58">
        <w:rPr>
          <w:sz w:val="20"/>
          <w:szCs w:val="20"/>
          <w:lang w:val="sr-Cyrl-RS" w:eastAsia="x-none"/>
        </w:rPr>
        <w:t xml:space="preserve"> </w:t>
      </w:r>
      <w:r w:rsidR="004E7F87" w:rsidRPr="00841E58">
        <w:rPr>
          <w:sz w:val="20"/>
          <w:szCs w:val="20"/>
          <w:lang w:val="sr-Cyrl-RS" w:eastAsia="x-none"/>
        </w:rPr>
        <w:t>("Сл. гласник РС", бр. 113/2017)</w:t>
      </w:r>
      <w:r w:rsidR="0092362F" w:rsidRPr="00841E58">
        <w:rPr>
          <w:sz w:val="20"/>
          <w:szCs w:val="20"/>
          <w:lang w:val="sr-Cyrl-RS" w:eastAsia="x-none"/>
        </w:rPr>
        <w:t>;</w:t>
      </w:r>
    </w:p>
    <w:p w:rsidR="0092362F" w:rsidRPr="00841E58" w:rsidRDefault="00755DF2" w:rsidP="0092362F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sz w:val="20"/>
          <w:szCs w:val="20"/>
          <w:lang w:val="sr-Cyrl-RS" w:eastAsia="x-none"/>
        </w:rPr>
      </w:pPr>
      <w:r w:rsidRPr="00841E58">
        <w:rPr>
          <w:b/>
          <w:smallCaps/>
          <w:sz w:val="20"/>
          <w:szCs w:val="20"/>
          <w:lang w:val="sr-Cyrl-RS" w:eastAsia="x-none"/>
        </w:rPr>
        <w:t>Правилник о садржају и начину финансијског извештавања о планираним и оствареним приходима и примањима и планираним и извршеним расходима и издацима јединица локалне самоуправе</w:t>
      </w:r>
      <w:r w:rsidRPr="00841E58">
        <w:rPr>
          <w:sz w:val="20"/>
          <w:szCs w:val="20"/>
          <w:lang w:val="sr-Cyrl-RS" w:eastAsia="x-none"/>
        </w:rPr>
        <w:t xml:space="preserve"> (“Сл. гласник РС“, брoj 79/2011);</w:t>
      </w:r>
      <w:r w:rsidR="0092362F" w:rsidRPr="00841E58">
        <w:rPr>
          <w:sz w:val="20"/>
          <w:szCs w:val="20"/>
          <w:lang w:val="sr-Cyrl-RS" w:eastAsia="x-none"/>
        </w:rPr>
        <w:t xml:space="preserve"> </w:t>
      </w:r>
    </w:p>
    <w:p w:rsidR="004E7F87" w:rsidRPr="00841E58" w:rsidRDefault="00755DF2" w:rsidP="0092362F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sz w:val="20"/>
          <w:szCs w:val="20"/>
          <w:lang w:val="sr-Cyrl-RS" w:eastAsia="x-none"/>
        </w:rPr>
      </w:pPr>
      <w:r w:rsidRPr="00841E58">
        <w:rPr>
          <w:b/>
          <w:smallCaps/>
          <w:sz w:val="20"/>
          <w:szCs w:val="20"/>
          <w:lang w:val="sr-Cyrl-RS" w:eastAsia="x-none"/>
        </w:rPr>
        <w:t>Правилник о стандардном класификационом оквиру и контном плану за буџетски систем</w:t>
      </w:r>
      <w:r w:rsidRPr="00841E58">
        <w:rPr>
          <w:sz w:val="20"/>
          <w:szCs w:val="20"/>
          <w:lang w:val="sr-Cyrl-RS" w:eastAsia="x-none"/>
        </w:rPr>
        <w:t xml:space="preserve"> </w:t>
      </w:r>
      <w:r w:rsidR="004E7F87" w:rsidRPr="00841E58">
        <w:rPr>
          <w:sz w:val="20"/>
          <w:szCs w:val="20"/>
          <w:lang w:val="sr-Cyrl-RS" w:eastAsia="x-none"/>
        </w:rPr>
        <w:t>("Сл. гласник РС", бр. 16/2016, 49/2016, 107/2016, 46/2017, 114/2017, 20/2018, 36/2018, 93/2018, 104/2018, 14/2019 и 33/2019)</w:t>
      </w:r>
      <w:r w:rsidR="0092362F" w:rsidRPr="00841E58">
        <w:rPr>
          <w:sz w:val="20"/>
          <w:szCs w:val="20"/>
          <w:lang w:val="sr-Cyrl-RS" w:eastAsia="x-none"/>
        </w:rPr>
        <w:t>;</w:t>
      </w:r>
    </w:p>
    <w:p w:rsidR="00755DF2" w:rsidRDefault="00755DF2" w:rsidP="004E7F87">
      <w:pPr>
        <w:numPr>
          <w:ilvl w:val="0"/>
          <w:numId w:val="5"/>
        </w:numPr>
        <w:spacing w:before="60" w:after="0" w:line="240" w:lineRule="auto"/>
        <w:ind w:left="567" w:hanging="567"/>
        <w:jc w:val="both"/>
        <w:rPr>
          <w:sz w:val="20"/>
          <w:szCs w:val="20"/>
          <w:lang w:val="sr-Cyrl-RS" w:eastAsia="x-none"/>
        </w:rPr>
      </w:pPr>
      <w:r w:rsidRPr="00841E58">
        <w:rPr>
          <w:b/>
          <w:smallCaps/>
          <w:sz w:val="20"/>
          <w:szCs w:val="20"/>
          <w:lang w:val="sr-Cyrl-RS" w:eastAsia="x-none"/>
        </w:rPr>
        <w:t>Попис становништва, домаћинстава и станова, према националној припадности и полу, по општинама и градовима,</w:t>
      </w:r>
      <w:r w:rsidRPr="00841E58">
        <w:rPr>
          <w:sz w:val="20"/>
          <w:szCs w:val="20"/>
          <w:lang w:val="sr-Cyrl-RS" w:eastAsia="x-none"/>
        </w:rPr>
        <w:t xml:space="preserve"> Књига 1, Републички завод за статистику, 2012.</w:t>
      </w:r>
    </w:p>
    <w:p w:rsidR="00841E58" w:rsidRPr="00841E58" w:rsidRDefault="00841E58" w:rsidP="00841E58">
      <w:pPr>
        <w:spacing w:before="60" w:after="0" w:line="240" w:lineRule="auto"/>
        <w:ind w:left="567"/>
        <w:jc w:val="both"/>
        <w:rPr>
          <w:sz w:val="20"/>
          <w:szCs w:val="20"/>
          <w:lang w:val="sr-Cyrl-RS" w:eastAsia="x-none"/>
        </w:rPr>
      </w:pPr>
    </w:p>
    <w:p w:rsidR="00755DF2" w:rsidRPr="00E91B0A" w:rsidRDefault="00755DF2" w:rsidP="004E7F87">
      <w:pPr>
        <w:keepNext/>
        <w:shd w:val="clear" w:color="auto" w:fill="DAEEF3" w:themeFill="accent5" w:themeFillTint="33"/>
        <w:spacing w:before="60" w:after="0" w:line="240" w:lineRule="auto"/>
        <w:outlineLvl w:val="0"/>
        <w:rPr>
          <w:rFonts w:ascii="Calibri" w:eastAsia="Times New Roman" w:hAnsi="Calibri" w:cs="Times New Roman"/>
          <w:b/>
          <w:bCs/>
          <w:noProof/>
          <w:color w:val="0070C0"/>
          <w:kern w:val="32"/>
          <w:sz w:val="28"/>
          <w:szCs w:val="32"/>
          <w:lang w:val="sr-Cyrl-RS" w:eastAsia="x-none"/>
        </w:rPr>
      </w:pPr>
      <w:r w:rsidRPr="00E91B0A">
        <w:rPr>
          <w:rFonts w:ascii="Calibri" w:eastAsia="Times New Roman" w:hAnsi="Calibri" w:cs="Times New Roman"/>
          <w:b/>
          <w:bCs/>
          <w:noProof/>
          <w:color w:val="0070C0"/>
          <w:kern w:val="32"/>
          <w:sz w:val="28"/>
          <w:szCs w:val="32"/>
          <w:lang w:val="sr-Cyrl-RS" w:eastAsia="x-none"/>
        </w:rPr>
        <w:t>Табеле у прилогу</w:t>
      </w:r>
    </w:p>
    <w:p w:rsidR="00841E58" w:rsidRDefault="00841E58" w:rsidP="004E7F87">
      <w:pPr>
        <w:spacing w:before="60" w:after="0" w:line="240" w:lineRule="auto"/>
        <w:ind w:left="1440" w:hanging="1440"/>
        <w:jc w:val="both"/>
        <w:rPr>
          <w:lang w:val="sr-Cyrl-RS"/>
        </w:rPr>
      </w:pP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 xml:space="preserve">Табела 1: </w:t>
      </w:r>
      <w:r w:rsidRPr="00841E58">
        <w:rPr>
          <w:sz w:val="20"/>
          <w:szCs w:val="20"/>
          <w:lang w:val="sr-Cyrl-RS"/>
        </w:rPr>
        <w:tab/>
        <w:t xml:space="preserve">ПЛАН И ОСТВАРЕЊЕ ПРИХОДА </w:t>
      </w:r>
      <w:r w:rsidR="00D33BD0" w:rsidRPr="00841E58">
        <w:rPr>
          <w:sz w:val="20"/>
          <w:szCs w:val="20"/>
          <w:lang w:val="sr-Cyrl-RS"/>
        </w:rPr>
        <w:t xml:space="preserve"> И ПРИМАЊА </w:t>
      </w:r>
      <w:r w:rsidRPr="00841E58">
        <w:rPr>
          <w:sz w:val="20"/>
          <w:szCs w:val="20"/>
          <w:lang w:val="sr-Cyrl-RS"/>
        </w:rPr>
        <w:t xml:space="preserve">БУЏЕТА ОПШТИНА И ГРАДОВА У АП ВОЈВОДИНИ У </w:t>
      </w:r>
      <w:r w:rsidR="00261EA1" w:rsidRPr="00841E58">
        <w:rPr>
          <w:sz w:val="20"/>
          <w:szCs w:val="20"/>
          <w:lang w:val="sr-Cyrl-RS"/>
        </w:rPr>
        <w:t>2017</w:t>
      </w:r>
      <w:r w:rsidRPr="00841E58">
        <w:rPr>
          <w:sz w:val="20"/>
          <w:szCs w:val="20"/>
          <w:lang w:val="sr-Cyrl-RS"/>
        </w:rPr>
        <w:t>. И 201</w:t>
      </w:r>
      <w:r w:rsidR="00501813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>. ГОДИНИ</w:t>
      </w:r>
    </w:p>
    <w:p w:rsidR="00237231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2:</w:t>
      </w:r>
      <w:r w:rsidRPr="00841E58">
        <w:rPr>
          <w:sz w:val="20"/>
          <w:szCs w:val="20"/>
          <w:lang w:val="sr-Cyrl-RS"/>
        </w:rPr>
        <w:tab/>
        <w:t>СТРУКТУРА ОСТВАРЕНИХ ПРИХОДА</w:t>
      </w:r>
      <w:r w:rsidR="00D33BD0" w:rsidRPr="00841E58">
        <w:rPr>
          <w:sz w:val="20"/>
          <w:szCs w:val="20"/>
          <w:lang w:val="sr-Cyrl-RS"/>
        </w:rPr>
        <w:t xml:space="preserve"> И ПРИМАЊА</w:t>
      </w:r>
      <w:r w:rsidRPr="00841E58">
        <w:rPr>
          <w:sz w:val="20"/>
          <w:szCs w:val="20"/>
          <w:lang w:val="sr-Cyrl-RS"/>
        </w:rPr>
        <w:t xml:space="preserve"> БУЏЕТА ОПШТИНА И ГРАДОВА У АП ВОЈВОДИНИ У 201</w:t>
      </w:r>
      <w:r w:rsidR="00501813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 xml:space="preserve">. ГОДИНИ - ПО ВРСТАМА 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3:</w:t>
      </w:r>
      <w:r w:rsidRPr="00841E58">
        <w:rPr>
          <w:sz w:val="20"/>
          <w:szCs w:val="20"/>
          <w:lang w:val="sr-Cyrl-RS"/>
        </w:rPr>
        <w:tab/>
        <w:t xml:space="preserve">СТРУКТУРА ОСТВАРЕНИХ ПРИХОДА </w:t>
      </w:r>
      <w:r w:rsidR="00D33BD0" w:rsidRPr="00841E58">
        <w:rPr>
          <w:sz w:val="20"/>
          <w:szCs w:val="20"/>
          <w:lang w:val="sr-Cyrl-RS"/>
        </w:rPr>
        <w:t xml:space="preserve">И ПРИМАЊА </w:t>
      </w:r>
      <w:r w:rsidRPr="00841E58">
        <w:rPr>
          <w:sz w:val="20"/>
          <w:szCs w:val="20"/>
          <w:lang w:val="sr-Cyrl-RS"/>
        </w:rPr>
        <w:t xml:space="preserve">БУЏЕТА ОПШТИНА И ГРАДОВА У АП ВОЈВОДИНИ У </w:t>
      </w:r>
      <w:r w:rsidR="00261EA1" w:rsidRPr="00841E58">
        <w:rPr>
          <w:sz w:val="20"/>
          <w:szCs w:val="20"/>
          <w:lang w:val="sr-Cyrl-RS"/>
        </w:rPr>
        <w:t>2017</w:t>
      </w:r>
      <w:r w:rsidRPr="00841E58">
        <w:rPr>
          <w:sz w:val="20"/>
          <w:szCs w:val="20"/>
          <w:lang w:val="sr-Cyrl-RS"/>
        </w:rPr>
        <w:t>. И 201</w:t>
      </w:r>
      <w:r w:rsidR="00550B69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 xml:space="preserve">. ГОДИНИ ПО ПОЈЕДИНИМ ОБЛИЦИМА И ВРСТАМА ПРИХОДА 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4:</w:t>
      </w:r>
      <w:r w:rsidRPr="00841E58">
        <w:rPr>
          <w:sz w:val="20"/>
          <w:szCs w:val="20"/>
          <w:lang w:val="sr-Cyrl-RS"/>
        </w:rPr>
        <w:tab/>
        <w:t>ОСТВАРЕНИ ПРИХОДИ</w:t>
      </w:r>
      <w:r w:rsidR="00D33BD0" w:rsidRPr="00841E58">
        <w:rPr>
          <w:sz w:val="20"/>
          <w:szCs w:val="20"/>
          <w:lang w:val="sr-Cyrl-RS"/>
        </w:rPr>
        <w:t xml:space="preserve"> И ПРИМАЊА</w:t>
      </w:r>
      <w:r w:rsidRPr="00841E58">
        <w:rPr>
          <w:sz w:val="20"/>
          <w:szCs w:val="20"/>
          <w:lang w:val="sr-Cyrl-RS"/>
        </w:rPr>
        <w:t xml:space="preserve"> БУЏЕТА ОПШТИНА И ГРАДОВА У АП ВОЈВОДИНИ У 201</w:t>
      </w:r>
      <w:r w:rsidR="000C45B1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 xml:space="preserve">. ГОДИНИ  ПО ПОРЕСКИМ ОБЛИЦИМА 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 5:</w:t>
      </w:r>
      <w:r w:rsidRPr="00841E58">
        <w:rPr>
          <w:sz w:val="20"/>
          <w:szCs w:val="20"/>
          <w:lang w:val="sr-Cyrl-RS"/>
        </w:rPr>
        <w:tab/>
        <w:t>ПРОЦЕНТУАЛНА СТРУКТУРА ОСТВАРЕНИХ ПРИХОДА</w:t>
      </w:r>
      <w:r w:rsidR="00D33BD0" w:rsidRPr="00841E58">
        <w:rPr>
          <w:sz w:val="20"/>
          <w:szCs w:val="20"/>
          <w:lang w:val="sr-Cyrl-RS"/>
        </w:rPr>
        <w:t xml:space="preserve"> И ПРИМАЊА</w:t>
      </w:r>
      <w:r w:rsidRPr="00841E58">
        <w:rPr>
          <w:sz w:val="20"/>
          <w:szCs w:val="20"/>
          <w:lang w:val="sr-Cyrl-RS"/>
        </w:rPr>
        <w:t xml:space="preserve"> БУЏЕТА ОПШТИНА И ГРАДОВА У АП ВОЈВОДИНИ У 201</w:t>
      </w:r>
      <w:r w:rsidR="00550B69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>. ГОДИНИ  ПО ПОРЕСКИМ ОБЛИЦИМА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6:</w:t>
      </w:r>
      <w:r w:rsidRPr="00841E58">
        <w:rPr>
          <w:sz w:val="20"/>
          <w:szCs w:val="20"/>
          <w:lang w:val="sr-Cyrl-RS"/>
        </w:rPr>
        <w:tab/>
        <w:t>ТЕКУЋИ ПРИХОДИ БУЏЕТА ОПШТИНА И ГРАДОВА АП ВОЈВОДИНЕ У 201</w:t>
      </w:r>
      <w:r w:rsidR="00550B69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>. ГОДИНИ ПО СТАНОВНИКУ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 xml:space="preserve">Табела 7: </w:t>
      </w:r>
      <w:r w:rsidRPr="00841E58">
        <w:rPr>
          <w:sz w:val="20"/>
          <w:szCs w:val="20"/>
          <w:lang w:val="sr-Cyrl-RS"/>
        </w:rPr>
        <w:tab/>
        <w:t>ПРЕГЛЕД РАСПОЛОЖИВИХ И УТРОШЕНИХ СРЕДСТАВА БУЏЕТА ОПШТИНА И ГРАДОВА У 201</w:t>
      </w:r>
      <w:r w:rsidR="00550B69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>. ГОДИНИ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 8:</w:t>
      </w:r>
      <w:r w:rsidRPr="00841E58">
        <w:rPr>
          <w:sz w:val="20"/>
          <w:szCs w:val="20"/>
          <w:lang w:val="sr-Cyrl-RS"/>
        </w:rPr>
        <w:tab/>
        <w:t xml:space="preserve">ИЗВРШЕНИ РАСХОДИ И ИЗДАЦИ БУЏЕТА ОПШТИНА И ГРАДОВА У </w:t>
      </w:r>
      <w:r w:rsidR="00261EA1" w:rsidRPr="00841E58">
        <w:rPr>
          <w:sz w:val="20"/>
          <w:szCs w:val="20"/>
          <w:lang w:val="sr-Cyrl-RS"/>
        </w:rPr>
        <w:t>2017</w:t>
      </w:r>
      <w:r w:rsidRPr="00841E58">
        <w:rPr>
          <w:sz w:val="20"/>
          <w:szCs w:val="20"/>
          <w:lang w:val="sr-Cyrl-RS"/>
        </w:rPr>
        <w:t>. И 201</w:t>
      </w:r>
      <w:r w:rsidR="00550B69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>. ГОДИНИ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9:</w:t>
      </w:r>
      <w:r w:rsidRPr="00841E58">
        <w:rPr>
          <w:sz w:val="20"/>
          <w:szCs w:val="20"/>
          <w:lang w:val="sr-Cyrl-RS"/>
        </w:rPr>
        <w:tab/>
        <w:t>ИЗВРШЕНИ РАСХОДИ И ИЗДАЦИ БУЏЕТА ОПШТИНА И ГРАДОВА У АП ВОЈВОДИНИ У 201</w:t>
      </w:r>
      <w:r w:rsidR="003D0B48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 xml:space="preserve">. ГОДИНИ - ПРЕМА ЕКОНОМСКОЈ КЛАСИФИКАЦИЈИ 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 10:</w:t>
      </w:r>
      <w:r w:rsidRPr="00841E58">
        <w:rPr>
          <w:sz w:val="20"/>
          <w:szCs w:val="20"/>
          <w:lang w:val="sr-Cyrl-RS"/>
        </w:rPr>
        <w:tab/>
        <w:t>ПРОЦЕНТУАЛНА СТРУКТУРА ИЗВРШЕНИХ РАСХОДА И ИЗДАТАКА БУЏЕТА ОПШТИНА И ГРАДОВА У АП ВОЈВОДИНИ У 201</w:t>
      </w:r>
      <w:r w:rsidR="003D0B48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>. ГОДИНИ - ПРЕМА ЕКОНОМСКОЈ КЛАСИФИКАЦИЈИ -</w:t>
      </w:r>
    </w:p>
    <w:p w:rsidR="00755DF2" w:rsidRPr="00841E58" w:rsidRDefault="00755DF2" w:rsidP="004E7F87">
      <w:pPr>
        <w:spacing w:before="60" w:after="0" w:line="240" w:lineRule="auto"/>
        <w:ind w:left="1440" w:hanging="1440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11:</w:t>
      </w:r>
      <w:r w:rsidRPr="00841E58">
        <w:rPr>
          <w:sz w:val="20"/>
          <w:szCs w:val="20"/>
          <w:lang w:val="sr-Cyrl-RS"/>
        </w:rPr>
        <w:tab/>
        <w:t>ИЗВРШЕНИ РАСХОДИ И ИЗДАЦИ БУЏЕТА ОПШТИНА И ГРАДОВА У АП ВОЈВОДИНИ У 201</w:t>
      </w:r>
      <w:r w:rsidR="003D0B48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 xml:space="preserve">. ГОДИНИ </w:t>
      </w:r>
      <w:r w:rsidR="00237231" w:rsidRPr="00841E58">
        <w:rPr>
          <w:sz w:val="20"/>
          <w:szCs w:val="20"/>
          <w:lang w:val="sr-Cyrl-RS"/>
        </w:rPr>
        <w:t>-</w:t>
      </w:r>
      <w:r w:rsidRPr="00841E58">
        <w:rPr>
          <w:sz w:val="20"/>
          <w:szCs w:val="20"/>
          <w:lang w:val="sr-Cyrl-RS"/>
        </w:rPr>
        <w:t xml:space="preserve"> ПРЕМА ФУНКЦИОНАЛНОЈ КЛАС</w:t>
      </w:r>
      <w:r w:rsidR="00237231" w:rsidRPr="00841E58">
        <w:rPr>
          <w:sz w:val="20"/>
          <w:szCs w:val="20"/>
          <w:lang w:val="sr-Cyrl-RS"/>
        </w:rPr>
        <w:t xml:space="preserve">ИФИКАЦИЈИ </w:t>
      </w:r>
      <w:r w:rsidRPr="00841E58">
        <w:rPr>
          <w:sz w:val="20"/>
          <w:szCs w:val="20"/>
          <w:lang w:val="sr-Cyrl-RS"/>
        </w:rPr>
        <w:t xml:space="preserve"> </w:t>
      </w:r>
    </w:p>
    <w:p w:rsidR="00755DF2" w:rsidRPr="00841E58" w:rsidRDefault="00755DF2" w:rsidP="004E7F87">
      <w:pPr>
        <w:spacing w:before="60" w:after="0" w:line="240" w:lineRule="auto"/>
        <w:ind w:left="1418" w:hanging="1418"/>
        <w:jc w:val="both"/>
        <w:rPr>
          <w:sz w:val="20"/>
          <w:szCs w:val="20"/>
          <w:lang w:val="sr-Cyrl-RS"/>
        </w:rPr>
      </w:pPr>
      <w:r w:rsidRPr="00841E58">
        <w:rPr>
          <w:sz w:val="20"/>
          <w:szCs w:val="20"/>
          <w:lang w:val="sr-Cyrl-RS"/>
        </w:rPr>
        <w:t>Табела 12:</w:t>
      </w:r>
      <w:r w:rsidRPr="00841E58">
        <w:rPr>
          <w:sz w:val="20"/>
          <w:szCs w:val="20"/>
          <w:lang w:val="sr-Cyrl-RS"/>
        </w:rPr>
        <w:tab/>
        <w:t>ПРОЦЕНТУАЛНА СТРУКТУРА ИЗВРШЕНИХ РАСХОДА И ИЗДАТАКА БУЏЕТА ОПШТИНА И ГРАДОВА У АП ВОЈВОДИНИ У 201</w:t>
      </w:r>
      <w:r w:rsidR="003D0B48" w:rsidRPr="00841E58">
        <w:rPr>
          <w:sz w:val="20"/>
          <w:szCs w:val="20"/>
          <w:lang w:val="sr-Cyrl-RS"/>
        </w:rPr>
        <w:t>8</w:t>
      </w:r>
      <w:r w:rsidRPr="00841E58">
        <w:rPr>
          <w:sz w:val="20"/>
          <w:szCs w:val="20"/>
          <w:lang w:val="sr-Cyrl-RS"/>
        </w:rPr>
        <w:t>. ГОДИНИ</w:t>
      </w:r>
      <w:r w:rsidR="00237231" w:rsidRPr="00841E58">
        <w:rPr>
          <w:sz w:val="20"/>
          <w:szCs w:val="20"/>
          <w:lang w:val="sr-Cyrl-RS"/>
        </w:rPr>
        <w:t xml:space="preserve"> -</w:t>
      </w:r>
      <w:r w:rsidRPr="00841E58">
        <w:rPr>
          <w:sz w:val="20"/>
          <w:szCs w:val="20"/>
          <w:lang w:val="sr-Cyrl-RS"/>
        </w:rPr>
        <w:t xml:space="preserve"> ПРЕМА ФУНКЦИОНАЛНОЈ КЛАСИФИКАЦИЈИ </w:t>
      </w:r>
    </w:p>
    <w:p w:rsidR="001938C6" w:rsidRPr="00E91B0A" w:rsidRDefault="001938C6" w:rsidP="00B85098">
      <w:pPr>
        <w:spacing w:after="0" w:line="288" w:lineRule="auto"/>
        <w:ind w:left="426" w:right="-74"/>
        <w:jc w:val="right"/>
        <w:rPr>
          <w:rFonts w:ascii="Calibri" w:eastAsia="Times New Roman" w:hAnsi="Calibri" w:cs="Times New Roman"/>
          <w:lang w:val="sr-Cyrl-RS"/>
        </w:rPr>
      </w:pPr>
    </w:p>
    <w:sectPr w:rsidR="001938C6" w:rsidRPr="00E91B0A" w:rsidSect="0004394B">
      <w:pgSz w:w="12240" w:h="15840"/>
      <w:pgMar w:top="60" w:right="900" w:bottom="426" w:left="1440" w:header="340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F1" w:rsidRDefault="003560F1" w:rsidP="00E71D57">
      <w:pPr>
        <w:spacing w:after="0" w:line="240" w:lineRule="auto"/>
      </w:pPr>
      <w:r>
        <w:separator/>
      </w:r>
    </w:p>
  </w:endnote>
  <w:endnote w:type="continuationSeparator" w:id="0">
    <w:p w:rsidR="003560F1" w:rsidRDefault="003560F1" w:rsidP="00E7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0866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560F1" w:rsidRPr="002B6C42" w:rsidRDefault="003560F1">
        <w:pPr>
          <w:pStyle w:val="Footer"/>
          <w:jc w:val="center"/>
          <w:rPr>
            <w:sz w:val="20"/>
            <w:szCs w:val="20"/>
          </w:rPr>
        </w:pPr>
        <w:r w:rsidRPr="002B6C42">
          <w:rPr>
            <w:sz w:val="20"/>
            <w:szCs w:val="20"/>
          </w:rPr>
          <w:fldChar w:fldCharType="begin"/>
        </w:r>
        <w:r w:rsidRPr="002B6C42">
          <w:rPr>
            <w:sz w:val="20"/>
            <w:szCs w:val="20"/>
          </w:rPr>
          <w:instrText xml:space="preserve"> PAGE   \* MERGEFORMAT </w:instrText>
        </w:r>
        <w:r w:rsidRPr="002B6C42">
          <w:rPr>
            <w:sz w:val="20"/>
            <w:szCs w:val="20"/>
          </w:rPr>
          <w:fldChar w:fldCharType="separate"/>
        </w:r>
        <w:r w:rsidR="00D9771A">
          <w:rPr>
            <w:noProof/>
            <w:sz w:val="20"/>
            <w:szCs w:val="20"/>
          </w:rPr>
          <w:t>15</w:t>
        </w:r>
        <w:r w:rsidRPr="002B6C42">
          <w:rPr>
            <w:noProof/>
            <w:sz w:val="20"/>
            <w:szCs w:val="20"/>
          </w:rPr>
          <w:fldChar w:fldCharType="end"/>
        </w:r>
      </w:p>
    </w:sdtContent>
  </w:sdt>
  <w:p w:rsidR="003560F1" w:rsidRPr="00070655" w:rsidRDefault="003560F1">
    <w:pPr>
      <w:pStyle w:val="Footer"/>
      <w:rPr>
        <w:sz w:val="16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439576"/>
      <w:docPartObj>
        <w:docPartGallery w:val="Page Numbers (Bottom of Page)"/>
        <w:docPartUnique/>
      </w:docPartObj>
    </w:sdtPr>
    <w:sdtEndPr>
      <w:rPr>
        <w:b/>
        <w:noProof/>
        <w:color w:val="002060"/>
      </w:rPr>
    </w:sdtEndPr>
    <w:sdtContent>
      <w:p w:rsidR="003560F1" w:rsidRPr="00435855" w:rsidRDefault="003560F1">
        <w:pPr>
          <w:pStyle w:val="Footer"/>
          <w:jc w:val="center"/>
          <w:rPr>
            <w:b/>
            <w:color w:val="002060"/>
          </w:rPr>
        </w:pPr>
        <w:r w:rsidRPr="00435855">
          <w:rPr>
            <w:b/>
            <w:color w:val="002060"/>
          </w:rPr>
          <w:fldChar w:fldCharType="begin"/>
        </w:r>
        <w:r w:rsidRPr="00435855">
          <w:rPr>
            <w:b/>
            <w:color w:val="002060"/>
          </w:rPr>
          <w:instrText xml:space="preserve"> PAGE   \* MERGEFORMAT </w:instrText>
        </w:r>
        <w:r w:rsidRPr="00435855">
          <w:rPr>
            <w:b/>
            <w:color w:val="002060"/>
          </w:rPr>
          <w:fldChar w:fldCharType="separate"/>
        </w:r>
        <w:r w:rsidR="00D9771A">
          <w:rPr>
            <w:b/>
            <w:noProof/>
            <w:color w:val="002060"/>
          </w:rPr>
          <w:t>2</w:t>
        </w:r>
        <w:r w:rsidRPr="00435855">
          <w:rPr>
            <w:b/>
            <w:noProof/>
            <w:color w:val="002060"/>
          </w:rPr>
          <w:fldChar w:fldCharType="end"/>
        </w:r>
      </w:p>
    </w:sdtContent>
  </w:sdt>
  <w:p w:rsidR="003560F1" w:rsidRDefault="00356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F1" w:rsidRDefault="003560F1" w:rsidP="00E71D57">
      <w:pPr>
        <w:spacing w:after="0" w:line="240" w:lineRule="auto"/>
      </w:pPr>
      <w:r>
        <w:separator/>
      </w:r>
    </w:p>
  </w:footnote>
  <w:footnote w:type="continuationSeparator" w:id="0">
    <w:p w:rsidR="003560F1" w:rsidRDefault="003560F1" w:rsidP="00E7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F1" w:rsidRPr="00435855" w:rsidRDefault="003560F1" w:rsidP="00200FDD">
    <w:pPr>
      <w:pStyle w:val="Header"/>
      <w:pBdr>
        <w:bottom w:val="single" w:sz="4" w:space="1" w:color="auto"/>
      </w:pBdr>
      <w:rPr>
        <w:b/>
        <w:color w:val="4F81BD" w:themeColor="accent1"/>
        <w:sz w:val="24"/>
        <w:szCs w:val="24"/>
        <w:lang w:val="sr-Cyrl-R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435855">
      <w:rPr>
        <w:b/>
        <w:noProof/>
        <w:sz w:val="20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drawing>
        <wp:inline distT="0" distB="0" distL="0" distR="0" wp14:anchorId="5D5010DC" wp14:editId="63A3B10B">
          <wp:extent cx="657225" cy="268865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68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35855">
      <w:rPr>
        <w:b/>
        <w:sz w:val="20"/>
        <w:lang w:val="sr-Cyrl-R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</w:t>
    </w:r>
    <w:r w:rsidRPr="00435855">
      <w:rPr>
        <w:b/>
        <w:color w:val="4F81BD" w:themeColor="accent1"/>
        <w:sz w:val="24"/>
        <w:szCs w:val="24"/>
        <w:lang w:val="sr-Cyrl-R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ПОКРАЈИНСКИ СЕКРЕТАРИЈАТ ЗА ФИНАНСИЈЕ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B54"/>
    <w:multiLevelType w:val="hybridMultilevel"/>
    <w:tmpl w:val="1F44DCE6"/>
    <w:lvl w:ilvl="0" w:tplc="F4F64184">
      <w:start w:val="1"/>
      <w:numFmt w:val="decimal"/>
      <w:lvlText w:val="%1."/>
      <w:lvlJc w:val="right"/>
      <w:pPr>
        <w:ind w:left="1778" w:hanging="360"/>
      </w:pPr>
      <w:rPr>
        <w:rFonts w:hint="default"/>
        <w:b/>
        <w:color w:val="00206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2E76"/>
    <w:multiLevelType w:val="hybridMultilevel"/>
    <w:tmpl w:val="35C4F1E4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A883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25A3"/>
    <w:multiLevelType w:val="hybridMultilevel"/>
    <w:tmpl w:val="14EABEFC"/>
    <w:lvl w:ilvl="0" w:tplc="0CD0F316">
      <w:numFmt w:val="bullet"/>
      <w:lvlText w:val="-"/>
      <w:lvlJc w:val="left"/>
      <w:pPr>
        <w:ind w:left="107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10750119"/>
    <w:multiLevelType w:val="hybridMultilevel"/>
    <w:tmpl w:val="70165BFC"/>
    <w:lvl w:ilvl="0" w:tplc="2EB07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12212F0A"/>
    <w:multiLevelType w:val="hybridMultilevel"/>
    <w:tmpl w:val="5D805A80"/>
    <w:lvl w:ilvl="0" w:tplc="A9CA3C7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D7D90"/>
    <w:multiLevelType w:val="hybridMultilevel"/>
    <w:tmpl w:val="DC8EBC12"/>
    <w:lvl w:ilvl="0" w:tplc="72C0A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121F5"/>
    <w:multiLevelType w:val="hybridMultilevel"/>
    <w:tmpl w:val="C830861C"/>
    <w:lvl w:ilvl="0" w:tplc="07D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130F7"/>
    <w:multiLevelType w:val="hybridMultilevel"/>
    <w:tmpl w:val="FF1454B2"/>
    <w:lvl w:ilvl="0" w:tplc="B13839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0D349A"/>
    <w:multiLevelType w:val="hybridMultilevel"/>
    <w:tmpl w:val="5E08CB30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1DBA2EA4"/>
    <w:multiLevelType w:val="hybridMultilevel"/>
    <w:tmpl w:val="44F257CA"/>
    <w:lvl w:ilvl="0" w:tplc="2EB07D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19E7"/>
    <w:multiLevelType w:val="hybridMultilevel"/>
    <w:tmpl w:val="C024DE10"/>
    <w:lvl w:ilvl="0" w:tplc="38AA2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B1EFA"/>
    <w:multiLevelType w:val="hybridMultilevel"/>
    <w:tmpl w:val="BD04B572"/>
    <w:lvl w:ilvl="0" w:tplc="F1D047B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253D3"/>
    <w:multiLevelType w:val="hybridMultilevel"/>
    <w:tmpl w:val="DA64C760"/>
    <w:lvl w:ilvl="0" w:tplc="30940672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26FD3"/>
    <w:multiLevelType w:val="hybridMultilevel"/>
    <w:tmpl w:val="882C9A48"/>
    <w:lvl w:ilvl="0" w:tplc="2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1857BA4"/>
    <w:multiLevelType w:val="hybridMultilevel"/>
    <w:tmpl w:val="2B12AFE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06BC8"/>
    <w:multiLevelType w:val="hybridMultilevel"/>
    <w:tmpl w:val="5290DDF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389592E"/>
    <w:multiLevelType w:val="hybridMultilevel"/>
    <w:tmpl w:val="7186B652"/>
    <w:lvl w:ilvl="0" w:tplc="EA9C1E76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85C9E"/>
    <w:multiLevelType w:val="hybridMultilevel"/>
    <w:tmpl w:val="E50ED08C"/>
    <w:lvl w:ilvl="0" w:tplc="AC1AEE5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76DF2"/>
    <w:multiLevelType w:val="hybridMultilevel"/>
    <w:tmpl w:val="0D909DA4"/>
    <w:lvl w:ilvl="0" w:tplc="FBD80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3426A"/>
    <w:multiLevelType w:val="hybridMultilevel"/>
    <w:tmpl w:val="2F4CC064"/>
    <w:lvl w:ilvl="0" w:tplc="C826E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20B55"/>
    <w:multiLevelType w:val="hybridMultilevel"/>
    <w:tmpl w:val="E50ED08C"/>
    <w:lvl w:ilvl="0" w:tplc="AC1AEE5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D00C7"/>
    <w:multiLevelType w:val="hybridMultilevel"/>
    <w:tmpl w:val="052808B2"/>
    <w:lvl w:ilvl="0" w:tplc="F3E88BF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85" w:hanging="360"/>
      </w:pPr>
    </w:lvl>
    <w:lvl w:ilvl="2" w:tplc="241A001B" w:tentative="1">
      <w:start w:val="1"/>
      <w:numFmt w:val="lowerRoman"/>
      <w:lvlText w:val="%3."/>
      <w:lvlJc w:val="right"/>
      <w:pPr>
        <w:ind w:left="2205" w:hanging="180"/>
      </w:pPr>
    </w:lvl>
    <w:lvl w:ilvl="3" w:tplc="241A000F" w:tentative="1">
      <w:start w:val="1"/>
      <w:numFmt w:val="decimal"/>
      <w:lvlText w:val="%4."/>
      <w:lvlJc w:val="left"/>
      <w:pPr>
        <w:ind w:left="2925" w:hanging="360"/>
      </w:pPr>
    </w:lvl>
    <w:lvl w:ilvl="4" w:tplc="241A0019" w:tentative="1">
      <w:start w:val="1"/>
      <w:numFmt w:val="lowerLetter"/>
      <w:lvlText w:val="%5."/>
      <w:lvlJc w:val="left"/>
      <w:pPr>
        <w:ind w:left="3645" w:hanging="360"/>
      </w:pPr>
    </w:lvl>
    <w:lvl w:ilvl="5" w:tplc="241A001B" w:tentative="1">
      <w:start w:val="1"/>
      <w:numFmt w:val="lowerRoman"/>
      <w:lvlText w:val="%6."/>
      <w:lvlJc w:val="right"/>
      <w:pPr>
        <w:ind w:left="4365" w:hanging="180"/>
      </w:pPr>
    </w:lvl>
    <w:lvl w:ilvl="6" w:tplc="241A000F" w:tentative="1">
      <w:start w:val="1"/>
      <w:numFmt w:val="decimal"/>
      <w:lvlText w:val="%7."/>
      <w:lvlJc w:val="left"/>
      <w:pPr>
        <w:ind w:left="5085" w:hanging="360"/>
      </w:pPr>
    </w:lvl>
    <w:lvl w:ilvl="7" w:tplc="241A0019" w:tentative="1">
      <w:start w:val="1"/>
      <w:numFmt w:val="lowerLetter"/>
      <w:lvlText w:val="%8."/>
      <w:lvlJc w:val="left"/>
      <w:pPr>
        <w:ind w:left="5805" w:hanging="360"/>
      </w:pPr>
    </w:lvl>
    <w:lvl w:ilvl="8" w:tplc="2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3C3A418C"/>
    <w:multiLevelType w:val="hybridMultilevel"/>
    <w:tmpl w:val="C7465726"/>
    <w:lvl w:ilvl="0" w:tplc="6C3A8E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5523E"/>
    <w:multiLevelType w:val="hybridMultilevel"/>
    <w:tmpl w:val="C14AEDAA"/>
    <w:lvl w:ilvl="0" w:tplc="574ECBE6">
      <w:start w:val="1"/>
      <w:numFmt w:val="decimal"/>
      <w:lvlText w:val="%1."/>
      <w:lvlJc w:val="right"/>
      <w:pPr>
        <w:ind w:left="927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BE2687"/>
    <w:multiLevelType w:val="hybridMultilevel"/>
    <w:tmpl w:val="48E262BA"/>
    <w:lvl w:ilvl="0" w:tplc="E1CAC51C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5">
    <w:nsid w:val="4F496CEC"/>
    <w:multiLevelType w:val="hybridMultilevel"/>
    <w:tmpl w:val="C762A13E"/>
    <w:lvl w:ilvl="0" w:tplc="91D6423E">
      <w:start w:val="1"/>
      <w:numFmt w:val="upperRoman"/>
      <w:lvlText w:val="%1"/>
      <w:lvlJc w:val="center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556B215F"/>
    <w:multiLevelType w:val="hybridMultilevel"/>
    <w:tmpl w:val="FDCE7D34"/>
    <w:lvl w:ilvl="0" w:tplc="AC1AEE58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85" w:hanging="360"/>
      </w:pPr>
    </w:lvl>
    <w:lvl w:ilvl="2" w:tplc="241A001B" w:tentative="1">
      <w:start w:val="1"/>
      <w:numFmt w:val="lowerRoman"/>
      <w:lvlText w:val="%3."/>
      <w:lvlJc w:val="right"/>
      <w:pPr>
        <w:ind w:left="2205" w:hanging="180"/>
      </w:pPr>
    </w:lvl>
    <w:lvl w:ilvl="3" w:tplc="241A000F" w:tentative="1">
      <w:start w:val="1"/>
      <w:numFmt w:val="decimal"/>
      <w:lvlText w:val="%4."/>
      <w:lvlJc w:val="left"/>
      <w:pPr>
        <w:ind w:left="2925" w:hanging="360"/>
      </w:pPr>
    </w:lvl>
    <w:lvl w:ilvl="4" w:tplc="241A0019" w:tentative="1">
      <w:start w:val="1"/>
      <w:numFmt w:val="lowerLetter"/>
      <w:lvlText w:val="%5."/>
      <w:lvlJc w:val="left"/>
      <w:pPr>
        <w:ind w:left="3645" w:hanging="360"/>
      </w:pPr>
    </w:lvl>
    <w:lvl w:ilvl="5" w:tplc="241A001B" w:tentative="1">
      <w:start w:val="1"/>
      <w:numFmt w:val="lowerRoman"/>
      <w:lvlText w:val="%6."/>
      <w:lvlJc w:val="right"/>
      <w:pPr>
        <w:ind w:left="4365" w:hanging="180"/>
      </w:pPr>
    </w:lvl>
    <w:lvl w:ilvl="6" w:tplc="241A000F" w:tentative="1">
      <w:start w:val="1"/>
      <w:numFmt w:val="decimal"/>
      <w:lvlText w:val="%7."/>
      <w:lvlJc w:val="left"/>
      <w:pPr>
        <w:ind w:left="5085" w:hanging="360"/>
      </w:pPr>
    </w:lvl>
    <w:lvl w:ilvl="7" w:tplc="241A0019" w:tentative="1">
      <w:start w:val="1"/>
      <w:numFmt w:val="lowerLetter"/>
      <w:lvlText w:val="%8."/>
      <w:lvlJc w:val="left"/>
      <w:pPr>
        <w:ind w:left="5805" w:hanging="360"/>
      </w:pPr>
    </w:lvl>
    <w:lvl w:ilvl="8" w:tplc="2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6DB66CC"/>
    <w:multiLevelType w:val="hybridMultilevel"/>
    <w:tmpl w:val="DC740514"/>
    <w:lvl w:ilvl="0" w:tplc="07D287D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7D5A43"/>
    <w:multiLevelType w:val="hybridMultilevel"/>
    <w:tmpl w:val="052A96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3776A"/>
    <w:multiLevelType w:val="hybridMultilevel"/>
    <w:tmpl w:val="F4FE3C66"/>
    <w:lvl w:ilvl="0" w:tplc="AC1AEE58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85" w:hanging="360"/>
      </w:pPr>
    </w:lvl>
    <w:lvl w:ilvl="2" w:tplc="241A001B" w:tentative="1">
      <w:start w:val="1"/>
      <w:numFmt w:val="lowerRoman"/>
      <w:lvlText w:val="%3."/>
      <w:lvlJc w:val="right"/>
      <w:pPr>
        <w:ind w:left="2205" w:hanging="180"/>
      </w:pPr>
    </w:lvl>
    <w:lvl w:ilvl="3" w:tplc="241A000F" w:tentative="1">
      <w:start w:val="1"/>
      <w:numFmt w:val="decimal"/>
      <w:lvlText w:val="%4."/>
      <w:lvlJc w:val="left"/>
      <w:pPr>
        <w:ind w:left="2925" w:hanging="360"/>
      </w:pPr>
    </w:lvl>
    <w:lvl w:ilvl="4" w:tplc="241A0019" w:tentative="1">
      <w:start w:val="1"/>
      <w:numFmt w:val="lowerLetter"/>
      <w:lvlText w:val="%5."/>
      <w:lvlJc w:val="left"/>
      <w:pPr>
        <w:ind w:left="3645" w:hanging="360"/>
      </w:pPr>
    </w:lvl>
    <w:lvl w:ilvl="5" w:tplc="241A001B" w:tentative="1">
      <w:start w:val="1"/>
      <w:numFmt w:val="lowerRoman"/>
      <w:lvlText w:val="%6."/>
      <w:lvlJc w:val="right"/>
      <w:pPr>
        <w:ind w:left="4365" w:hanging="180"/>
      </w:pPr>
    </w:lvl>
    <w:lvl w:ilvl="6" w:tplc="241A000F" w:tentative="1">
      <w:start w:val="1"/>
      <w:numFmt w:val="decimal"/>
      <w:lvlText w:val="%7."/>
      <w:lvlJc w:val="left"/>
      <w:pPr>
        <w:ind w:left="5085" w:hanging="360"/>
      </w:pPr>
    </w:lvl>
    <w:lvl w:ilvl="7" w:tplc="241A0019" w:tentative="1">
      <w:start w:val="1"/>
      <w:numFmt w:val="lowerLetter"/>
      <w:lvlText w:val="%8."/>
      <w:lvlJc w:val="left"/>
      <w:pPr>
        <w:ind w:left="5805" w:hanging="360"/>
      </w:pPr>
    </w:lvl>
    <w:lvl w:ilvl="8" w:tplc="2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FD12BE3"/>
    <w:multiLevelType w:val="hybridMultilevel"/>
    <w:tmpl w:val="DB8040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E43BF"/>
    <w:multiLevelType w:val="hybridMultilevel"/>
    <w:tmpl w:val="6F0C877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85A7E"/>
    <w:multiLevelType w:val="hybridMultilevel"/>
    <w:tmpl w:val="C660EA50"/>
    <w:lvl w:ilvl="0" w:tplc="4E70A484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C32156D"/>
    <w:multiLevelType w:val="hybridMultilevel"/>
    <w:tmpl w:val="7E447760"/>
    <w:lvl w:ilvl="0" w:tplc="574ECBE6">
      <w:start w:val="1"/>
      <w:numFmt w:val="decimal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BD2964"/>
    <w:multiLevelType w:val="hybridMultilevel"/>
    <w:tmpl w:val="FE8E5180"/>
    <w:lvl w:ilvl="0" w:tplc="FBA8F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B784A"/>
    <w:multiLevelType w:val="hybridMultilevel"/>
    <w:tmpl w:val="0AACD64C"/>
    <w:lvl w:ilvl="0" w:tplc="AC1AEE5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7B52AA"/>
    <w:multiLevelType w:val="hybridMultilevel"/>
    <w:tmpl w:val="6D7C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524CB"/>
    <w:multiLevelType w:val="hybridMultilevel"/>
    <w:tmpl w:val="E612FA00"/>
    <w:lvl w:ilvl="0" w:tplc="999A3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61BA5"/>
    <w:multiLevelType w:val="hybridMultilevel"/>
    <w:tmpl w:val="6D7C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8"/>
  </w:num>
  <w:num w:numId="6">
    <w:abstractNumId w:val="31"/>
  </w:num>
  <w:num w:numId="7">
    <w:abstractNumId w:val="11"/>
  </w:num>
  <w:num w:numId="8">
    <w:abstractNumId w:val="2"/>
  </w:num>
  <w:num w:numId="9">
    <w:abstractNumId w:val="36"/>
  </w:num>
  <w:num w:numId="10">
    <w:abstractNumId w:val="1"/>
  </w:num>
  <w:num w:numId="11">
    <w:abstractNumId w:val="34"/>
  </w:num>
  <w:num w:numId="12">
    <w:abstractNumId w:val="8"/>
  </w:num>
  <w:num w:numId="13">
    <w:abstractNumId w:val="24"/>
  </w:num>
  <w:num w:numId="14">
    <w:abstractNumId w:val="4"/>
    <w:lvlOverride w:ilvl="0">
      <w:startOverride w:val="1"/>
    </w:lvlOverride>
  </w:num>
  <w:num w:numId="15">
    <w:abstractNumId w:val="3"/>
  </w:num>
  <w:num w:numId="16">
    <w:abstractNumId w:val="9"/>
  </w:num>
  <w:num w:numId="17">
    <w:abstractNumId w:val="21"/>
  </w:num>
  <w:num w:numId="18">
    <w:abstractNumId w:val="5"/>
  </w:num>
  <w:num w:numId="19">
    <w:abstractNumId w:val="12"/>
  </w:num>
  <w:num w:numId="20">
    <w:abstractNumId w:val="16"/>
  </w:num>
  <w:num w:numId="21">
    <w:abstractNumId w:val="4"/>
  </w:num>
  <w:num w:numId="22">
    <w:abstractNumId w:val="4"/>
  </w:num>
  <w:num w:numId="23">
    <w:abstractNumId w:val="28"/>
  </w:num>
  <w:num w:numId="24">
    <w:abstractNumId w:val="14"/>
  </w:num>
  <w:num w:numId="25">
    <w:abstractNumId w:val="33"/>
  </w:num>
  <w:num w:numId="26">
    <w:abstractNumId w:val="26"/>
  </w:num>
  <w:num w:numId="27">
    <w:abstractNumId w:val="17"/>
  </w:num>
  <w:num w:numId="28">
    <w:abstractNumId w:val="6"/>
  </w:num>
  <w:num w:numId="29">
    <w:abstractNumId w:val="27"/>
  </w:num>
  <w:num w:numId="30">
    <w:abstractNumId w:val="13"/>
  </w:num>
  <w:num w:numId="31">
    <w:abstractNumId w:val="35"/>
  </w:num>
  <w:num w:numId="32">
    <w:abstractNumId w:val="29"/>
  </w:num>
  <w:num w:numId="33">
    <w:abstractNumId w:val="7"/>
  </w:num>
  <w:num w:numId="34">
    <w:abstractNumId w:val="10"/>
  </w:num>
  <w:num w:numId="35">
    <w:abstractNumId w:val="20"/>
  </w:num>
  <w:num w:numId="36">
    <w:abstractNumId w:val="18"/>
  </w:num>
  <w:num w:numId="37">
    <w:abstractNumId w:val="19"/>
  </w:num>
  <w:num w:numId="38">
    <w:abstractNumId w:val="32"/>
  </w:num>
  <w:num w:numId="39">
    <w:abstractNumId w:val="37"/>
  </w:num>
  <w:num w:numId="40">
    <w:abstractNumId w:val="23"/>
  </w:num>
  <w:num w:numId="41">
    <w:abstractNumId w:val="4"/>
  </w:num>
  <w:num w:numId="42">
    <w:abstractNumId w:val="30"/>
  </w:num>
  <w:num w:numId="43">
    <w:abstractNumId w:val="0"/>
  </w:num>
  <w:num w:numId="44">
    <w:abstractNumId w:val="1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E"/>
    <w:rsid w:val="00000F55"/>
    <w:rsid w:val="000062A2"/>
    <w:rsid w:val="00010E6E"/>
    <w:rsid w:val="00014251"/>
    <w:rsid w:val="00014B87"/>
    <w:rsid w:val="00014EAA"/>
    <w:rsid w:val="00016482"/>
    <w:rsid w:val="000173E3"/>
    <w:rsid w:val="000176B9"/>
    <w:rsid w:val="00017A94"/>
    <w:rsid w:val="000210CB"/>
    <w:rsid w:val="0002397E"/>
    <w:rsid w:val="00026752"/>
    <w:rsid w:val="00030EFC"/>
    <w:rsid w:val="00031B19"/>
    <w:rsid w:val="00031FCB"/>
    <w:rsid w:val="000327CE"/>
    <w:rsid w:val="0004091E"/>
    <w:rsid w:val="0004104C"/>
    <w:rsid w:val="00041678"/>
    <w:rsid w:val="00041FAC"/>
    <w:rsid w:val="00042BB5"/>
    <w:rsid w:val="000437D1"/>
    <w:rsid w:val="0004394B"/>
    <w:rsid w:val="00044412"/>
    <w:rsid w:val="00050BA1"/>
    <w:rsid w:val="00052E80"/>
    <w:rsid w:val="0005728F"/>
    <w:rsid w:val="00060A70"/>
    <w:rsid w:val="00061151"/>
    <w:rsid w:val="0006205D"/>
    <w:rsid w:val="0006281F"/>
    <w:rsid w:val="00062DE6"/>
    <w:rsid w:val="00063B4C"/>
    <w:rsid w:val="000665CD"/>
    <w:rsid w:val="00066634"/>
    <w:rsid w:val="00067B3A"/>
    <w:rsid w:val="00070655"/>
    <w:rsid w:val="000724D6"/>
    <w:rsid w:val="000735B3"/>
    <w:rsid w:val="00074F4D"/>
    <w:rsid w:val="000759AE"/>
    <w:rsid w:val="00076F35"/>
    <w:rsid w:val="00077519"/>
    <w:rsid w:val="00082D79"/>
    <w:rsid w:val="00082FD3"/>
    <w:rsid w:val="00083FE5"/>
    <w:rsid w:val="00095538"/>
    <w:rsid w:val="00095E2A"/>
    <w:rsid w:val="000A0271"/>
    <w:rsid w:val="000A1DE3"/>
    <w:rsid w:val="000A22A2"/>
    <w:rsid w:val="000A4499"/>
    <w:rsid w:val="000A5113"/>
    <w:rsid w:val="000A5D97"/>
    <w:rsid w:val="000B04CB"/>
    <w:rsid w:val="000B55B1"/>
    <w:rsid w:val="000B68FF"/>
    <w:rsid w:val="000B6DAA"/>
    <w:rsid w:val="000C0204"/>
    <w:rsid w:val="000C45B1"/>
    <w:rsid w:val="000C574D"/>
    <w:rsid w:val="000C6FC7"/>
    <w:rsid w:val="000D08D4"/>
    <w:rsid w:val="000D19DE"/>
    <w:rsid w:val="000D1FD3"/>
    <w:rsid w:val="000D5281"/>
    <w:rsid w:val="000D5C6A"/>
    <w:rsid w:val="000E3910"/>
    <w:rsid w:val="000E3C47"/>
    <w:rsid w:val="000E43EE"/>
    <w:rsid w:val="000E51A9"/>
    <w:rsid w:val="000E7F1E"/>
    <w:rsid w:val="000E7F3D"/>
    <w:rsid w:val="000F15C9"/>
    <w:rsid w:val="000F2A8B"/>
    <w:rsid w:val="000F43DE"/>
    <w:rsid w:val="000F5353"/>
    <w:rsid w:val="000F5F24"/>
    <w:rsid w:val="00104AFE"/>
    <w:rsid w:val="00105011"/>
    <w:rsid w:val="001050CE"/>
    <w:rsid w:val="001052C7"/>
    <w:rsid w:val="00105FA7"/>
    <w:rsid w:val="00106329"/>
    <w:rsid w:val="00107EA3"/>
    <w:rsid w:val="00110AFA"/>
    <w:rsid w:val="00111E94"/>
    <w:rsid w:val="00116448"/>
    <w:rsid w:val="00117D29"/>
    <w:rsid w:val="00120640"/>
    <w:rsid w:val="001365A9"/>
    <w:rsid w:val="00140C2D"/>
    <w:rsid w:val="00141136"/>
    <w:rsid w:val="001421B7"/>
    <w:rsid w:val="001512C7"/>
    <w:rsid w:val="00153B1B"/>
    <w:rsid w:val="001567E6"/>
    <w:rsid w:val="00157B76"/>
    <w:rsid w:val="001755BD"/>
    <w:rsid w:val="00176D2A"/>
    <w:rsid w:val="00177C0E"/>
    <w:rsid w:val="001803DB"/>
    <w:rsid w:val="00182148"/>
    <w:rsid w:val="00182E64"/>
    <w:rsid w:val="001837F4"/>
    <w:rsid w:val="001838A7"/>
    <w:rsid w:val="00186AB4"/>
    <w:rsid w:val="00186B71"/>
    <w:rsid w:val="001902BB"/>
    <w:rsid w:val="001938C6"/>
    <w:rsid w:val="00197D1D"/>
    <w:rsid w:val="001A2FB4"/>
    <w:rsid w:val="001A47BC"/>
    <w:rsid w:val="001A5DAE"/>
    <w:rsid w:val="001A75DC"/>
    <w:rsid w:val="001A7C48"/>
    <w:rsid w:val="001B53FB"/>
    <w:rsid w:val="001B610D"/>
    <w:rsid w:val="001B642F"/>
    <w:rsid w:val="001B682F"/>
    <w:rsid w:val="001C1D18"/>
    <w:rsid w:val="001C2264"/>
    <w:rsid w:val="001C2607"/>
    <w:rsid w:val="001C4033"/>
    <w:rsid w:val="001C4565"/>
    <w:rsid w:val="001C5B7E"/>
    <w:rsid w:val="001C69E3"/>
    <w:rsid w:val="001D036E"/>
    <w:rsid w:val="001D0400"/>
    <w:rsid w:val="001D1349"/>
    <w:rsid w:val="001D4D4B"/>
    <w:rsid w:val="001E101F"/>
    <w:rsid w:val="001E17A9"/>
    <w:rsid w:val="001E18AF"/>
    <w:rsid w:val="001E35B3"/>
    <w:rsid w:val="001E4780"/>
    <w:rsid w:val="001E50A0"/>
    <w:rsid w:val="001F1AD3"/>
    <w:rsid w:val="001F29D5"/>
    <w:rsid w:val="001F3426"/>
    <w:rsid w:val="002002D2"/>
    <w:rsid w:val="00200DF1"/>
    <w:rsid w:val="00200FDD"/>
    <w:rsid w:val="00201469"/>
    <w:rsid w:val="0020204E"/>
    <w:rsid w:val="00202790"/>
    <w:rsid w:val="0020532C"/>
    <w:rsid w:val="00207E42"/>
    <w:rsid w:val="00214B9A"/>
    <w:rsid w:val="00223A3A"/>
    <w:rsid w:val="00224F9F"/>
    <w:rsid w:val="0022578D"/>
    <w:rsid w:val="00227843"/>
    <w:rsid w:val="00231102"/>
    <w:rsid w:val="00237231"/>
    <w:rsid w:val="002467DE"/>
    <w:rsid w:val="0024739F"/>
    <w:rsid w:val="0025418E"/>
    <w:rsid w:val="00255E75"/>
    <w:rsid w:val="00261EA1"/>
    <w:rsid w:val="00270216"/>
    <w:rsid w:val="00273F6F"/>
    <w:rsid w:val="00275F95"/>
    <w:rsid w:val="00277C10"/>
    <w:rsid w:val="00292A5C"/>
    <w:rsid w:val="002961D8"/>
    <w:rsid w:val="002977A1"/>
    <w:rsid w:val="002A2811"/>
    <w:rsid w:val="002A4644"/>
    <w:rsid w:val="002B26BA"/>
    <w:rsid w:val="002B32A4"/>
    <w:rsid w:val="002B6C42"/>
    <w:rsid w:val="002C2A4D"/>
    <w:rsid w:val="002C3C10"/>
    <w:rsid w:val="002C44ED"/>
    <w:rsid w:val="002D06AB"/>
    <w:rsid w:val="002D6B71"/>
    <w:rsid w:val="002E1A48"/>
    <w:rsid w:val="002E74A9"/>
    <w:rsid w:val="002E77E6"/>
    <w:rsid w:val="002F03B1"/>
    <w:rsid w:val="002F0AFF"/>
    <w:rsid w:val="002F12E8"/>
    <w:rsid w:val="002F2886"/>
    <w:rsid w:val="002F2E1C"/>
    <w:rsid w:val="002F3BAC"/>
    <w:rsid w:val="002F4F87"/>
    <w:rsid w:val="002F7349"/>
    <w:rsid w:val="00302A50"/>
    <w:rsid w:val="003040B7"/>
    <w:rsid w:val="0030474E"/>
    <w:rsid w:val="00313A53"/>
    <w:rsid w:val="00315ED7"/>
    <w:rsid w:val="003169B5"/>
    <w:rsid w:val="00317197"/>
    <w:rsid w:val="0031740A"/>
    <w:rsid w:val="00322B56"/>
    <w:rsid w:val="003253E1"/>
    <w:rsid w:val="00335690"/>
    <w:rsid w:val="003431E6"/>
    <w:rsid w:val="00354CE8"/>
    <w:rsid w:val="003560F1"/>
    <w:rsid w:val="00357689"/>
    <w:rsid w:val="00360C0A"/>
    <w:rsid w:val="003612AF"/>
    <w:rsid w:val="00361E6F"/>
    <w:rsid w:val="00362297"/>
    <w:rsid w:val="00364DC5"/>
    <w:rsid w:val="00366237"/>
    <w:rsid w:val="003666A1"/>
    <w:rsid w:val="0036696C"/>
    <w:rsid w:val="00366F33"/>
    <w:rsid w:val="00372F2F"/>
    <w:rsid w:val="003909E0"/>
    <w:rsid w:val="00393050"/>
    <w:rsid w:val="003A2DFE"/>
    <w:rsid w:val="003A529B"/>
    <w:rsid w:val="003A7081"/>
    <w:rsid w:val="003A7DF2"/>
    <w:rsid w:val="003A7F7B"/>
    <w:rsid w:val="003B42FD"/>
    <w:rsid w:val="003B64EB"/>
    <w:rsid w:val="003C334A"/>
    <w:rsid w:val="003D0B48"/>
    <w:rsid w:val="003D39F0"/>
    <w:rsid w:val="003D4CF9"/>
    <w:rsid w:val="003D4E8F"/>
    <w:rsid w:val="003D57E1"/>
    <w:rsid w:val="003E0487"/>
    <w:rsid w:val="003E0A1B"/>
    <w:rsid w:val="003E15EA"/>
    <w:rsid w:val="003E1EEF"/>
    <w:rsid w:val="003E50E2"/>
    <w:rsid w:val="003E6081"/>
    <w:rsid w:val="003E72A4"/>
    <w:rsid w:val="003E7FCB"/>
    <w:rsid w:val="003F063D"/>
    <w:rsid w:val="003F3848"/>
    <w:rsid w:val="003F5811"/>
    <w:rsid w:val="0040003E"/>
    <w:rsid w:val="00400F23"/>
    <w:rsid w:val="00402AE1"/>
    <w:rsid w:val="00403A37"/>
    <w:rsid w:val="00406BAA"/>
    <w:rsid w:val="00417435"/>
    <w:rsid w:val="004216F5"/>
    <w:rsid w:val="0042175C"/>
    <w:rsid w:val="00421CA3"/>
    <w:rsid w:val="00427A8F"/>
    <w:rsid w:val="0043341B"/>
    <w:rsid w:val="00435855"/>
    <w:rsid w:val="00437E05"/>
    <w:rsid w:val="004400DD"/>
    <w:rsid w:val="00440CDD"/>
    <w:rsid w:val="00441747"/>
    <w:rsid w:val="00444639"/>
    <w:rsid w:val="004508B9"/>
    <w:rsid w:val="0045207A"/>
    <w:rsid w:val="004559BF"/>
    <w:rsid w:val="00456069"/>
    <w:rsid w:val="004628BC"/>
    <w:rsid w:val="00463030"/>
    <w:rsid w:val="00464B09"/>
    <w:rsid w:val="0046505C"/>
    <w:rsid w:val="00466011"/>
    <w:rsid w:val="00475F20"/>
    <w:rsid w:val="00476AC3"/>
    <w:rsid w:val="00480601"/>
    <w:rsid w:val="004807F2"/>
    <w:rsid w:val="004819D2"/>
    <w:rsid w:val="00481AD3"/>
    <w:rsid w:val="004859BB"/>
    <w:rsid w:val="00486CAC"/>
    <w:rsid w:val="00495944"/>
    <w:rsid w:val="004A0C66"/>
    <w:rsid w:val="004A3D38"/>
    <w:rsid w:val="004A70BC"/>
    <w:rsid w:val="004B0A18"/>
    <w:rsid w:val="004B1F9B"/>
    <w:rsid w:val="004B2A91"/>
    <w:rsid w:val="004C613D"/>
    <w:rsid w:val="004C79F7"/>
    <w:rsid w:val="004D4A28"/>
    <w:rsid w:val="004D79B2"/>
    <w:rsid w:val="004E0E45"/>
    <w:rsid w:val="004E18AF"/>
    <w:rsid w:val="004E2764"/>
    <w:rsid w:val="004E700F"/>
    <w:rsid w:val="004E7E77"/>
    <w:rsid w:val="004E7F87"/>
    <w:rsid w:val="004F0FC8"/>
    <w:rsid w:val="004F1522"/>
    <w:rsid w:val="004F26D1"/>
    <w:rsid w:val="004F2A6C"/>
    <w:rsid w:val="004F2DF7"/>
    <w:rsid w:val="00501813"/>
    <w:rsid w:val="00502DD2"/>
    <w:rsid w:val="00503B81"/>
    <w:rsid w:val="00505FBE"/>
    <w:rsid w:val="005107E1"/>
    <w:rsid w:val="005111CE"/>
    <w:rsid w:val="00511A90"/>
    <w:rsid w:val="005151D7"/>
    <w:rsid w:val="00515626"/>
    <w:rsid w:val="005217A8"/>
    <w:rsid w:val="00523337"/>
    <w:rsid w:val="00525B54"/>
    <w:rsid w:val="005268B7"/>
    <w:rsid w:val="00530348"/>
    <w:rsid w:val="00531464"/>
    <w:rsid w:val="005324E0"/>
    <w:rsid w:val="00534EF7"/>
    <w:rsid w:val="005371C3"/>
    <w:rsid w:val="0053741B"/>
    <w:rsid w:val="005411DF"/>
    <w:rsid w:val="00541E1B"/>
    <w:rsid w:val="00544427"/>
    <w:rsid w:val="00545D3A"/>
    <w:rsid w:val="00550B69"/>
    <w:rsid w:val="00556163"/>
    <w:rsid w:val="00556238"/>
    <w:rsid w:val="0055770F"/>
    <w:rsid w:val="00565B15"/>
    <w:rsid w:val="005673C5"/>
    <w:rsid w:val="00572665"/>
    <w:rsid w:val="005820B3"/>
    <w:rsid w:val="00582C03"/>
    <w:rsid w:val="00583157"/>
    <w:rsid w:val="00583D1E"/>
    <w:rsid w:val="005845EC"/>
    <w:rsid w:val="00591DD1"/>
    <w:rsid w:val="00592517"/>
    <w:rsid w:val="005A1890"/>
    <w:rsid w:val="005A2A8A"/>
    <w:rsid w:val="005A3D45"/>
    <w:rsid w:val="005A7757"/>
    <w:rsid w:val="005B36E2"/>
    <w:rsid w:val="005B3F9C"/>
    <w:rsid w:val="005B4EA6"/>
    <w:rsid w:val="005B6744"/>
    <w:rsid w:val="005C2069"/>
    <w:rsid w:val="005C5352"/>
    <w:rsid w:val="005D0904"/>
    <w:rsid w:val="005D3607"/>
    <w:rsid w:val="005D5318"/>
    <w:rsid w:val="005E09C5"/>
    <w:rsid w:val="005E350B"/>
    <w:rsid w:val="005E518A"/>
    <w:rsid w:val="005E76EC"/>
    <w:rsid w:val="005E7EF4"/>
    <w:rsid w:val="00603CA5"/>
    <w:rsid w:val="00611922"/>
    <w:rsid w:val="00613C6A"/>
    <w:rsid w:val="00613ED7"/>
    <w:rsid w:val="00615165"/>
    <w:rsid w:val="006153EC"/>
    <w:rsid w:val="006169D8"/>
    <w:rsid w:val="006170C4"/>
    <w:rsid w:val="0061711C"/>
    <w:rsid w:val="00621214"/>
    <w:rsid w:val="006227AB"/>
    <w:rsid w:val="006251C5"/>
    <w:rsid w:val="0062547B"/>
    <w:rsid w:val="0062769B"/>
    <w:rsid w:val="00633D85"/>
    <w:rsid w:val="00637097"/>
    <w:rsid w:val="00637AA7"/>
    <w:rsid w:val="00637BF4"/>
    <w:rsid w:val="006402EE"/>
    <w:rsid w:val="006404BB"/>
    <w:rsid w:val="00641706"/>
    <w:rsid w:val="0064412A"/>
    <w:rsid w:val="006444FE"/>
    <w:rsid w:val="0064657D"/>
    <w:rsid w:val="00646641"/>
    <w:rsid w:val="00646BCA"/>
    <w:rsid w:val="00653F93"/>
    <w:rsid w:val="006543A7"/>
    <w:rsid w:val="006549F1"/>
    <w:rsid w:val="006610FA"/>
    <w:rsid w:val="0066471F"/>
    <w:rsid w:val="006700BC"/>
    <w:rsid w:val="00670792"/>
    <w:rsid w:val="00672922"/>
    <w:rsid w:val="00676035"/>
    <w:rsid w:val="00680A6E"/>
    <w:rsid w:val="00681AFB"/>
    <w:rsid w:val="00683ADE"/>
    <w:rsid w:val="00685FCD"/>
    <w:rsid w:val="0068631B"/>
    <w:rsid w:val="00686DD5"/>
    <w:rsid w:val="006909A1"/>
    <w:rsid w:val="006965DA"/>
    <w:rsid w:val="00696D63"/>
    <w:rsid w:val="00697122"/>
    <w:rsid w:val="0069785D"/>
    <w:rsid w:val="00697CA1"/>
    <w:rsid w:val="006A1162"/>
    <w:rsid w:val="006A28AC"/>
    <w:rsid w:val="006A3249"/>
    <w:rsid w:val="006A347C"/>
    <w:rsid w:val="006A364C"/>
    <w:rsid w:val="006A3D28"/>
    <w:rsid w:val="006A7700"/>
    <w:rsid w:val="006B2AA8"/>
    <w:rsid w:val="006B494C"/>
    <w:rsid w:val="006B4EEB"/>
    <w:rsid w:val="006B6249"/>
    <w:rsid w:val="006C2408"/>
    <w:rsid w:val="006D02CD"/>
    <w:rsid w:val="006D1C9D"/>
    <w:rsid w:val="006D2960"/>
    <w:rsid w:val="006D4CEB"/>
    <w:rsid w:val="006D6650"/>
    <w:rsid w:val="006D741C"/>
    <w:rsid w:val="006E10FE"/>
    <w:rsid w:val="006E1A68"/>
    <w:rsid w:val="006E4670"/>
    <w:rsid w:val="006F026D"/>
    <w:rsid w:val="006F0561"/>
    <w:rsid w:val="006F37F7"/>
    <w:rsid w:val="006F443E"/>
    <w:rsid w:val="006F6161"/>
    <w:rsid w:val="006F7C9B"/>
    <w:rsid w:val="007001EE"/>
    <w:rsid w:val="007139AA"/>
    <w:rsid w:val="00713F5D"/>
    <w:rsid w:val="00721604"/>
    <w:rsid w:val="00722937"/>
    <w:rsid w:val="007271A1"/>
    <w:rsid w:val="007277FB"/>
    <w:rsid w:val="0073193D"/>
    <w:rsid w:val="00733FF4"/>
    <w:rsid w:val="00734C90"/>
    <w:rsid w:val="00735109"/>
    <w:rsid w:val="00737984"/>
    <w:rsid w:val="007406C0"/>
    <w:rsid w:val="00753269"/>
    <w:rsid w:val="0075543E"/>
    <w:rsid w:val="00755622"/>
    <w:rsid w:val="00755DF2"/>
    <w:rsid w:val="007567C4"/>
    <w:rsid w:val="00766569"/>
    <w:rsid w:val="00767B9E"/>
    <w:rsid w:val="00767FC4"/>
    <w:rsid w:val="00773B95"/>
    <w:rsid w:val="00775729"/>
    <w:rsid w:val="00780D7E"/>
    <w:rsid w:val="007826C9"/>
    <w:rsid w:val="00783761"/>
    <w:rsid w:val="007868CD"/>
    <w:rsid w:val="00786942"/>
    <w:rsid w:val="00786A79"/>
    <w:rsid w:val="0079213C"/>
    <w:rsid w:val="007950E2"/>
    <w:rsid w:val="00797D23"/>
    <w:rsid w:val="007A1516"/>
    <w:rsid w:val="007A1597"/>
    <w:rsid w:val="007A293A"/>
    <w:rsid w:val="007A3110"/>
    <w:rsid w:val="007A464A"/>
    <w:rsid w:val="007A4D13"/>
    <w:rsid w:val="007A662A"/>
    <w:rsid w:val="007B6C97"/>
    <w:rsid w:val="007C1DDE"/>
    <w:rsid w:val="007C2583"/>
    <w:rsid w:val="007C547D"/>
    <w:rsid w:val="007C5B2A"/>
    <w:rsid w:val="007D1DBA"/>
    <w:rsid w:val="007D51E1"/>
    <w:rsid w:val="007D5D0C"/>
    <w:rsid w:val="007E2373"/>
    <w:rsid w:val="007E27A9"/>
    <w:rsid w:val="007E2AE2"/>
    <w:rsid w:val="007E460D"/>
    <w:rsid w:val="007E7CA8"/>
    <w:rsid w:val="007F140E"/>
    <w:rsid w:val="007F2990"/>
    <w:rsid w:val="007F2E03"/>
    <w:rsid w:val="007F2E66"/>
    <w:rsid w:val="007F32F0"/>
    <w:rsid w:val="007F3CC0"/>
    <w:rsid w:val="007F6AEA"/>
    <w:rsid w:val="007F7078"/>
    <w:rsid w:val="007F7AB5"/>
    <w:rsid w:val="0080032C"/>
    <w:rsid w:val="00802B2F"/>
    <w:rsid w:val="00805DA8"/>
    <w:rsid w:val="0081030B"/>
    <w:rsid w:val="00810D4B"/>
    <w:rsid w:val="00811952"/>
    <w:rsid w:val="00816EA2"/>
    <w:rsid w:val="008238FC"/>
    <w:rsid w:val="00824CD8"/>
    <w:rsid w:val="00832DD9"/>
    <w:rsid w:val="00836161"/>
    <w:rsid w:val="00836EB8"/>
    <w:rsid w:val="00837200"/>
    <w:rsid w:val="00840E92"/>
    <w:rsid w:val="00841E58"/>
    <w:rsid w:val="00845456"/>
    <w:rsid w:val="00850041"/>
    <w:rsid w:val="00850D03"/>
    <w:rsid w:val="00851753"/>
    <w:rsid w:val="00860E25"/>
    <w:rsid w:val="0086232F"/>
    <w:rsid w:val="008627B0"/>
    <w:rsid w:val="008627F7"/>
    <w:rsid w:val="00864182"/>
    <w:rsid w:val="00864592"/>
    <w:rsid w:val="00864FAD"/>
    <w:rsid w:val="0086641A"/>
    <w:rsid w:val="00870DE4"/>
    <w:rsid w:val="00871A3C"/>
    <w:rsid w:val="00871BE0"/>
    <w:rsid w:val="00872FED"/>
    <w:rsid w:val="00881C24"/>
    <w:rsid w:val="00892B32"/>
    <w:rsid w:val="008946EC"/>
    <w:rsid w:val="00894DE9"/>
    <w:rsid w:val="00895554"/>
    <w:rsid w:val="008A4123"/>
    <w:rsid w:val="008A50EF"/>
    <w:rsid w:val="008B29BF"/>
    <w:rsid w:val="008B3CA6"/>
    <w:rsid w:val="008B5CFB"/>
    <w:rsid w:val="008B5DE1"/>
    <w:rsid w:val="008B62E3"/>
    <w:rsid w:val="008B75E4"/>
    <w:rsid w:val="008B7840"/>
    <w:rsid w:val="008C07B7"/>
    <w:rsid w:val="008C0ABD"/>
    <w:rsid w:val="008C24B0"/>
    <w:rsid w:val="008C5454"/>
    <w:rsid w:val="008C7FA1"/>
    <w:rsid w:val="008D07F1"/>
    <w:rsid w:val="008D59F7"/>
    <w:rsid w:val="008E55F9"/>
    <w:rsid w:val="008E6B71"/>
    <w:rsid w:val="008F6840"/>
    <w:rsid w:val="0090069C"/>
    <w:rsid w:val="00903883"/>
    <w:rsid w:val="00907FC2"/>
    <w:rsid w:val="00911CDF"/>
    <w:rsid w:val="00913821"/>
    <w:rsid w:val="00913ED0"/>
    <w:rsid w:val="00917F23"/>
    <w:rsid w:val="0092362F"/>
    <w:rsid w:val="009237E3"/>
    <w:rsid w:val="0092588C"/>
    <w:rsid w:val="009302D2"/>
    <w:rsid w:val="00931C71"/>
    <w:rsid w:val="0094053E"/>
    <w:rsid w:val="0094090F"/>
    <w:rsid w:val="00940BF1"/>
    <w:rsid w:val="00942B82"/>
    <w:rsid w:val="00943D39"/>
    <w:rsid w:val="009449D5"/>
    <w:rsid w:val="00947B33"/>
    <w:rsid w:val="00947B77"/>
    <w:rsid w:val="00950FFA"/>
    <w:rsid w:val="0096365B"/>
    <w:rsid w:val="00972059"/>
    <w:rsid w:val="00972EEB"/>
    <w:rsid w:val="009769F0"/>
    <w:rsid w:val="00982E7C"/>
    <w:rsid w:val="009900C9"/>
    <w:rsid w:val="00995489"/>
    <w:rsid w:val="0099548A"/>
    <w:rsid w:val="009955E8"/>
    <w:rsid w:val="0099735B"/>
    <w:rsid w:val="009A2054"/>
    <w:rsid w:val="009A3619"/>
    <w:rsid w:val="009A6A54"/>
    <w:rsid w:val="009B239C"/>
    <w:rsid w:val="009B3016"/>
    <w:rsid w:val="009B5EED"/>
    <w:rsid w:val="009B5F5F"/>
    <w:rsid w:val="009B655A"/>
    <w:rsid w:val="009C59CB"/>
    <w:rsid w:val="009D3C55"/>
    <w:rsid w:val="009D4048"/>
    <w:rsid w:val="009D5175"/>
    <w:rsid w:val="009D7AF8"/>
    <w:rsid w:val="009E0D84"/>
    <w:rsid w:val="009E164B"/>
    <w:rsid w:val="009E354B"/>
    <w:rsid w:val="009E63B8"/>
    <w:rsid w:val="009F070D"/>
    <w:rsid w:val="00A014CF"/>
    <w:rsid w:val="00A112FB"/>
    <w:rsid w:val="00A13D4B"/>
    <w:rsid w:val="00A155F4"/>
    <w:rsid w:val="00A1579F"/>
    <w:rsid w:val="00A15EA8"/>
    <w:rsid w:val="00A160C8"/>
    <w:rsid w:val="00A17B8C"/>
    <w:rsid w:val="00A219E0"/>
    <w:rsid w:val="00A240C1"/>
    <w:rsid w:val="00A2567B"/>
    <w:rsid w:val="00A27B71"/>
    <w:rsid w:val="00A30CD6"/>
    <w:rsid w:val="00A322E3"/>
    <w:rsid w:val="00A32DF4"/>
    <w:rsid w:val="00A36331"/>
    <w:rsid w:val="00A36761"/>
    <w:rsid w:val="00A37134"/>
    <w:rsid w:val="00A46EF3"/>
    <w:rsid w:val="00A51093"/>
    <w:rsid w:val="00A55CB9"/>
    <w:rsid w:val="00A6018F"/>
    <w:rsid w:val="00A602A0"/>
    <w:rsid w:val="00A61C0A"/>
    <w:rsid w:val="00A63E8A"/>
    <w:rsid w:val="00A655A7"/>
    <w:rsid w:val="00A76B1F"/>
    <w:rsid w:val="00A77893"/>
    <w:rsid w:val="00A83992"/>
    <w:rsid w:val="00A84167"/>
    <w:rsid w:val="00A8417B"/>
    <w:rsid w:val="00A85D91"/>
    <w:rsid w:val="00A87FA9"/>
    <w:rsid w:val="00A90F69"/>
    <w:rsid w:val="00A9145A"/>
    <w:rsid w:val="00A93B81"/>
    <w:rsid w:val="00A95A85"/>
    <w:rsid w:val="00AA123F"/>
    <w:rsid w:val="00AA1D49"/>
    <w:rsid w:val="00AA353C"/>
    <w:rsid w:val="00AB1844"/>
    <w:rsid w:val="00AB3B5D"/>
    <w:rsid w:val="00AB47FA"/>
    <w:rsid w:val="00AB56D9"/>
    <w:rsid w:val="00AC0BA8"/>
    <w:rsid w:val="00AC0F72"/>
    <w:rsid w:val="00AC2BCC"/>
    <w:rsid w:val="00AC4838"/>
    <w:rsid w:val="00AC6CF2"/>
    <w:rsid w:val="00AD212D"/>
    <w:rsid w:val="00AD7BF2"/>
    <w:rsid w:val="00AE27A1"/>
    <w:rsid w:val="00AE2872"/>
    <w:rsid w:val="00AE5F5B"/>
    <w:rsid w:val="00AE5FE9"/>
    <w:rsid w:val="00AE6B50"/>
    <w:rsid w:val="00AE77C0"/>
    <w:rsid w:val="00AE7E52"/>
    <w:rsid w:val="00AF1EF1"/>
    <w:rsid w:val="00AF5ED0"/>
    <w:rsid w:val="00AF7F08"/>
    <w:rsid w:val="00B0104C"/>
    <w:rsid w:val="00B0138D"/>
    <w:rsid w:val="00B052FB"/>
    <w:rsid w:val="00B06732"/>
    <w:rsid w:val="00B17B42"/>
    <w:rsid w:val="00B210D2"/>
    <w:rsid w:val="00B232B1"/>
    <w:rsid w:val="00B23FFC"/>
    <w:rsid w:val="00B274C4"/>
    <w:rsid w:val="00B27A68"/>
    <w:rsid w:val="00B31100"/>
    <w:rsid w:val="00B31C76"/>
    <w:rsid w:val="00B32754"/>
    <w:rsid w:val="00B33AA7"/>
    <w:rsid w:val="00B3536A"/>
    <w:rsid w:val="00B37272"/>
    <w:rsid w:val="00B3749F"/>
    <w:rsid w:val="00B41745"/>
    <w:rsid w:val="00B44954"/>
    <w:rsid w:val="00B47571"/>
    <w:rsid w:val="00B476B3"/>
    <w:rsid w:val="00B509C9"/>
    <w:rsid w:val="00B51ACE"/>
    <w:rsid w:val="00B528CB"/>
    <w:rsid w:val="00B5296F"/>
    <w:rsid w:val="00B532DB"/>
    <w:rsid w:val="00B54E04"/>
    <w:rsid w:val="00B55E9B"/>
    <w:rsid w:val="00B56123"/>
    <w:rsid w:val="00B56163"/>
    <w:rsid w:val="00B562F3"/>
    <w:rsid w:val="00B709BF"/>
    <w:rsid w:val="00B72A1A"/>
    <w:rsid w:val="00B7543C"/>
    <w:rsid w:val="00B76CD4"/>
    <w:rsid w:val="00B7735D"/>
    <w:rsid w:val="00B81AD8"/>
    <w:rsid w:val="00B82348"/>
    <w:rsid w:val="00B82AD5"/>
    <w:rsid w:val="00B83D58"/>
    <w:rsid w:val="00B84BF0"/>
    <w:rsid w:val="00B85098"/>
    <w:rsid w:val="00B862C2"/>
    <w:rsid w:val="00B87F8F"/>
    <w:rsid w:val="00B90392"/>
    <w:rsid w:val="00B91613"/>
    <w:rsid w:val="00B91871"/>
    <w:rsid w:val="00B91BEF"/>
    <w:rsid w:val="00B91DDD"/>
    <w:rsid w:val="00B94703"/>
    <w:rsid w:val="00B968CB"/>
    <w:rsid w:val="00BA0AE4"/>
    <w:rsid w:val="00BA0D34"/>
    <w:rsid w:val="00BA1608"/>
    <w:rsid w:val="00BA1C88"/>
    <w:rsid w:val="00BA3518"/>
    <w:rsid w:val="00BA489D"/>
    <w:rsid w:val="00BA673A"/>
    <w:rsid w:val="00BB0907"/>
    <w:rsid w:val="00BB3D6A"/>
    <w:rsid w:val="00BB4404"/>
    <w:rsid w:val="00BB55B8"/>
    <w:rsid w:val="00BB6399"/>
    <w:rsid w:val="00BB7FF7"/>
    <w:rsid w:val="00BC4DD6"/>
    <w:rsid w:val="00BC4E83"/>
    <w:rsid w:val="00BD1588"/>
    <w:rsid w:val="00BD38A0"/>
    <w:rsid w:val="00BE034D"/>
    <w:rsid w:val="00BE421D"/>
    <w:rsid w:val="00BE72DE"/>
    <w:rsid w:val="00BF2080"/>
    <w:rsid w:val="00BF2A1D"/>
    <w:rsid w:val="00BF5072"/>
    <w:rsid w:val="00BF5212"/>
    <w:rsid w:val="00C02515"/>
    <w:rsid w:val="00C0584E"/>
    <w:rsid w:val="00C068E4"/>
    <w:rsid w:val="00C06C46"/>
    <w:rsid w:val="00C11F9E"/>
    <w:rsid w:val="00C14FD9"/>
    <w:rsid w:val="00C15BCB"/>
    <w:rsid w:val="00C20833"/>
    <w:rsid w:val="00C21528"/>
    <w:rsid w:val="00C3381F"/>
    <w:rsid w:val="00C34D65"/>
    <w:rsid w:val="00C4338B"/>
    <w:rsid w:val="00C44143"/>
    <w:rsid w:val="00C50559"/>
    <w:rsid w:val="00C52DCC"/>
    <w:rsid w:val="00C54FB1"/>
    <w:rsid w:val="00C555B6"/>
    <w:rsid w:val="00C565B8"/>
    <w:rsid w:val="00C56674"/>
    <w:rsid w:val="00C60139"/>
    <w:rsid w:val="00C61482"/>
    <w:rsid w:val="00C618A4"/>
    <w:rsid w:val="00C62CC7"/>
    <w:rsid w:val="00C665FF"/>
    <w:rsid w:val="00C73378"/>
    <w:rsid w:val="00C73C12"/>
    <w:rsid w:val="00C74E46"/>
    <w:rsid w:val="00C763FD"/>
    <w:rsid w:val="00C804AE"/>
    <w:rsid w:val="00C81871"/>
    <w:rsid w:val="00C86A5B"/>
    <w:rsid w:val="00C91705"/>
    <w:rsid w:val="00C94569"/>
    <w:rsid w:val="00C94905"/>
    <w:rsid w:val="00C955E4"/>
    <w:rsid w:val="00CA0B25"/>
    <w:rsid w:val="00CA158F"/>
    <w:rsid w:val="00CA1AE8"/>
    <w:rsid w:val="00CA1FAD"/>
    <w:rsid w:val="00CA25B0"/>
    <w:rsid w:val="00CA4D08"/>
    <w:rsid w:val="00CB13EF"/>
    <w:rsid w:val="00CB384D"/>
    <w:rsid w:val="00CB55F3"/>
    <w:rsid w:val="00CB72D2"/>
    <w:rsid w:val="00CB7943"/>
    <w:rsid w:val="00CB7B94"/>
    <w:rsid w:val="00CC1D57"/>
    <w:rsid w:val="00CD1CD6"/>
    <w:rsid w:val="00CD567A"/>
    <w:rsid w:val="00CD5CF9"/>
    <w:rsid w:val="00CD63AB"/>
    <w:rsid w:val="00CD775C"/>
    <w:rsid w:val="00CD782A"/>
    <w:rsid w:val="00CE01E1"/>
    <w:rsid w:val="00CE21E5"/>
    <w:rsid w:val="00CE2F1E"/>
    <w:rsid w:val="00CE3BB5"/>
    <w:rsid w:val="00CE5E4B"/>
    <w:rsid w:val="00CE7F17"/>
    <w:rsid w:val="00CF4583"/>
    <w:rsid w:val="00D013EA"/>
    <w:rsid w:val="00D03444"/>
    <w:rsid w:val="00D03703"/>
    <w:rsid w:val="00D0388F"/>
    <w:rsid w:val="00D10448"/>
    <w:rsid w:val="00D206E4"/>
    <w:rsid w:val="00D20B1E"/>
    <w:rsid w:val="00D246E8"/>
    <w:rsid w:val="00D24DD2"/>
    <w:rsid w:val="00D25F5F"/>
    <w:rsid w:val="00D30B50"/>
    <w:rsid w:val="00D3345C"/>
    <w:rsid w:val="00D33BD0"/>
    <w:rsid w:val="00D351A8"/>
    <w:rsid w:val="00D40F6E"/>
    <w:rsid w:val="00D416D3"/>
    <w:rsid w:val="00D426DD"/>
    <w:rsid w:val="00D43BA1"/>
    <w:rsid w:val="00D476D1"/>
    <w:rsid w:val="00D526C6"/>
    <w:rsid w:val="00D5790C"/>
    <w:rsid w:val="00D57F62"/>
    <w:rsid w:val="00D60FEC"/>
    <w:rsid w:val="00D6197C"/>
    <w:rsid w:val="00D61CB0"/>
    <w:rsid w:val="00D710BE"/>
    <w:rsid w:val="00D74771"/>
    <w:rsid w:val="00D765A4"/>
    <w:rsid w:val="00D77031"/>
    <w:rsid w:val="00D80A3D"/>
    <w:rsid w:val="00D824B7"/>
    <w:rsid w:val="00D847B1"/>
    <w:rsid w:val="00D86442"/>
    <w:rsid w:val="00D87C2A"/>
    <w:rsid w:val="00D91E05"/>
    <w:rsid w:val="00D92B10"/>
    <w:rsid w:val="00D95470"/>
    <w:rsid w:val="00D9564A"/>
    <w:rsid w:val="00D96E9B"/>
    <w:rsid w:val="00D9771A"/>
    <w:rsid w:val="00D97A60"/>
    <w:rsid w:val="00D97FDD"/>
    <w:rsid w:val="00DA0BA8"/>
    <w:rsid w:val="00DA0BDE"/>
    <w:rsid w:val="00DA2E53"/>
    <w:rsid w:val="00DA3015"/>
    <w:rsid w:val="00DA4896"/>
    <w:rsid w:val="00DA4927"/>
    <w:rsid w:val="00DA4D42"/>
    <w:rsid w:val="00DA4DD8"/>
    <w:rsid w:val="00DA6351"/>
    <w:rsid w:val="00DB2DE9"/>
    <w:rsid w:val="00DB35C9"/>
    <w:rsid w:val="00DB6145"/>
    <w:rsid w:val="00DC37AE"/>
    <w:rsid w:val="00DC3F75"/>
    <w:rsid w:val="00DC7968"/>
    <w:rsid w:val="00DD0A86"/>
    <w:rsid w:val="00DD2A1E"/>
    <w:rsid w:val="00DD34AC"/>
    <w:rsid w:val="00DD4AD7"/>
    <w:rsid w:val="00DD50CB"/>
    <w:rsid w:val="00DE0313"/>
    <w:rsid w:val="00DE0329"/>
    <w:rsid w:val="00DE331C"/>
    <w:rsid w:val="00DF20B3"/>
    <w:rsid w:val="00DF652E"/>
    <w:rsid w:val="00E00D31"/>
    <w:rsid w:val="00E01015"/>
    <w:rsid w:val="00E03D6C"/>
    <w:rsid w:val="00E056DE"/>
    <w:rsid w:val="00E05944"/>
    <w:rsid w:val="00E05B45"/>
    <w:rsid w:val="00E068DF"/>
    <w:rsid w:val="00E07053"/>
    <w:rsid w:val="00E073F6"/>
    <w:rsid w:val="00E11C59"/>
    <w:rsid w:val="00E16686"/>
    <w:rsid w:val="00E17336"/>
    <w:rsid w:val="00E20E86"/>
    <w:rsid w:val="00E24267"/>
    <w:rsid w:val="00E242E7"/>
    <w:rsid w:val="00E24A04"/>
    <w:rsid w:val="00E251DB"/>
    <w:rsid w:val="00E2632B"/>
    <w:rsid w:val="00E27342"/>
    <w:rsid w:val="00E30956"/>
    <w:rsid w:val="00E31046"/>
    <w:rsid w:val="00E331DC"/>
    <w:rsid w:val="00E334F8"/>
    <w:rsid w:val="00E34064"/>
    <w:rsid w:val="00E34128"/>
    <w:rsid w:val="00E37AB9"/>
    <w:rsid w:val="00E4541A"/>
    <w:rsid w:val="00E46BDD"/>
    <w:rsid w:val="00E51A4E"/>
    <w:rsid w:val="00E531F7"/>
    <w:rsid w:val="00E55B10"/>
    <w:rsid w:val="00E6484E"/>
    <w:rsid w:val="00E653ED"/>
    <w:rsid w:val="00E654EC"/>
    <w:rsid w:val="00E71A0C"/>
    <w:rsid w:val="00E71D57"/>
    <w:rsid w:val="00E74B78"/>
    <w:rsid w:val="00E76BCF"/>
    <w:rsid w:val="00E77E3B"/>
    <w:rsid w:val="00E83365"/>
    <w:rsid w:val="00E851DE"/>
    <w:rsid w:val="00E87B80"/>
    <w:rsid w:val="00E91B0A"/>
    <w:rsid w:val="00E91E33"/>
    <w:rsid w:val="00E94E75"/>
    <w:rsid w:val="00E9522A"/>
    <w:rsid w:val="00E95392"/>
    <w:rsid w:val="00E96D74"/>
    <w:rsid w:val="00EA0B87"/>
    <w:rsid w:val="00EA1FCC"/>
    <w:rsid w:val="00EA1FD6"/>
    <w:rsid w:val="00EA3FB2"/>
    <w:rsid w:val="00EA5758"/>
    <w:rsid w:val="00EA786F"/>
    <w:rsid w:val="00EB09DC"/>
    <w:rsid w:val="00EB102C"/>
    <w:rsid w:val="00EB26C9"/>
    <w:rsid w:val="00EC0318"/>
    <w:rsid w:val="00EC216D"/>
    <w:rsid w:val="00EC36DF"/>
    <w:rsid w:val="00EC4569"/>
    <w:rsid w:val="00EC5B24"/>
    <w:rsid w:val="00ED6F71"/>
    <w:rsid w:val="00EE182D"/>
    <w:rsid w:val="00EE5172"/>
    <w:rsid w:val="00EE6CDA"/>
    <w:rsid w:val="00EF0CB4"/>
    <w:rsid w:val="00EF4E8E"/>
    <w:rsid w:val="00EF6C5E"/>
    <w:rsid w:val="00EF7D22"/>
    <w:rsid w:val="00F03D49"/>
    <w:rsid w:val="00F04A70"/>
    <w:rsid w:val="00F06036"/>
    <w:rsid w:val="00F06D8E"/>
    <w:rsid w:val="00F103B6"/>
    <w:rsid w:val="00F105D7"/>
    <w:rsid w:val="00F12447"/>
    <w:rsid w:val="00F13297"/>
    <w:rsid w:val="00F1330B"/>
    <w:rsid w:val="00F15387"/>
    <w:rsid w:val="00F20561"/>
    <w:rsid w:val="00F20D91"/>
    <w:rsid w:val="00F20F48"/>
    <w:rsid w:val="00F2161B"/>
    <w:rsid w:val="00F24B11"/>
    <w:rsid w:val="00F25FD6"/>
    <w:rsid w:val="00F30E07"/>
    <w:rsid w:val="00F354E5"/>
    <w:rsid w:val="00F4126C"/>
    <w:rsid w:val="00F43B38"/>
    <w:rsid w:val="00F44651"/>
    <w:rsid w:val="00F46E93"/>
    <w:rsid w:val="00F50601"/>
    <w:rsid w:val="00F548E4"/>
    <w:rsid w:val="00F554B9"/>
    <w:rsid w:val="00F63DB3"/>
    <w:rsid w:val="00F75F51"/>
    <w:rsid w:val="00F805F5"/>
    <w:rsid w:val="00F85904"/>
    <w:rsid w:val="00F85F7B"/>
    <w:rsid w:val="00F87EEC"/>
    <w:rsid w:val="00F91709"/>
    <w:rsid w:val="00F92DBD"/>
    <w:rsid w:val="00F9472F"/>
    <w:rsid w:val="00F94DB9"/>
    <w:rsid w:val="00F94FBD"/>
    <w:rsid w:val="00FA0A86"/>
    <w:rsid w:val="00FA16A3"/>
    <w:rsid w:val="00FA51D0"/>
    <w:rsid w:val="00FB6839"/>
    <w:rsid w:val="00FC0534"/>
    <w:rsid w:val="00FC0E26"/>
    <w:rsid w:val="00FC14AF"/>
    <w:rsid w:val="00FC3B79"/>
    <w:rsid w:val="00FD024C"/>
    <w:rsid w:val="00FD0BD9"/>
    <w:rsid w:val="00FD1C32"/>
    <w:rsid w:val="00FD2134"/>
    <w:rsid w:val="00FD2569"/>
    <w:rsid w:val="00FD5046"/>
    <w:rsid w:val="00FE17E8"/>
    <w:rsid w:val="00FE4030"/>
    <w:rsid w:val="00FE40E9"/>
    <w:rsid w:val="00FE6C83"/>
    <w:rsid w:val="00FE79AE"/>
    <w:rsid w:val="00FF4053"/>
    <w:rsid w:val="00FF5E1F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Naslov 1"/>
    <w:basedOn w:val="Normal"/>
    <w:next w:val="Normal"/>
    <w:link w:val="Heading1Char"/>
    <w:autoRedefine/>
    <w:qFormat/>
    <w:rsid w:val="000E7F1E"/>
    <w:pPr>
      <w:shd w:val="clear" w:color="auto" w:fill="C6D9F1" w:themeFill="text2" w:themeFillTint="33"/>
      <w:spacing w:before="60" w:after="0" w:line="240" w:lineRule="auto"/>
      <w:ind w:right="-74"/>
      <w:jc w:val="center"/>
      <w:outlineLvl w:val="0"/>
    </w:pPr>
    <w:rPr>
      <w:rFonts w:ascii="Calibri" w:eastAsia="Times New Roman" w:hAnsi="Calibri" w:cs="Times New Roman"/>
      <w:b/>
      <w:sz w:val="28"/>
      <w:szCs w:val="28"/>
      <w:lang w:val="sr-Latn-RS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F20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DE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aliases w:val="Naslov 1 Char"/>
    <w:basedOn w:val="DefaultParagraphFont"/>
    <w:link w:val="Heading1"/>
    <w:rsid w:val="000E7F1E"/>
    <w:rPr>
      <w:rFonts w:ascii="Calibri" w:eastAsia="Times New Roman" w:hAnsi="Calibri" w:cs="Times New Roman"/>
      <w:b/>
      <w:sz w:val="28"/>
      <w:szCs w:val="28"/>
      <w:shd w:val="clear" w:color="auto" w:fill="C6D9F1" w:themeFill="text2" w:themeFillTint="33"/>
      <w:lang w:val="sr-Latn-RS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B862C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D2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75F20"/>
    <w:rPr>
      <w:rFonts w:eastAsiaTheme="majorEastAsia" w:cstheme="majorBidi"/>
      <w:b/>
      <w:bCs/>
      <w:color w:val="4F81BD" w:themeColor="accent1"/>
      <w:sz w:val="24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1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1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57"/>
    <w:rPr>
      <w:lang w:val="en-GB"/>
    </w:rPr>
  </w:style>
  <w:style w:type="paragraph" w:styleId="NoSpacing">
    <w:name w:val="No Spacing"/>
    <w:uiPriority w:val="1"/>
    <w:qFormat/>
    <w:rsid w:val="006909A1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549F1"/>
    <w:pPr>
      <w:ind w:left="720"/>
      <w:contextualSpacing/>
    </w:pPr>
  </w:style>
  <w:style w:type="paragraph" w:customStyle="1" w:styleId="AB630D60F59F403CB531B268FE76FA17">
    <w:name w:val="AB630D60F59F403CB531B268FE76FA17"/>
    <w:rsid w:val="00A9145A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D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DE6"/>
    <w:rPr>
      <w:sz w:val="20"/>
      <w:szCs w:val="20"/>
      <w:lang w:val="en-GB"/>
    </w:rPr>
  </w:style>
  <w:style w:type="character" w:styleId="FootnoteReference">
    <w:name w:val="footnote reference"/>
    <w:rsid w:val="00062D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Naslov 1"/>
    <w:basedOn w:val="Normal"/>
    <w:next w:val="Normal"/>
    <w:link w:val="Heading1Char"/>
    <w:autoRedefine/>
    <w:qFormat/>
    <w:rsid w:val="000E7F1E"/>
    <w:pPr>
      <w:shd w:val="clear" w:color="auto" w:fill="C6D9F1" w:themeFill="text2" w:themeFillTint="33"/>
      <w:spacing w:before="60" w:after="0" w:line="240" w:lineRule="auto"/>
      <w:ind w:right="-74"/>
      <w:jc w:val="center"/>
      <w:outlineLvl w:val="0"/>
    </w:pPr>
    <w:rPr>
      <w:rFonts w:ascii="Calibri" w:eastAsia="Times New Roman" w:hAnsi="Calibri" w:cs="Times New Roman"/>
      <w:b/>
      <w:sz w:val="28"/>
      <w:szCs w:val="28"/>
      <w:lang w:val="sr-Latn-RS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F20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DE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aliases w:val="Naslov 1 Char"/>
    <w:basedOn w:val="DefaultParagraphFont"/>
    <w:link w:val="Heading1"/>
    <w:rsid w:val="000E7F1E"/>
    <w:rPr>
      <w:rFonts w:ascii="Calibri" w:eastAsia="Times New Roman" w:hAnsi="Calibri" w:cs="Times New Roman"/>
      <w:b/>
      <w:sz w:val="28"/>
      <w:szCs w:val="28"/>
      <w:shd w:val="clear" w:color="auto" w:fill="C6D9F1" w:themeFill="text2" w:themeFillTint="33"/>
      <w:lang w:val="sr-Latn-RS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B862C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D2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75F20"/>
    <w:rPr>
      <w:rFonts w:eastAsiaTheme="majorEastAsia" w:cstheme="majorBidi"/>
      <w:b/>
      <w:bCs/>
      <w:color w:val="4F81BD" w:themeColor="accent1"/>
      <w:sz w:val="24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1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1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57"/>
    <w:rPr>
      <w:lang w:val="en-GB"/>
    </w:rPr>
  </w:style>
  <w:style w:type="paragraph" w:styleId="NoSpacing">
    <w:name w:val="No Spacing"/>
    <w:uiPriority w:val="1"/>
    <w:qFormat/>
    <w:rsid w:val="006909A1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549F1"/>
    <w:pPr>
      <w:ind w:left="720"/>
      <w:contextualSpacing/>
    </w:pPr>
  </w:style>
  <w:style w:type="paragraph" w:customStyle="1" w:styleId="AB630D60F59F403CB531B268FE76FA17">
    <w:name w:val="AB630D60F59F403CB531B268FE76FA17"/>
    <w:rsid w:val="00A9145A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D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DE6"/>
    <w:rPr>
      <w:sz w:val="20"/>
      <w:szCs w:val="20"/>
      <w:lang w:val="en-GB"/>
    </w:rPr>
  </w:style>
  <w:style w:type="character" w:styleId="FootnoteReference">
    <w:name w:val="footnote reference"/>
    <w:rsid w:val="00062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4980-0E4C-4F81-A3E7-5ADEFCD2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ПОКРАЈИНСКИ СЕКРЕТАРИЈАТ ЗА ФИНАНСИЈЕ</vt:lpstr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ПОКРАЈИНСКИ СЕКРЕТАРИЈАТ ЗА ФИНАНСИЈЕ</dc:title>
  <dc:creator>Покрајински секретаријат за финансије</dc:creator>
  <cp:lastModifiedBy>Petrana Odavic</cp:lastModifiedBy>
  <cp:revision>16</cp:revision>
  <cp:lastPrinted>2019-06-06T08:22:00Z</cp:lastPrinted>
  <dcterms:created xsi:type="dcterms:W3CDTF">2019-06-03T08:19:00Z</dcterms:created>
  <dcterms:modified xsi:type="dcterms:W3CDTF">2019-06-13T13:54:00Z</dcterms:modified>
</cp:coreProperties>
</file>