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r>
              <w:rPr>
                <w:noProof/>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0F78AC">
            <w:pPr>
              <w:jc w:val="center"/>
              <w:rPr>
                <w:rFonts w:ascii="Calibri" w:hAnsi="Calibri"/>
                <w:b/>
                <w:bCs/>
                <w:lang w:val="sk-SK"/>
              </w:rPr>
            </w:pPr>
          </w:p>
          <w:p w:rsidR="007A6693" w:rsidRDefault="007A6693" w:rsidP="000F78AC">
            <w:pPr>
              <w:jc w:val="center"/>
              <w:rPr>
                <w:rFonts w:ascii="Calibri" w:hAnsi="Calibri"/>
                <w:b/>
                <w:bCs/>
                <w:lang w:val="sk-SK"/>
              </w:rPr>
            </w:pPr>
          </w:p>
          <w:p w:rsidR="007A6693" w:rsidRPr="00C235BA" w:rsidRDefault="007A6693" w:rsidP="000F78A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D963A1">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221E9C">
          <w:rPr>
            <w:noProof/>
            <w:webHidden/>
          </w:rPr>
          <w:t>3</w:t>
        </w:r>
        <w:r>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hyperlink>
      <w:bookmarkStart w:id="0" w:name="_GoBack"/>
      <w:r w:rsidR="005D389D" w:rsidRPr="005D389D">
        <w:rPr>
          <w:rStyle w:val="Hyperlink"/>
          <w:rFonts w:eastAsiaTheme="majorEastAsia"/>
          <w:noProof/>
          <w:color w:val="auto"/>
          <w:u w:val="none"/>
        </w:rPr>
        <w:t>4</w:t>
      </w:r>
      <w:bookmarkEnd w:id="0"/>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58243A">
        <w:rPr>
          <w:rStyle w:val="Hyperlink"/>
          <w:rFonts w:ascii="Calibri" w:eastAsiaTheme="majorEastAsia" w:hAnsi="Calibri"/>
          <w:i w:val="0"/>
          <w:noProof/>
          <w:color w:val="auto"/>
          <w:kern w:val="36"/>
          <w:u w:val="none"/>
          <w:lang w:val="sk-SK"/>
        </w:rPr>
        <w:t>11</w:t>
      </w:r>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13</w:t>
        </w:r>
        <w:r w:rsidR="00480139">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16</w:t>
        </w:r>
        <w:r w:rsidR="00480139">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16</w:t>
        </w:r>
        <w:r w:rsidR="00480139">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17</w:t>
        </w:r>
        <w:r w:rsidR="00480139">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20</w:t>
        </w:r>
        <w:r w:rsidR="00480139">
          <w:rPr>
            <w:rStyle w:val="Hyperlink"/>
            <w:rFonts w:eastAsiaTheme="majorEastAsia"/>
            <w:noProof/>
          </w:rPr>
          <w:fldChar w:fldCharType="end"/>
        </w:r>
      </w:hyperlink>
    </w:p>
    <w:p w:rsidR="00480139" w:rsidRPr="007E399E" w:rsidRDefault="008C5F9B"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23</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23</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24</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25</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35</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35</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40</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41</w:t>
        </w:r>
        <w:r w:rsidR="00480139">
          <w:rPr>
            <w:rStyle w:val="Hyperlink"/>
            <w:rFonts w:eastAsiaTheme="majorEastAsia"/>
            <w:noProof/>
          </w:rPr>
          <w:fldChar w:fldCharType="end"/>
        </w:r>
      </w:hyperlink>
    </w:p>
    <w:p w:rsidR="00480139" w:rsidRPr="007E399E" w:rsidRDefault="008C5F9B"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41</w:t>
        </w:r>
        <w:r w:rsidR="00480139">
          <w:rPr>
            <w:rStyle w:val="Hyperlink"/>
            <w:rFonts w:eastAsiaTheme="majorEastAsia"/>
            <w:noProof/>
          </w:rPr>
          <w:fldChar w:fldCharType="end"/>
        </w:r>
      </w:hyperlink>
    </w:p>
    <w:p w:rsidR="00480139" w:rsidRPr="007E399E" w:rsidRDefault="008C5F9B"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43</w:t>
        </w:r>
        <w:r w:rsidR="00480139">
          <w:rPr>
            <w:rStyle w:val="Hyperlink"/>
            <w:rFonts w:eastAsiaTheme="majorEastAsia"/>
            <w:noProof/>
          </w:rPr>
          <w:fldChar w:fldCharType="end"/>
        </w:r>
      </w:hyperlink>
    </w:p>
    <w:p w:rsidR="00480139" w:rsidRPr="007E399E" w:rsidRDefault="008C5F9B"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45</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4"/>
      <w:r>
        <w:rPr>
          <w:rFonts w:ascii="Calibri" w:hAnsi="Calibri"/>
          <w:kern w:val="36"/>
          <w:u w:val="single"/>
          <w:lang w:val="sk-SK"/>
        </w:rPr>
        <w:t>ačnej príručke</w:t>
      </w:r>
      <w:bookmarkEnd w:id="5"/>
    </w:p>
    <w:p w:rsidR="00480139" w:rsidRPr="00C235BA" w:rsidRDefault="00480139" w:rsidP="00480139">
      <w:pPr>
        <w:jc w:val="both"/>
        <w:rPr>
          <w:rFonts w:ascii="Calibri" w:hAnsi="Calibri"/>
          <w:lang w:val="sk-SK"/>
        </w:rPr>
      </w:pPr>
    </w:p>
    <w:p w:rsidR="00484098" w:rsidRPr="008776C2" w:rsidRDefault="00480139" w:rsidP="00484098">
      <w:pPr>
        <w:spacing w:before="100" w:beforeAutospacing="1" w:after="100" w:afterAutospacing="1"/>
        <w:ind w:firstLine="360"/>
        <w:rPr>
          <w:rFonts w:ascii="Calibri" w:hAnsi="Calibri" w:cs="Arial"/>
          <w:noProof/>
          <w:lang w:val="sr-Cyrl-CS" w:eastAsia="sr-Cyrl-RS"/>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00484098" w:rsidRPr="008776C2">
        <w:rPr>
          <w:rFonts w:ascii="Calibri" w:hAnsi="Calibri" w:cs="Arial"/>
          <w:lang w:val="sk-SK"/>
        </w:rPr>
        <w:t>,</w:t>
      </w:r>
      <w:r w:rsidR="00484098" w:rsidRPr="008776C2">
        <w:rPr>
          <w:rFonts w:ascii="Calibri" w:hAnsi="Calibri"/>
          <w:noProof/>
          <w:color w:val="FF0000"/>
          <w:sz w:val="22"/>
          <w:szCs w:val="22"/>
          <w:lang w:val="sr-Cyrl-CS"/>
        </w:rPr>
        <w:t xml:space="preserve"> </w:t>
      </w:r>
      <w:r w:rsidR="00484098" w:rsidRPr="008776C2">
        <w:rPr>
          <w:rFonts w:ascii="Calibri" w:hAnsi="Calibri"/>
          <w:noProof/>
          <w:lang w:val="sk-SK"/>
        </w:rPr>
        <w:t xml:space="preserve">jedinečné číslo účastníka </w:t>
      </w:r>
      <w:r w:rsidR="00484098" w:rsidRPr="008776C2">
        <w:rPr>
          <w:rFonts w:ascii="Calibri" w:hAnsi="Calibri"/>
          <w:noProof/>
          <w:lang w:val="sr-Cyrl-CS"/>
        </w:rPr>
        <w:t>(Ј</w:t>
      </w:r>
      <w:r w:rsidR="00484098" w:rsidRPr="008776C2">
        <w:rPr>
          <w:rFonts w:ascii="Calibri" w:hAnsi="Calibri"/>
          <w:noProof/>
          <w:lang w:val="sk-SK"/>
        </w:rPr>
        <w:t>ČRU</w:t>
      </w:r>
      <w:r w:rsidR="00484098" w:rsidRPr="008776C2">
        <w:rPr>
          <w:rFonts w:ascii="Calibri" w:hAnsi="Calibri"/>
          <w:noProof/>
          <w:lang w:val="sr-Cyrl-CS"/>
        </w:rPr>
        <w:t>) 09421.</w:t>
      </w:r>
    </w:p>
    <w:p w:rsidR="00480139" w:rsidRPr="00C235BA" w:rsidRDefault="00480139" w:rsidP="00480139">
      <w:pPr>
        <w:spacing w:before="100" w:beforeAutospacing="1" w:after="100" w:afterAutospacing="1"/>
        <w:ind w:firstLine="360"/>
        <w:jc w:val="both"/>
        <w:rPr>
          <w:rFonts w:ascii="Calibri" w:hAnsi="Calibri" w:cs="Arial"/>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sidR="00782370">
        <w:rPr>
          <w:rFonts w:ascii="Calibri" w:hAnsi="Calibri"/>
          <w:lang w:val="sk-SK"/>
        </w:rPr>
        <w:t>20</w:t>
      </w:r>
      <w:r w:rsidRPr="00220BE5">
        <w:rPr>
          <w:rFonts w:ascii="Calibri" w:hAnsi="Calibri"/>
          <w:lang w:val="sk-SK"/>
        </w:rPr>
        <w:t>.</w:t>
      </w:r>
      <w:r w:rsidR="000F78AC">
        <w:rPr>
          <w:rFonts w:ascii="Calibri" w:hAnsi="Calibri"/>
          <w:lang w:val="sk-SK"/>
        </w:rPr>
        <w:t>0</w:t>
      </w:r>
      <w:r w:rsidR="00782370">
        <w:rPr>
          <w:rFonts w:ascii="Calibri" w:hAnsi="Calibri"/>
          <w:lang w:val="sk-SK"/>
        </w:rPr>
        <w:t>6</w:t>
      </w:r>
      <w:r w:rsidRPr="00220BE5">
        <w:rPr>
          <w:rFonts w:ascii="Calibri" w:hAnsi="Calibri"/>
          <w:lang w:val="sk-SK"/>
        </w:rPr>
        <w:t>.201</w:t>
      </w:r>
      <w:r w:rsidR="000F78AC">
        <w:rPr>
          <w:rFonts w:ascii="Calibri" w:hAnsi="Calibri"/>
          <w:lang w:val="sk-SK"/>
        </w:rPr>
        <w:t>8</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sidR="008F6624">
        <w:rPr>
          <w:rFonts w:ascii="Calibri" w:hAnsi="Calibri"/>
          <w:lang w:val="sk-SK"/>
        </w:rPr>
        <w:t>30</w:t>
      </w:r>
      <w:r w:rsidR="003A35AE">
        <w:rPr>
          <w:rFonts w:ascii="Calibri" w:hAnsi="Calibri"/>
          <w:lang w:val="sk-SK"/>
        </w:rPr>
        <w:t>.</w:t>
      </w:r>
      <w:r w:rsidR="00C476AE">
        <w:rPr>
          <w:rFonts w:ascii="Calibri" w:hAnsi="Calibri"/>
          <w:lang w:val="sk-SK"/>
        </w:rPr>
        <w:t>0</w:t>
      </w:r>
      <w:r w:rsidR="005E6729">
        <w:rPr>
          <w:rFonts w:ascii="Calibri" w:hAnsi="Calibri"/>
          <w:lang w:val="sk-SK"/>
        </w:rPr>
        <w:t>6</w:t>
      </w:r>
      <w:r>
        <w:rPr>
          <w:rFonts w:ascii="Calibri" w:hAnsi="Calibri"/>
          <w:lang w:val="sk-SK"/>
        </w:rPr>
        <w:t>.201</w:t>
      </w:r>
      <w:r w:rsidR="00C476AE">
        <w:rPr>
          <w:rFonts w:ascii="Calibri" w:hAnsi="Calibri"/>
          <w:lang w:val="sk-SK"/>
        </w:rPr>
        <w:t>8</w:t>
      </w:r>
      <w:r>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headerReference w:type="default" r:id="rId12"/>
          <w:pgSz w:w="11906" w:h="16838"/>
          <w:pgMar w:top="1417" w:right="1417" w:bottom="1417" w:left="1417" w:header="708" w:footer="708" w:gutter="0"/>
          <w:cols w:space="708"/>
          <w:docGrid w:linePitch="360"/>
        </w:sectPr>
      </w:pPr>
    </w:p>
    <w:p w:rsidR="00480139" w:rsidRPr="00480139" w:rsidRDefault="00B00BA5" w:rsidP="007A6693">
      <w:pPr>
        <w:keepNext/>
        <w:spacing w:before="240" w:after="60"/>
        <w:ind w:left="375"/>
        <w:outlineLvl w:val="0"/>
        <w:rPr>
          <w:rFonts w:ascii="Calibri" w:hAnsi="Calibri"/>
          <w:kern w:val="36"/>
          <w:u w:val="single"/>
          <w:lang w:val="sk-SK"/>
        </w:rPr>
      </w:pPr>
      <w:r>
        <w:rPr>
          <w:rFonts w:ascii="Calibri" w:hAnsi="Calibri"/>
          <w:noProof/>
          <w:kern w:val="36"/>
          <w:u w:val="single"/>
        </w:rPr>
        <w:lastRenderedPageBreak/>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lastRenderedPageBreak/>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 xml:space="preserve">3. Sektor pre úkony </w:t>
      </w:r>
      <w:r w:rsidR="0055442A">
        <w:rPr>
          <w:rFonts w:ascii="Calibri" w:hAnsi="Calibri"/>
          <w:lang w:val="sk-SK"/>
        </w:rPr>
        <w:t xml:space="preserve">hlavnej knihy </w:t>
      </w:r>
      <w:r w:rsidRPr="00480139">
        <w:rPr>
          <w:rFonts w:ascii="Calibri" w:hAnsi="Calibri"/>
          <w:lang w:val="sk-SK"/>
        </w:rPr>
        <w:t>trezoru;</w:t>
      </w:r>
    </w:p>
    <w:p w:rsidR="00480139" w:rsidRPr="00480139" w:rsidRDefault="00480139" w:rsidP="00480139">
      <w:pPr>
        <w:ind w:firstLine="360"/>
        <w:jc w:val="both"/>
        <w:rPr>
          <w:rFonts w:ascii="Calibri" w:hAnsi="Calibri"/>
          <w:lang w:val="sk-SK"/>
        </w:rPr>
      </w:pPr>
      <w:r w:rsidRPr="00480139">
        <w:rPr>
          <w:rFonts w:ascii="Calibri" w:hAnsi="Calibri"/>
          <w:lang w:val="sk-SK"/>
        </w:rPr>
        <w:t xml:space="preserve">4. </w:t>
      </w:r>
      <w:r w:rsidR="00164EF2" w:rsidRPr="00480139">
        <w:rPr>
          <w:rFonts w:ascii="Calibri" w:hAnsi="Calibri"/>
          <w:lang w:val="sk-SK"/>
        </w:rPr>
        <w:t xml:space="preserve">Sektor pre </w:t>
      </w:r>
      <w:r w:rsidR="00164EF2" w:rsidRPr="00164EF2">
        <w:rPr>
          <w:rFonts w:ascii="Calibri" w:hAnsi="Calibri"/>
          <w:szCs w:val="22"/>
          <w:lang w:val="sk-SK"/>
        </w:rPr>
        <w:t>informačné systémy</w:t>
      </w:r>
      <w:r w:rsidR="009C6E8D">
        <w:rPr>
          <w:rFonts w:ascii="Calibri" w:hAnsi="Calibri"/>
          <w:szCs w:val="22"/>
          <w:lang w:val="sk-SK"/>
        </w:rPr>
        <w:t xml:space="preserve"> </w:t>
      </w:r>
      <w:r w:rsidR="00164EF2" w:rsidRPr="00164EF2">
        <w:rPr>
          <w:rFonts w:ascii="Calibri" w:hAnsi="Calibri"/>
          <w:szCs w:val="22"/>
          <w:lang w:val="sk-SK"/>
        </w:rPr>
        <w:t>trezoru</w:t>
      </w:r>
      <w:r w:rsidRPr="00480139">
        <w:rPr>
          <w:rFonts w:ascii="Calibri" w:hAnsi="Calibri"/>
          <w:lang w:val="sk-SK"/>
        </w:rPr>
        <w:t>;</w:t>
      </w:r>
    </w:p>
    <w:p w:rsidR="00480139" w:rsidRDefault="00480139" w:rsidP="005612B1">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Default="00480139" w:rsidP="00480139">
      <w:pPr>
        <w:ind w:firstLine="360"/>
        <w:jc w:val="both"/>
        <w:rPr>
          <w:rFonts w:ascii="Calibri" w:hAnsi="Calibri"/>
          <w:lang w:val="sk-SK"/>
        </w:rPr>
      </w:pPr>
      <w:r>
        <w:rPr>
          <w:rFonts w:ascii="Calibri" w:hAnsi="Calibri"/>
          <w:lang w:val="sk-SK"/>
        </w:rPr>
        <w:t>V Pokrajinskom sekretariáte f</w:t>
      </w:r>
      <w:r w:rsidR="00776613">
        <w:rPr>
          <w:rFonts w:ascii="Calibri" w:hAnsi="Calibri"/>
          <w:lang w:val="sk-SK"/>
        </w:rPr>
        <w:t>inancií  je systematizovaných 50 pracovných mist pre celkovo 76</w:t>
      </w:r>
      <w:r>
        <w:rPr>
          <w:rFonts w:ascii="Calibri" w:hAnsi="Calibri"/>
          <w:lang w:val="sk-SK"/>
        </w:rPr>
        <w:t xml:space="preserve"> vykonávateľov. Počet zamestnaných vykonávateľov na dobu </w:t>
      </w:r>
      <w:r w:rsidR="00776613">
        <w:rPr>
          <w:rFonts w:ascii="Calibri" w:hAnsi="Calibri"/>
          <w:lang w:val="sk-SK"/>
        </w:rPr>
        <w:t>neurčitú a dosadených osôb je 70</w:t>
      </w:r>
      <w:r>
        <w:rPr>
          <w:rFonts w:ascii="Calibri" w:hAnsi="Calibri"/>
          <w:lang w:val="sk-SK"/>
        </w:rPr>
        <w:t xml:space="preserve">. Na základe zmluvy o vykonávaní dočasných a občasných </w:t>
      </w:r>
      <w:r w:rsidR="00776613">
        <w:rPr>
          <w:rFonts w:ascii="Calibri" w:hAnsi="Calibri"/>
          <w:lang w:val="sk-SK"/>
        </w:rPr>
        <w:t>úkonov, anga</w:t>
      </w:r>
      <w:r w:rsidR="005612B1">
        <w:rPr>
          <w:rFonts w:ascii="Calibri" w:hAnsi="Calibri"/>
          <w:lang w:val="sk-SK"/>
        </w:rPr>
        <w:t>žovaných je celkovo 5</w:t>
      </w:r>
      <w:r>
        <w:rPr>
          <w:rFonts w:ascii="Calibri" w:hAnsi="Calibri"/>
          <w:lang w:val="sk-SK"/>
        </w:rPr>
        <w:t xml:space="preserve">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5612B1" w:rsidRDefault="005612B1" w:rsidP="00480139">
      <w:pPr>
        <w:spacing w:before="100" w:beforeAutospacing="1" w:after="100" w:afterAutospacing="1"/>
        <w:ind w:firstLine="360"/>
        <w:jc w:val="both"/>
        <w:rPr>
          <w:rFonts w:ascii="Calibri" w:hAnsi="Calibri"/>
          <w:noProof/>
          <w:sz w:val="22"/>
          <w:szCs w:val="22"/>
          <w:lang w:val="sr-Latn-RS"/>
        </w:rPr>
      </w:pPr>
    </w:p>
    <w:p w:rsidR="005612B1" w:rsidRDefault="005612B1" w:rsidP="00480139">
      <w:pPr>
        <w:spacing w:before="100" w:beforeAutospacing="1" w:after="100" w:afterAutospacing="1"/>
        <w:ind w:firstLine="360"/>
        <w:jc w:val="both"/>
        <w:rPr>
          <w:rFonts w:ascii="Calibri" w:hAnsi="Calibri"/>
          <w:noProof/>
          <w:sz w:val="22"/>
          <w:szCs w:val="22"/>
          <w:lang w:val="sr-Latn-RS"/>
        </w:rPr>
      </w:pPr>
    </w:p>
    <w:p w:rsidR="005612B1" w:rsidRDefault="005612B1"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7</w:t>
            </w:r>
          </w:p>
        </w:tc>
        <w:tc>
          <w:tcPr>
            <w:tcW w:w="625"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10</w:t>
            </w:r>
          </w:p>
        </w:tc>
        <w:tc>
          <w:tcPr>
            <w:tcW w:w="671"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667F37"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625"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2</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C560D1"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24</w:t>
            </w:r>
          </w:p>
        </w:tc>
        <w:tc>
          <w:tcPr>
            <w:tcW w:w="625"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43</w:t>
            </w:r>
          </w:p>
        </w:tc>
        <w:tc>
          <w:tcPr>
            <w:tcW w:w="671"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41</w:t>
            </w:r>
          </w:p>
        </w:tc>
        <w:tc>
          <w:tcPr>
            <w:tcW w:w="530"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528" w:type="pct"/>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701" w:type="pct"/>
            <w:shd w:val="clear" w:color="auto" w:fill="auto"/>
            <w:vAlign w:val="center"/>
          </w:tcPr>
          <w:p w:rsidR="00480139" w:rsidRPr="00A91EDC" w:rsidRDefault="006F6CFC" w:rsidP="00B74817">
            <w:pPr>
              <w:spacing w:before="100" w:beforeAutospacing="1" w:after="100" w:afterAutospacing="1"/>
              <w:jc w:val="center"/>
              <w:rPr>
                <w:rFonts w:ascii="Calibri" w:hAnsi="Calibri"/>
                <w:szCs w:val="22"/>
                <w:lang w:val="sr-Latn-RS"/>
              </w:rPr>
            </w:pPr>
            <w:r>
              <w:rPr>
                <w:rFonts w:ascii="Calibri" w:hAnsi="Calibri"/>
                <w:szCs w:val="22"/>
                <w:lang w:val="sr-Latn-RS"/>
              </w:rPr>
              <w:t>4</w:t>
            </w:r>
          </w:p>
        </w:tc>
      </w:tr>
      <w:tr w:rsidR="00480139" w:rsidRPr="00BC27C6" w:rsidTr="00B74817">
        <w:tc>
          <w:tcPr>
            <w:tcW w:w="1432" w:type="pct"/>
            <w:shd w:val="clear" w:color="auto" w:fill="auto"/>
          </w:tcPr>
          <w:p w:rsidR="00480139" w:rsidRDefault="00C560D1" w:rsidP="00B74817">
            <w:pPr>
              <w:spacing w:before="100" w:beforeAutospacing="1" w:after="100" w:afterAutospacing="1"/>
              <w:jc w:val="both"/>
              <w:rPr>
                <w:rFonts w:ascii="Calibri" w:hAnsi="Calibri"/>
                <w:smallCaps/>
                <w:noProof/>
                <w:sz w:val="22"/>
                <w:szCs w:val="22"/>
                <w:lang w:val="sk-SK"/>
              </w:rPr>
            </w:pPr>
            <w:r w:rsidRPr="00BC27C6">
              <w:rPr>
                <w:rFonts w:ascii="Calibri" w:hAnsi="Calibri"/>
                <w:smallCaps/>
                <w:noProof/>
                <w:sz w:val="22"/>
                <w:szCs w:val="22"/>
                <w:lang w:val="sk-SK"/>
              </w:rPr>
              <w:t>SEKTOR PRE</w:t>
            </w:r>
            <w:r>
              <w:rPr>
                <w:rFonts w:ascii="Calibri" w:hAnsi="Calibri"/>
                <w:smallCaps/>
                <w:noProof/>
                <w:sz w:val="22"/>
                <w:szCs w:val="22"/>
                <w:lang w:val="sk-SK"/>
              </w:rPr>
              <w:t xml:space="preserve"> INFORMAČNÉ SYSÉMY</w:t>
            </w:r>
          </w:p>
          <w:p w:rsidR="00C560D1" w:rsidRPr="00BC27C6" w:rsidRDefault="00C560D1" w:rsidP="00B74817">
            <w:pPr>
              <w:spacing w:before="100" w:beforeAutospacing="1" w:after="100" w:afterAutospacing="1"/>
              <w:jc w:val="both"/>
              <w:rPr>
                <w:rFonts w:ascii="Calibri" w:hAnsi="Calibri"/>
                <w:smallCaps/>
                <w:noProof/>
                <w:sz w:val="22"/>
                <w:szCs w:val="22"/>
                <w:lang w:val="sr-Cyrl-CS"/>
              </w:rPr>
            </w:pPr>
            <w:r>
              <w:rPr>
                <w:rFonts w:ascii="Calibri" w:hAnsi="Calibri"/>
                <w:smallCaps/>
                <w:noProof/>
                <w:sz w:val="22"/>
                <w:szCs w:val="22"/>
                <w:lang w:val="sk-SK"/>
              </w:rPr>
              <w:t>ROZPOČTU A TREZORU</w:t>
            </w:r>
          </w:p>
        </w:tc>
        <w:tc>
          <w:tcPr>
            <w:tcW w:w="513"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6</w:t>
            </w:r>
          </w:p>
        </w:tc>
        <w:tc>
          <w:tcPr>
            <w:tcW w:w="625"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7</w:t>
            </w:r>
          </w:p>
        </w:tc>
        <w:tc>
          <w:tcPr>
            <w:tcW w:w="671"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5</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70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49</w:t>
            </w:r>
          </w:p>
        </w:tc>
        <w:tc>
          <w:tcPr>
            <w:tcW w:w="625" w:type="pct"/>
            <w:tcBorders>
              <w:top w:val="single" w:sz="12" w:space="0" w:color="auto"/>
            </w:tcBorders>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72</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5</w:t>
            </w:r>
          </w:p>
        </w:tc>
        <w:tc>
          <w:tcPr>
            <w:tcW w:w="528" w:type="pct"/>
            <w:tcBorders>
              <w:top w:val="single" w:sz="12" w:space="0" w:color="auto"/>
            </w:tcBorders>
            <w:shd w:val="clear" w:color="auto" w:fill="auto"/>
            <w:vAlign w:val="center"/>
          </w:tcPr>
          <w:p w:rsidR="00480139" w:rsidRPr="00AA565F"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3</w:t>
            </w:r>
          </w:p>
        </w:tc>
        <w:tc>
          <w:tcPr>
            <w:tcW w:w="701" w:type="pct"/>
            <w:tcBorders>
              <w:top w:val="single" w:sz="12" w:space="0" w:color="auto"/>
            </w:tcBorders>
            <w:shd w:val="clear" w:color="auto" w:fill="auto"/>
            <w:vAlign w:val="center"/>
          </w:tcPr>
          <w:p w:rsidR="00480139" w:rsidRPr="00A91EDC" w:rsidRDefault="006F6CFC" w:rsidP="00B74817">
            <w:pPr>
              <w:spacing w:before="100" w:beforeAutospacing="1" w:after="100" w:afterAutospacing="1"/>
              <w:jc w:val="center"/>
              <w:rPr>
                <w:rFonts w:ascii="Calibri" w:hAnsi="Calibri"/>
                <w:szCs w:val="22"/>
                <w:lang w:val="sr-Latn-RS"/>
              </w:rPr>
            </w:pPr>
            <w:r>
              <w:rPr>
                <w:rFonts w:ascii="Calibri" w:hAnsi="Calibri"/>
                <w:szCs w:val="22"/>
                <w:lang w:val="sr-Latn-RS"/>
              </w:rPr>
              <w:t>5</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lastRenderedPageBreak/>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w:t>
      </w:r>
      <w:r w:rsidR="008D508E">
        <w:rPr>
          <w:rFonts w:ascii="Calibri" w:hAnsi="Calibri"/>
          <w:lang w:val="sk-SK"/>
        </w:rPr>
        <w:t xml:space="preserve">organizačné </w:t>
      </w:r>
      <w:r w:rsidRPr="00C235BA">
        <w:rPr>
          <w:rFonts w:ascii="Calibri" w:hAnsi="Calibri"/>
          <w:lang w:val="sk-SK"/>
        </w:rPr>
        <w:t>úkony a koordinuje prácu vnútorných jednotiek</w:t>
      </w:r>
      <w:r w:rsidR="008D508E">
        <w:rPr>
          <w:rFonts w:ascii="Calibri" w:hAnsi="Calibri"/>
          <w:lang w:val="sk-SK"/>
        </w:rPr>
        <w:t xml:space="preserve"> v sekretariáte</w:t>
      </w:r>
      <w:r w:rsidRPr="00C235BA">
        <w:rPr>
          <w:rFonts w:ascii="Calibri" w:hAnsi="Calibri"/>
          <w:lang w:val="sk-SK"/>
        </w:rPr>
        <w:t xml:space="preserve">, pomáha pokrajinskému tajomníkovi v spravovaní kádrových, finančných, informatických a iných úkonov; spolupracuje s inými orgánmi; vykonáva úkony organizovania a koordinovania práce </w:t>
      </w:r>
      <w:r w:rsidRPr="006B6F9B">
        <w:rPr>
          <w:rFonts w:ascii="Calibri" w:hAnsi="Calibri"/>
          <w:lang w:val="sk-SK"/>
        </w:rPr>
        <w:t>súvisiace s vypracovaním Pravidiel o vnútornej organizácii a systematizácii pracovných miest v sekretariáte; kontrol</w:t>
      </w:r>
      <w:r w:rsidR="00EF68C2">
        <w:rPr>
          <w:rFonts w:ascii="Calibri" w:hAnsi="Calibri"/>
          <w:lang w:val="sk-SK"/>
        </w:rPr>
        <w:t>uje distribúciu interných aktov</w:t>
      </w:r>
      <w:r w:rsidRPr="006B6F9B">
        <w:rPr>
          <w:rFonts w:ascii="Calibri" w:hAnsi="Calibr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Pr>
          <w:rFonts w:ascii="Calibri" w:hAnsi="Calibri"/>
          <w:lang w:val="sk-SK"/>
        </w:rPr>
        <w:t>ocesoch európskych integrácií;</w:t>
      </w:r>
      <w:r w:rsidRPr="006B6F9B">
        <w:rPr>
          <w:rFonts w:ascii="Calibri" w:hAnsi="Calibri"/>
          <w:lang w:val="sk-SK"/>
        </w:rPr>
        <w:t xml:space="preserve">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9"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E34FDA">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00810969">
        <w:rPr>
          <w:rFonts w:ascii="Calibri" w:hAnsi="Calibri"/>
          <w:b/>
          <w:lang w:val="sk-SK"/>
        </w:rPr>
        <w:t xml:space="preserve"> a analýzu</w:t>
      </w:r>
      <w:r w:rsidRPr="00C235BA">
        <w:rPr>
          <w:rFonts w:ascii="Calibri" w:hAnsi="Calibri"/>
          <w:lang w:val="sk-SK"/>
        </w:rPr>
        <w:t xml:space="preserve"> </w:t>
      </w:r>
      <w:r>
        <w:rPr>
          <w:rFonts w:ascii="Calibri" w:hAnsi="Calibri"/>
          <w:lang w:val="sk-SK"/>
        </w:rPr>
        <w:t xml:space="preserve"> </w:t>
      </w:r>
      <w:r w:rsidRPr="00C235BA">
        <w:rPr>
          <w:rFonts w:ascii="Calibri" w:hAnsi="Calibri"/>
          <w:lang w:val="sk-SK"/>
        </w:rPr>
        <w:t>sa vykonávajú normatívno</w:t>
      </w:r>
      <w:r w:rsidR="00810969">
        <w:rPr>
          <w:rFonts w:ascii="Calibri" w:hAnsi="Calibri"/>
          <w:lang w:val="sk-SK"/>
        </w:rPr>
        <w:t>-</w:t>
      </w:r>
      <w:r w:rsidRPr="00C235BA">
        <w:rPr>
          <w:rFonts w:ascii="Calibri" w:hAnsi="Calibri"/>
          <w:lang w:val="sk-SK"/>
        </w:rPr>
        <w:t>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V konaní vo veci prípravy rozpočtu sektor</w:t>
      </w:r>
      <w:r w:rsidR="00810969">
        <w:rPr>
          <w:rFonts w:ascii="Calibri" w:hAnsi="Calibri"/>
          <w:lang w:val="sk-SK"/>
        </w:rPr>
        <w:t xml:space="preserve"> vykonáva úkony vypracovania oboznámení priamim užívateľom prostriedkov rozpočtu  AP Vojvodiny o základných ekonomických predpokladoch a smerniciach na prípravu Rozpočtu AP Vojvodiny,</w:t>
      </w:r>
      <w:r w:rsidRPr="00C235BA">
        <w:rPr>
          <w:rFonts w:ascii="Calibri" w:hAnsi="Calibri"/>
          <w:lang w:val="sk-SK"/>
        </w:rPr>
        <w:t xml:space="preserve">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súlade s plánovanými 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dbá na uplatnenie programového modela a zavedenie rodovo zodpovedného rozpočtovania</w:t>
      </w:r>
      <w:r w:rsidR="00810969">
        <w:rPr>
          <w:rFonts w:ascii="Calibri" w:hAnsi="Calibri"/>
          <w:lang w:val="sk-SK"/>
        </w:rPr>
        <w:t xml:space="preserve"> v spolupráci s inštitúciami príslušnými na zveľadenie rodovej rovnosti, vynáša plán </w:t>
      </w:r>
      <w:r w:rsidR="00810969">
        <w:rPr>
          <w:rFonts w:ascii="Calibri" w:hAnsi="Calibri"/>
          <w:lang w:val="sk-SK"/>
        </w:rPr>
        <w:lastRenderedPageBreak/>
        <w:t>postupného uvádzania rodovo zodpovedného rozpočtovania na nasledujúci rok po úplnú implementáciu rodovej zložky,</w:t>
      </w:r>
      <w:r>
        <w:rPr>
          <w:rFonts w:ascii="Calibri" w:hAnsi="Calibri"/>
          <w:lang w:val="sk-SK"/>
        </w:rPr>
        <w:t> oboznamuje verejnosť s predbežným návrhom rozpočtu pred začatím procedúry</w:t>
      </w:r>
      <w:r w:rsidR="0070566A">
        <w:rPr>
          <w:rFonts w:ascii="Calibri" w:hAnsi="Calibri"/>
          <w:lang w:val="sk-SK"/>
        </w:rPr>
        <w:t xml:space="preserve"> rozoberania a ustálenia návrhu, chystá návrh mienky k pozmeňovacím návrhom podaným k návrhu rozpočtu a vypracúva občiansky rozpočet.</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Pr>
          <w:rFonts w:ascii="Calibri" w:hAnsi="Calibri"/>
          <w:lang w:val="sk-SK"/>
        </w:rPr>
        <w:t xml:space="preserve"> užívateľov pre určité obdobie, k</w:t>
      </w:r>
      <w:r w:rsidRPr="00C235BA">
        <w:rPr>
          <w:rFonts w:ascii="Calibri" w:hAnsi="Calibri"/>
          <w:lang w:val="sk-SK"/>
        </w:rPr>
        <w:t>ontroluje plány realizácie rozpočtu priamych užívateľov na určité obdobie, koná prípadné korekcie. Sektor sústavne sleduje príjmy</w:t>
      </w:r>
      <w:r w:rsidR="00E34FDA">
        <w:rPr>
          <w:rFonts w:ascii="Calibri" w:hAnsi="Calibri"/>
          <w:lang w:val="sk-SK"/>
        </w:rPr>
        <w:t xml:space="preserve"> a výnosy</w:t>
      </w:r>
      <w:r w:rsidRPr="00C235BA">
        <w:rPr>
          <w:rFonts w:ascii="Calibri" w:hAnsi="Calibri"/>
          <w:lang w:val="sk-SK"/>
        </w:rPr>
        <w:t xml:space="preserve">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Pr>
          <w:rFonts w:ascii="Calibri" w:hAnsi="Calibr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Pr>
          <w:rFonts w:ascii="Calibri" w:hAnsi="Calibr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C235BA">
        <w:rPr>
          <w:rFonts w:ascii="Calibri" w:hAnsi="Calibri"/>
          <w:lang w:val="sk-SK"/>
        </w:rPr>
        <w:t xml:space="preserve">oskytuje mienky k programom hospodárenia verejných podnikov založených AP Vojvodinou v časti vzťahujúcej sa na tvorbu cien výrobkov a služieb a celkovú sumu prostriedkov na výplatu miezd. </w:t>
      </w:r>
      <w:r w:rsidR="00443FBF">
        <w:rPr>
          <w:rFonts w:ascii="Calibri" w:hAnsi="Calibri"/>
          <w:lang w:val="sk-SK"/>
        </w:rPr>
        <w:t>V spolupráci so Sektorom pre úkony hlavnej knihy trezoru chystá žiadosti na prekročenie stanovenej úrovni fiskálneho deficitu pre nasledujúci rozpočtový rok v súlade so zákonom.</w:t>
      </w:r>
      <w:r w:rsidR="004F7399">
        <w:rPr>
          <w:rFonts w:ascii="Calibri" w:hAnsi="Calibri"/>
          <w:lang w:val="sk-SK"/>
        </w:rPr>
        <w:t xml:space="preserve"> Sektor samostatne</w:t>
      </w:r>
      <w:r w:rsidRPr="00C235BA">
        <w:rPr>
          <w:rFonts w:ascii="Calibri" w:hAnsi="Calibri"/>
          <w:lang w:val="sk-SK"/>
        </w:rPr>
        <w:t xml:space="preserve">  alebo, podľa potreby, v spolupráci s inými sektormi sekretariátu, </w:t>
      </w:r>
      <w:r>
        <w:rPr>
          <w:rFonts w:ascii="Calibri" w:hAnsi="Calibri"/>
          <w:lang w:val="sk-SK"/>
        </w:rPr>
        <w:t>resp. s inými pokrajinskými orgánmi</w:t>
      </w:r>
      <w:r w:rsidR="004F7399">
        <w:rPr>
          <w:rFonts w:ascii="Calibri" w:hAnsi="Calibri"/>
          <w:lang w:val="sk-SK"/>
        </w:rPr>
        <w:t xml:space="preserve"> vypracúva mienku </w:t>
      </w:r>
      <w:r>
        <w:rPr>
          <w:rFonts w:ascii="Calibri" w:hAnsi="Calibri"/>
          <w:lang w:val="sk-SK"/>
        </w:rPr>
        <w:t xml:space="preserve">na odhad finančných efektov usktočnenia </w:t>
      </w:r>
      <w:r w:rsidR="004F7399">
        <w:rPr>
          <w:rFonts w:ascii="Calibri" w:hAnsi="Calibri"/>
          <w:lang w:val="sk-SK"/>
        </w:rPr>
        <w:t xml:space="preserve">predbežných návrhov alebo návrhov aktov, ktoré vynáša Pokrajinská vláda a Zhromaždenie Autonómnej pokrajiny Vojvodiny, ako aj </w:t>
      </w:r>
      <w:r>
        <w:rPr>
          <w:rFonts w:ascii="Calibri" w:hAnsi="Calibr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r w:rsidR="004F7399">
        <w:rPr>
          <w:rFonts w:ascii="Calibri" w:hAnsi="Calibr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Pr>
          <w:rFonts w:ascii="Calibri" w:hAnsi="Calibri"/>
          <w:lang w:val="sk-SK"/>
        </w:rPr>
        <w:t xml:space="preserve">kálnej samosprávy na území AP </w:t>
      </w:r>
      <w:r w:rsidR="0054661F">
        <w:rPr>
          <w:rFonts w:ascii="Calibri" w:hAnsi="Calibri"/>
          <w:lang w:val="sk-SK"/>
        </w:rPr>
        <w:lastRenderedPageBreak/>
        <w:t>Vojvodiny. Sektor vykonáva aj iné úkony súvisiace s uplatňovaním rozpočtového systému a rozpočtovej politiky.</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0B7759" w:rsidP="00480139">
      <w:pPr>
        <w:numPr>
          <w:ilvl w:val="0"/>
          <w:numId w:val="7"/>
        </w:numPr>
        <w:spacing w:before="100" w:beforeAutospacing="1"/>
        <w:jc w:val="both"/>
        <w:rPr>
          <w:rFonts w:ascii="Calibri" w:hAnsi="Calibri"/>
          <w:lang w:val="sk-SK"/>
        </w:rPr>
      </w:pPr>
      <w:r>
        <w:rPr>
          <w:rFonts w:ascii="Calibri" w:hAnsi="Calibri"/>
          <w:lang w:val="sk-SK"/>
        </w:rPr>
        <w:t>S</w:t>
      </w:r>
      <w:r w:rsidR="0054661F">
        <w:rPr>
          <w:rFonts w:ascii="Calibri" w:hAnsi="Calibri"/>
          <w:lang w:val="sk-SK"/>
        </w:rPr>
        <w:t>kupina</w:t>
      </w:r>
      <w:r w:rsidR="00480139">
        <w:rPr>
          <w:rFonts w:ascii="Calibri" w:hAnsi="Calibri"/>
          <w:lang w:val="sk-SK"/>
        </w:rPr>
        <w:t xml:space="preserve">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20"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E75A77" w:rsidRDefault="00480139" w:rsidP="00480139">
      <w:pPr>
        <w:spacing w:before="100" w:beforeAutospacing="1" w:after="100" w:afterAutospacing="1"/>
        <w:ind w:firstLine="360"/>
        <w:jc w:val="both"/>
        <w:rPr>
          <w:rFonts w:asciiTheme="minorHAnsi" w:hAnsiTheme="minorHAnsi" w:cs="Arial"/>
          <w:color w:val="222222"/>
          <w:lang w:val="sk-SK"/>
        </w:rPr>
      </w:pPr>
      <w:r w:rsidRPr="00A33C72">
        <w:rPr>
          <w:rFonts w:asciiTheme="minorHAnsi" w:hAnsiTheme="minorHAnsi"/>
          <w:lang w:val="sk-SK"/>
        </w:rPr>
        <w:t xml:space="preserve">V rámci </w:t>
      </w:r>
      <w:r w:rsidRPr="00A33C72">
        <w:rPr>
          <w:rFonts w:asciiTheme="minorHAnsi" w:hAnsiTheme="minorHAnsi"/>
          <w:b/>
          <w:lang w:val="sk-SK"/>
        </w:rPr>
        <w:t xml:space="preserve">Sektora pre právne a ekonomické úkony </w:t>
      </w:r>
      <w:r w:rsidRPr="00A33C7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A33C72">
        <w:rPr>
          <w:rFonts w:asciiTheme="minorHAnsi" w:hAnsiTheme="minorHAnsi"/>
          <w:lang w:val="sk-SK"/>
        </w:rPr>
        <w:t xml:space="preserve">odborné </w:t>
      </w:r>
      <w:r w:rsidRPr="00A33C72">
        <w:rPr>
          <w:rFonts w:asciiTheme="minorHAnsi" w:hAnsiTheme="minorHAnsi"/>
          <w:lang w:val="sk-SK"/>
        </w:rPr>
        <w:t>mienky</w:t>
      </w:r>
      <w:r w:rsidR="00667075" w:rsidRPr="00A33C72">
        <w:rPr>
          <w:rFonts w:asciiTheme="minorHAnsi" w:hAnsiTheme="minorHAnsi"/>
          <w:lang w:val="sk-SK"/>
        </w:rPr>
        <w:t xml:space="preserve"> Zhromaždeniu Autonómnej pokrajiny Vojvodiny a Pokrajinskej vláde</w:t>
      </w:r>
      <w:r w:rsidRPr="00A33C72">
        <w:rPr>
          <w:rFonts w:asciiTheme="minorHAnsi" w:hAnsiTheme="minorHAnsi"/>
          <w:lang w:val="sk-SK"/>
        </w:rPr>
        <w:t xml:space="preserve"> k</w:t>
      </w:r>
      <w:r w:rsidR="00B529F6" w:rsidRPr="00A33C72">
        <w:rPr>
          <w:rFonts w:asciiTheme="minorHAnsi" w:hAnsiTheme="minorHAnsi"/>
          <w:lang w:val="sk-SK"/>
        </w:rPr>
        <w:t xml:space="preserve"> predbežným návrhom a návrhom </w:t>
      </w:r>
      <w:r w:rsidR="00667075" w:rsidRPr="00A33C72">
        <w:rPr>
          <w:rFonts w:asciiTheme="minorHAnsi" w:hAnsiTheme="minorHAnsi"/>
          <w:lang w:val="sk-SK"/>
        </w:rPr>
        <w:t xml:space="preserve">aktov </w:t>
      </w:r>
      <w:r w:rsidR="00B529F6" w:rsidRPr="00A33C72">
        <w:rPr>
          <w:rFonts w:asciiTheme="minorHAnsi" w:hAnsiTheme="minorHAnsi"/>
          <w:lang w:val="sk-SK"/>
        </w:rPr>
        <w:t xml:space="preserve">o zladenosti týchto aktov v právnickom systéme </w:t>
      </w:r>
      <w:r w:rsidRPr="00A33C72">
        <w:rPr>
          <w:rFonts w:asciiTheme="minorHAnsi" w:hAnsiTheme="minorHAnsi"/>
          <w:lang w:val="sk-SK"/>
        </w:rPr>
        <w:t xml:space="preserve">keď je za ich uskutočňovanie potrebné zabezpečiť finančné prostriedky. </w:t>
      </w:r>
      <w:r w:rsidR="00B529F6" w:rsidRPr="00A33C72">
        <w:rPr>
          <w:rFonts w:asciiTheme="minorHAnsi" w:hAnsiTheme="minorHAnsi"/>
          <w:lang w:val="sk-SK"/>
        </w:rPr>
        <w:t>V sektore sa vykonávajú úkony vypracovania kádrového plánu.</w:t>
      </w:r>
      <w:r w:rsidR="001311DE" w:rsidRPr="00A33C72">
        <w:rPr>
          <w:rFonts w:asciiTheme="minorHAnsi" w:hAnsiTheme="minorHAnsi"/>
          <w:lang w:val="sk-SK"/>
        </w:rPr>
        <w:t xml:space="preserve"> </w:t>
      </w:r>
      <w:r w:rsidRPr="00A33C72">
        <w:rPr>
          <w:rFonts w:asciiTheme="minorHAnsi" w:hAnsiTheme="minorHAnsi"/>
          <w:lang w:val="sk-SK"/>
        </w:rPr>
        <w:t xml:space="preserve">V rámci sektora sa </w:t>
      </w:r>
      <w:r w:rsidR="001D279F" w:rsidRPr="00A33C72">
        <w:rPr>
          <w:rFonts w:asciiTheme="minorHAnsi" w:hAnsiTheme="minorHAnsi"/>
          <w:lang w:val="sk-SK"/>
        </w:rPr>
        <w:t xml:space="preserve">vykonávajú </w:t>
      </w:r>
      <w:r w:rsidRPr="00A33C72">
        <w:rPr>
          <w:rFonts w:asciiTheme="minorHAnsi" w:hAnsiTheme="minorHAnsi"/>
          <w:lang w:val="sk-SK"/>
        </w:rPr>
        <w:t>úkony vypracovania aktu o vnútornej organizácii a systematizácii pracovných m</w:t>
      </w:r>
      <w:r w:rsidR="001311DE" w:rsidRPr="00A33C72">
        <w:rPr>
          <w:rFonts w:asciiTheme="minorHAnsi" w:hAnsiTheme="minorHAnsi"/>
          <w:lang w:val="sk-SK"/>
        </w:rPr>
        <w:t>iest v sekretariáte. V sektore sa vykonávajú normatívno-právnické úkony a</w:t>
      </w:r>
      <w:r w:rsidRPr="00A33C72">
        <w:rPr>
          <w:rFonts w:asciiTheme="minorHAnsi" w:hAnsiTheme="minorHAnsi"/>
          <w:lang w:val="sk-SK"/>
        </w:rPr>
        <w:t xml:space="preserve"> všeobecné právne úkony v oblasti pracovných vzťahov a vypracovania aktov o jednotlivých právach z pracovných vzťahov zamestnancov</w:t>
      </w:r>
      <w:r w:rsidR="001311DE" w:rsidRPr="00A33C72">
        <w:rPr>
          <w:rFonts w:asciiTheme="minorHAnsi" w:hAnsiTheme="minorHAnsi"/>
          <w:lang w:val="sk-SK"/>
        </w:rPr>
        <w:t xml:space="preserve"> a pracovne angažovaných osôb v sekretariáte.</w:t>
      </w:r>
      <w:r w:rsidRPr="00A33C72">
        <w:rPr>
          <w:rFonts w:asciiTheme="minorHAnsi" w:hAnsiTheme="minorHAnsi"/>
          <w:lang w:val="sk-SK"/>
        </w:rPr>
        <w:t xml:space="preserve"> </w:t>
      </w:r>
      <w:r w:rsidR="001311DE" w:rsidRPr="00A33C72">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A33C7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A33C72">
        <w:rPr>
          <w:rFonts w:asciiTheme="minorHAnsi" w:hAnsiTheme="minorHAnsi"/>
          <w:lang w:val="sk-SK"/>
        </w:rPr>
        <w:t>ením a prácou odborných komisií</w:t>
      </w:r>
      <w:r w:rsidR="00E005E3" w:rsidRPr="00A33C72">
        <w:rPr>
          <w:rFonts w:asciiTheme="minorHAnsi" w:hAnsiTheme="minorHAnsi"/>
          <w:lang w:val="sk-SK"/>
        </w:rPr>
        <w:t xml:space="preserve"> a pracovných skupín</w:t>
      </w:r>
      <w:r w:rsidRPr="00A33C72">
        <w:rPr>
          <w:rFonts w:asciiTheme="minorHAnsi" w:hAnsiTheme="minorHAnsi"/>
          <w:lang w:val="sk-SK"/>
        </w:rPr>
        <w:t xml:space="preserve">, ktoré v rámci činnosti sekteratiátu zriadi pokrajinský tajomník. </w:t>
      </w:r>
      <w:r w:rsidR="00B45341" w:rsidRPr="00A33C7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Pr>
          <w:rFonts w:asciiTheme="minorHAnsi" w:hAnsiTheme="minorHAnsi" w:cs="Arial"/>
          <w:color w:val="222222"/>
          <w:lang w:val="sk-SK"/>
        </w:rPr>
        <w:t>h aktivít spojených s povinnosťami vyplývajúcími</w:t>
      </w:r>
      <w:r w:rsidR="00B45341" w:rsidRPr="00A33C72">
        <w:rPr>
          <w:rFonts w:asciiTheme="minorHAnsi" w:hAnsiTheme="minorHAnsi" w:cs="Arial"/>
          <w:color w:val="222222"/>
          <w:lang w:val="sk-SK"/>
        </w:rPr>
        <w:t xml:space="preserve"> z právnych predpisov</w:t>
      </w:r>
      <w:r w:rsidR="00983C8F">
        <w:rPr>
          <w:rFonts w:asciiTheme="minorHAnsi" w:hAnsiTheme="minorHAnsi" w:cs="Arial"/>
          <w:color w:val="222222"/>
          <w:lang w:val="sk-SK"/>
        </w:rPr>
        <w:t>,</w:t>
      </w:r>
      <w:r w:rsidR="00B45341" w:rsidRPr="00A33C72">
        <w:rPr>
          <w:rFonts w:asciiTheme="minorHAnsi" w:hAnsiTheme="minorHAnsi" w:cs="Arial"/>
          <w:color w:val="222222"/>
          <w:lang w:val="sk-SK"/>
        </w:rPr>
        <w:t xml:space="preserve"> boj proti korupcii a predchádzanie konfliktu záujmov.</w:t>
      </w:r>
      <w:r w:rsidR="00A138C5" w:rsidRPr="00A33C72">
        <w:rPr>
          <w:rFonts w:asciiTheme="minorHAnsi" w:hAnsiTheme="minorHAnsi" w:cs="Arial"/>
          <w:color w:val="222222"/>
          <w:lang w:val="sk-SK"/>
        </w:rPr>
        <w:t xml:space="preserve"> V </w:t>
      </w:r>
      <w:r w:rsidR="00A138C5" w:rsidRPr="00A33C7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A33C72">
        <w:rPr>
          <w:rFonts w:asciiTheme="minorHAnsi" w:hAnsiTheme="minorHAnsi"/>
          <w:lang w:val="sk-SK"/>
        </w:rPr>
        <w:t>v</w:t>
      </w:r>
      <w:r w:rsidRPr="00A33C72">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Pr>
          <w:rFonts w:asciiTheme="minorHAnsi" w:hAnsiTheme="minorHAnsi"/>
          <w:lang w:val="sk-SK"/>
        </w:rPr>
        <w:t>užívaní, spravovaní a nakladaní</w:t>
      </w:r>
      <w:r w:rsidRPr="00A33C72">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A33C72">
        <w:rPr>
          <w:rFonts w:asciiTheme="minorHAnsi" w:hAnsiTheme="minorHAnsi"/>
          <w:lang w:val="sk-SK"/>
        </w:rPr>
        <w:t>čnenia konania verejného obstaráva</w:t>
      </w:r>
      <w:r w:rsidRPr="00A33C72">
        <w:rPr>
          <w:rFonts w:asciiTheme="minorHAnsi" w:hAnsiTheme="minorHAnsi"/>
          <w:lang w:val="sk-SK"/>
        </w:rPr>
        <w:t xml:space="preserve">nia. </w:t>
      </w:r>
      <w:r w:rsidR="00A138C5" w:rsidRPr="00A33C72">
        <w:rPr>
          <w:rFonts w:asciiTheme="minorHAnsi" w:hAnsiTheme="minorHAnsi" w:cs="Arial"/>
          <w:color w:val="222222"/>
          <w:lang w:val="sk-SK"/>
        </w:rPr>
        <w:t>Vykonáva administratívne a kancelárs</w:t>
      </w:r>
      <w:r w:rsidR="00983C8F">
        <w:rPr>
          <w:rFonts w:asciiTheme="minorHAnsi" w:hAnsiTheme="minorHAnsi" w:cs="Arial"/>
          <w:color w:val="222222"/>
          <w:lang w:val="sk-SK"/>
        </w:rPr>
        <w:t>ke funkcie pre sekretariát, robí</w:t>
      </w:r>
      <w:r w:rsidR="00A138C5" w:rsidRPr="00A33C72">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Pr>
          <w:rFonts w:asciiTheme="minorHAnsi" w:hAnsiTheme="minorHAnsi" w:cs="Arial"/>
          <w:color w:val="222222"/>
          <w:lang w:val="sk-SK"/>
        </w:rPr>
        <w:t>knihy pre mesto, faktúru a kniha</w:t>
      </w:r>
      <w:r w:rsidR="00A138C5" w:rsidRPr="00A33C7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A33C72">
        <w:rPr>
          <w:rFonts w:asciiTheme="minorHAnsi" w:hAnsiTheme="minorHAnsi" w:cs="Arial"/>
          <w:color w:val="222222"/>
          <w:lang w:val="sk-SK"/>
        </w:rPr>
        <w:t xml:space="preserve"> </w:t>
      </w:r>
      <w:r w:rsidR="00983C8F" w:rsidRPr="00A33C72">
        <w:rPr>
          <w:rFonts w:asciiTheme="minorHAnsi" w:hAnsiTheme="minorHAnsi" w:cs="Arial"/>
          <w:color w:val="222222"/>
          <w:lang w:val="sk-SK"/>
        </w:rPr>
        <w:t xml:space="preserve">V rámci sektoru sa vykonávajú </w:t>
      </w:r>
      <w:r w:rsidR="00983C8F">
        <w:rPr>
          <w:rFonts w:asciiTheme="minorHAnsi" w:hAnsiTheme="minorHAnsi" w:cs="Arial"/>
          <w:color w:val="222222"/>
          <w:lang w:val="sk-SK"/>
        </w:rPr>
        <w:t>m</w:t>
      </w:r>
      <w:r w:rsidR="001E522B" w:rsidRPr="00A33C72">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Pr>
          <w:rFonts w:asciiTheme="minorHAnsi" w:hAnsiTheme="minorHAnsi" w:cs="Arial"/>
          <w:color w:val="222222"/>
          <w:lang w:val="sk-SK"/>
        </w:rPr>
        <w:t xml:space="preserve">. </w:t>
      </w:r>
      <w:r w:rsidR="00983C8F" w:rsidRPr="00A33C72">
        <w:rPr>
          <w:rFonts w:asciiTheme="minorHAnsi" w:hAnsiTheme="minorHAnsi" w:cs="Arial"/>
          <w:color w:val="222222"/>
          <w:lang w:val="sk-SK"/>
        </w:rPr>
        <w:t xml:space="preserve">V rámci sektoru sa vykonávajú </w:t>
      </w:r>
      <w:r w:rsidR="001E522B" w:rsidRPr="00A33C72">
        <w:rPr>
          <w:rFonts w:asciiTheme="minorHAnsi" w:hAnsiTheme="minorHAnsi" w:cs="Arial"/>
          <w:color w:val="222222"/>
          <w:lang w:val="sk-SK"/>
        </w:rPr>
        <w:t>materiál</w:t>
      </w:r>
      <w:r w:rsidR="00983C8F">
        <w:rPr>
          <w:rFonts w:asciiTheme="minorHAnsi" w:hAnsiTheme="minorHAnsi" w:cs="Arial"/>
          <w:color w:val="222222"/>
          <w:lang w:val="sk-SK"/>
        </w:rPr>
        <w:t>no</w:t>
      </w:r>
      <w:r w:rsidR="001E522B" w:rsidRPr="00A33C72">
        <w:rPr>
          <w:rFonts w:asciiTheme="minorHAnsi" w:hAnsiTheme="minorHAnsi" w:cs="Arial"/>
          <w:color w:val="222222"/>
          <w:lang w:val="sk-SK"/>
        </w:rPr>
        <w:t xml:space="preserve"> - finančné záležitosti finančných služieb sekretariátu, ktorý sa týka prípravy a vypracovania personálne</w:t>
      </w:r>
      <w:r w:rsidR="00983C8F">
        <w:rPr>
          <w:rFonts w:asciiTheme="minorHAnsi" w:hAnsiTheme="minorHAnsi" w:cs="Arial"/>
          <w:color w:val="222222"/>
          <w:lang w:val="sk-SK"/>
        </w:rPr>
        <w:t>ho a finančného</w:t>
      </w:r>
      <w:r w:rsidR="001E522B" w:rsidRPr="00A33C72">
        <w:rPr>
          <w:rFonts w:asciiTheme="minorHAnsi" w:hAnsiTheme="minorHAnsi" w:cs="Arial"/>
          <w:color w:val="222222"/>
          <w:lang w:val="sk-SK"/>
        </w:rPr>
        <w:t xml:space="preserve"> plán</w:t>
      </w:r>
      <w:r w:rsidR="00983C8F">
        <w:rPr>
          <w:rFonts w:asciiTheme="minorHAnsi" w:hAnsiTheme="minorHAnsi" w:cs="Arial"/>
          <w:color w:val="222222"/>
          <w:lang w:val="sk-SK"/>
        </w:rPr>
        <w:t>u, prípravy a dokončenia</w:t>
      </w:r>
      <w:r w:rsidR="001E522B" w:rsidRPr="00A33C72">
        <w:rPr>
          <w:rFonts w:asciiTheme="minorHAnsi" w:hAnsiTheme="minorHAnsi" w:cs="Arial"/>
          <w:color w:val="222222"/>
          <w:lang w:val="sk-SK"/>
        </w:rPr>
        <w:t xml:space="preserve"> dokumentácie pre realizáciu finančného plánu, príprava </w:t>
      </w:r>
      <w:r w:rsidR="00983C8F">
        <w:rPr>
          <w:rFonts w:asciiTheme="minorHAnsi" w:hAnsiTheme="minorHAnsi" w:cs="Arial"/>
          <w:color w:val="222222"/>
          <w:lang w:val="sk-SK"/>
        </w:rPr>
        <w:t xml:space="preserve">žiadostí </w:t>
      </w:r>
      <w:r w:rsidR="001E522B" w:rsidRPr="00A33C72">
        <w:rPr>
          <w:rFonts w:asciiTheme="minorHAnsi" w:hAnsiTheme="minorHAnsi" w:cs="Arial"/>
          <w:color w:val="222222"/>
          <w:lang w:val="sk-SK"/>
        </w:rPr>
        <w:t xml:space="preserve">pre </w:t>
      </w:r>
      <w:r w:rsidR="00983C8F">
        <w:rPr>
          <w:rFonts w:asciiTheme="minorHAnsi" w:hAnsiTheme="minorHAnsi" w:cs="Arial"/>
          <w:color w:val="222222"/>
          <w:lang w:val="sk-SK"/>
        </w:rPr>
        <w:t xml:space="preserve">výplatu </w:t>
      </w:r>
      <w:r w:rsidR="001E522B" w:rsidRPr="00A33C7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Pr>
          <w:rFonts w:asciiTheme="minorHAnsi" w:hAnsiTheme="minorHAnsi" w:cs="Arial"/>
          <w:color w:val="222222"/>
          <w:lang w:val="sk-SK"/>
        </w:rPr>
        <w:t>.</w:t>
      </w:r>
      <w:r w:rsidR="001E522B" w:rsidRPr="00A33C72">
        <w:rPr>
          <w:rFonts w:asciiTheme="minorHAnsi" w:hAnsiTheme="minorHAnsi" w:cs="Arial"/>
          <w:color w:val="222222"/>
          <w:lang w:val="sk-SK"/>
        </w:rPr>
        <w:t xml:space="preserve"> Sektor pr</w:t>
      </w:r>
      <w:r w:rsidR="0028012A">
        <w:rPr>
          <w:rFonts w:asciiTheme="minorHAnsi" w:hAnsiTheme="minorHAnsi" w:cs="Arial"/>
          <w:color w:val="222222"/>
          <w:lang w:val="sk-SK"/>
        </w:rPr>
        <w:t>ipravuje návrh rozhodnutia pre P</w:t>
      </w:r>
      <w:r w:rsidR="001E522B" w:rsidRPr="00A33C72">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Pr>
          <w:rFonts w:asciiTheme="minorHAnsi" w:hAnsiTheme="minorHAnsi" w:cs="Arial"/>
          <w:color w:val="222222"/>
          <w:lang w:val="sk-SK"/>
        </w:rPr>
        <w:t xml:space="preserve"> </w:t>
      </w:r>
      <w:r w:rsidR="001E522B" w:rsidRPr="00A33C72">
        <w:rPr>
          <w:rFonts w:asciiTheme="minorHAnsi" w:hAnsiTheme="minorHAnsi" w:cs="Arial"/>
          <w:color w:val="222222"/>
          <w:lang w:val="sk-SK"/>
        </w:rPr>
        <w:t>v rámci komisie podáva odôvodnenú žiadosť o pridelenie finančných prostriedkov v rámci verejnej súťaže.</w:t>
      </w:r>
      <w:r w:rsidR="003025BD" w:rsidRPr="00A33C7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A33C72">
        <w:rPr>
          <w:rFonts w:asciiTheme="minorHAnsi" w:hAnsiTheme="minorHAnsi" w:cs="Arial"/>
          <w:color w:val="222222"/>
          <w:lang w:val="sk-SK"/>
        </w:rPr>
        <w:t>.</w:t>
      </w:r>
      <w:r w:rsidR="00742E33" w:rsidRPr="00A33C7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A33C72">
        <w:rPr>
          <w:rFonts w:asciiTheme="minorHAnsi" w:hAnsiTheme="minorHAnsi" w:cs="Arial"/>
          <w:color w:val="222222"/>
          <w:lang w:val="sk-SK"/>
        </w:rPr>
        <w:t xml:space="preserve">Sektor </w:t>
      </w:r>
      <w:r w:rsidR="00742E33" w:rsidRPr="00A33C72">
        <w:rPr>
          <w:rFonts w:asciiTheme="minorHAnsi" w:hAnsiTheme="minorHAnsi" w:cs="Arial"/>
          <w:color w:val="222222"/>
          <w:lang w:val="sk-SK"/>
        </w:rPr>
        <w:t>sa zaoberá p</w:t>
      </w:r>
      <w:r w:rsidR="0028012A">
        <w:rPr>
          <w:rFonts w:asciiTheme="minorHAnsi" w:hAnsiTheme="minorHAnsi" w:cs="Arial"/>
          <w:color w:val="222222"/>
          <w:lang w:val="sk-SK"/>
        </w:rPr>
        <w:t>rípravou a hodnotením, ako aj monitorovaním</w:t>
      </w:r>
      <w:r w:rsidR="00742E33" w:rsidRPr="00A33C72">
        <w:rPr>
          <w:rFonts w:asciiTheme="minorHAnsi" w:hAnsiTheme="minorHAnsi" w:cs="Arial"/>
          <w:color w:val="222222"/>
          <w:lang w:val="sk-SK"/>
        </w:rPr>
        <w:t xml:space="preserve"> realizácie a podávania správ o realizácii investičných projektov v súlade so zákonmi, ktoré upravujú túto</w:t>
      </w:r>
      <w:r w:rsidR="0028012A">
        <w:rPr>
          <w:rFonts w:asciiTheme="minorHAnsi" w:hAnsiTheme="minorHAnsi" w:cs="Arial"/>
          <w:color w:val="222222"/>
          <w:lang w:val="sk-SK"/>
        </w:rPr>
        <w:t xml:space="preserve"> oblasť. Plní úlohy zabezpečenia a udržania,</w:t>
      </w:r>
      <w:r w:rsidR="00742E33" w:rsidRPr="00A33C72">
        <w:rPr>
          <w:rFonts w:asciiTheme="minorHAnsi" w:hAnsiTheme="minorHAnsi" w:cs="Arial"/>
          <w:color w:val="222222"/>
          <w:lang w:val="sk-SK"/>
        </w:rPr>
        <w:t xml:space="preserve"> tec</w:t>
      </w:r>
      <w:r w:rsidR="0028012A">
        <w:rPr>
          <w:rFonts w:asciiTheme="minorHAnsi" w:hAnsiTheme="minorHAnsi" w:cs="Arial"/>
          <w:color w:val="222222"/>
          <w:lang w:val="sk-SK"/>
        </w:rPr>
        <w:t xml:space="preserve">hnické požiadavky na prístup k </w:t>
      </w:r>
      <w:r w:rsidR="00742E33" w:rsidRPr="00A33C72">
        <w:rPr>
          <w:rFonts w:asciiTheme="minorHAnsi" w:hAnsiTheme="minorHAnsi" w:cs="Arial"/>
          <w:color w:val="222222"/>
          <w:lang w:val="sk-SK"/>
        </w:rPr>
        <w:t>on-line databázy investičnýc</w:t>
      </w:r>
      <w:r w:rsidR="0028012A">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Pr>
          <w:rFonts w:asciiTheme="minorHAnsi" w:hAnsiTheme="minorHAnsi" w:cs="Arial"/>
          <w:color w:val="222222"/>
          <w:lang w:val="sk-SK"/>
        </w:rPr>
        <w:t>priamy užívateľ</w:t>
      </w:r>
      <w:r w:rsidR="0028012A">
        <w:rPr>
          <w:rFonts w:asciiTheme="minorHAnsi" w:hAnsiTheme="minorHAnsi" w:cs="Arial"/>
          <w:color w:val="222222"/>
          <w:lang w:val="sk-SK"/>
        </w:rPr>
        <w:t xml:space="preserve"> </w:t>
      </w:r>
      <w:r w:rsidR="00E75A77">
        <w:rPr>
          <w:rFonts w:asciiTheme="minorHAnsi" w:hAnsiTheme="minorHAnsi" w:cs="Arial"/>
          <w:color w:val="222222"/>
          <w:lang w:val="sk-SK"/>
        </w:rPr>
        <w:t>rozpočtových prostriedkov</w:t>
      </w:r>
      <w:r w:rsidR="00742E33" w:rsidRPr="00A33C72">
        <w:rPr>
          <w:rFonts w:asciiTheme="minorHAnsi" w:hAnsiTheme="minorHAnsi" w:cs="Arial"/>
          <w:color w:val="222222"/>
          <w:lang w:val="sk-SK"/>
        </w:rPr>
        <w:t xml:space="preserve"> AP Vojvodiny.</w:t>
      </w:r>
      <w:r w:rsidR="00737A91" w:rsidRPr="00A33C72">
        <w:rPr>
          <w:rFonts w:asciiTheme="minorHAnsi" w:hAnsiTheme="minorHAnsi" w:cs="Arial"/>
          <w:color w:val="222222"/>
          <w:lang w:val="sk-SK"/>
        </w:rPr>
        <w:t xml:space="preserve"> </w:t>
      </w:r>
      <w:r w:rsidR="00E75A77">
        <w:rPr>
          <w:rFonts w:asciiTheme="minorHAnsi" w:hAnsiTheme="minorHAnsi" w:cs="Arial"/>
          <w:color w:val="222222"/>
          <w:lang w:val="sk-SK"/>
        </w:rPr>
        <w:t xml:space="preserve">Vykonáva </w:t>
      </w:r>
      <w:r w:rsidR="00737A91" w:rsidRPr="00A33C72">
        <w:rPr>
          <w:rFonts w:asciiTheme="minorHAnsi" w:hAnsiTheme="minorHAnsi" w:cs="Arial"/>
          <w:color w:val="222222"/>
          <w:lang w:val="sk-SK"/>
        </w:rPr>
        <w:t>aktivity na zadávanie a aktualizáciu údajov v</w:t>
      </w:r>
      <w:r w:rsidR="00E75A77">
        <w:rPr>
          <w:rFonts w:asciiTheme="minorHAnsi" w:hAnsiTheme="minorHAnsi" w:cs="Arial"/>
          <w:color w:val="222222"/>
          <w:lang w:val="sk-SK"/>
        </w:rPr>
        <w:t> databáze kapitálových projektov</w:t>
      </w:r>
      <w:r w:rsidR="00E75A77" w:rsidRPr="00E75A77">
        <w:rPr>
          <w:rFonts w:asciiTheme="minorHAnsi" w:hAnsiTheme="minorHAnsi" w:cs="Arial"/>
          <w:color w:val="222222"/>
          <w:lang w:val="sk-SK"/>
        </w:rPr>
        <w:t xml:space="preserve"> </w:t>
      </w:r>
      <w:r w:rsidR="00E75A77" w:rsidRPr="00A33C72">
        <w:rPr>
          <w:rFonts w:asciiTheme="minorHAnsi" w:hAnsiTheme="minorHAnsi" w:cs="Arial"/>
          <w:color w:val="222222"/>
          <w:lang w:val="sk-SK"/>
        </w:rPr>
        <w:t>AP Vojvodiny</w:t>
      </w:r>
      <w:r w:rsidR="00E75A77">
        <w:rPr>
          <w:rFonts w:asciiTheme="minorHAnsi" w:hAnsiTheme="minorHAnsi" w:cs="Arial"/>
          <w:color w:val="222222"/>
          <w:lang w:val="sk-SK"/>
        </w:rPr>
        <w:t>. Vykonáva</w:t>
      </w:r>
      <w:r w:rsidR="00737A91" w:rsidRPr="00A33C72">
        <w:rPr>
          <w:rFonts w:asciiTheme="minorHAnsi" w:hAnsiTheme="minorHAnsi" w:cs="Arial"/>
          <w:color w:val="222222"/>
          <w:lang w:val="sk-SK"/>
        </w:rPr>
        <w:t xml:space="preserve"> odborné </w:t>
      </w:r>
      <w:r w:rsidR="00E75A77">
        <w:rPr>
          <w:rFonts w:asciiTheme="minorHAnsi" w:hAnsiTheme="minorHAnsi" w:cs="Arial"/>
          <w:color w:val="222222"/>
          <w:lang w:val="sk-SK"/>
        </w:rPr>
        <w:lastRenderedPageBreak/>
        <w:t>administratívne úkony</w:t>
      </w:r>
      <w:r w:rsidR="00737A91" w:rsidRPr="00A33C72">
        <w:rPr>
          <w:rFonts w:asciiTheme="minorHAnsi" w:hAnsiTheme="minorHAnsi" w:cs="Arial"/>
          <w:color w:val="222222"/>
          <w:lang w:val="sk-SK"/>
        </w:rPr>
        <w:t xml:space="preserve"> týkajúce sa </w:t>
      </w:r>
      <w:r w:rsidR="00E75A77">
        <w:rPr>
          <w:rFonts w:asciiTheme="minorHAnsi" w:hAnsiTheme="minorHAnsi" w:cs="Arial"/>
          <w:color w:val="222222"/>
          <w:lang w:val="sk-SK"/>
        </w:rPr>
        <w:t xml:space="preserve">zriadenia </w:t>
      </w:r>
      <w:r w:rsidR="00737A91" w:rsidRPr="00A33C72">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Pr>
          <w:rFonts w:asciiTheme="minorHAnsi" w:hAnsiTheme="minorHAnsi" w:cs="Arial"/>
          <w:color w:val="222222"/>
          <w:lang w:val="sk-SK"/>
        </w:rPr>
        <w:t> integrovanej databáze kapitálových projektov</w:t>
      </w:r>
      <w:r w:rsidR="00737A91" w:rsidRPr="00A33C72">
        <w:rPr>
          <w:rFonts w:asciiTheme="minorHAnsi" w:hAnsiTheme="minorHAnsi" w:cs="Arial"/>
          <w:color w:val="222222"/>
          <w:lang w:val="sk-SK"/>
        </w:rPr>
        <w:t xml:space="preserve"> </w:t>
      </w:r>
      <w:r w:rsidR="00E75A77">
        <w:rPr>
          <w:rFonts w:asciiTheme="minorHAnsi" w:hAnsiTheme="minorHAnsi" w:cs="Arial"/>
          <w:color w:val="222222"/>
          <w:lang w:val="sk-SK"/>
        </w:rPr>
        <w:t>založenej</w:t>
      </w:r>
      <w:r w:rsidR="00737A91" w:rsidRPr="00A33C72">
        <w:rPr>
          <w:rFonts w:asciiTheme="minorHAnsi" w:hAnsiTheme="minorHAnsi" w:cs="Arial"/>
          <w:color w:val="222222"/>
          <w:lang w:val="sk-SK"/>
        </w:rPr>
        <w:t xml:space="preserve"> republikovým orgánom zodpovedným za financie.</w:t>
      </w:r>
      <w:r w:rsidR="00E75A77">
        <w:rPr>
          <w:rFonts w:asciiTheme="minorHAnsi" w:hAnsiTheme="minorHAnsi" w:cs="Arial"/>
          <w:color w:val="222222"/>
          <w:lang w:val="sk-SK"/>
        </w:rPr>
        <w:t xml:space="preserve"> Sektor</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vykonáva úlohy sledovania a aktualizácie údajov pre web</w:t>
      </w:r>
      <w:r w:rsidR="006278EE" w:rsidRPr="00A33C72">
        <w:rPr>
          <w:rFonts w:asciiTheme="minorHAnsi" w:hAnsiTheme="minorHAnsi" w:cs="Arial"/>
          <w:color w:val="222222"/>
          <w:lang w:val="sk-SK"/>
        </w:rPr>
        <w:t xml:space="preserve"> stránky v rám</w:t>
      </w:r>
      <w:r w:rsidR="00E75A77">
        <w:rPr>
          <w:rFonts w:asciiTheme="minorHAnsi" w:hAnsiTheme="minorHAnsi" w:cs="Arial"/>
          <w:color w:val="222222"/>
          <w:lang w:val="sk-SK"/>
        </w:rPr>
        <w:t xml:space="preserve">ci sekretariátu a zlaďovania </w:t>
      </w:r>
      <w:r w:rsidR="006278EE" w:rsidRPr="00A33C72">
        <w:rPr>
          <w:rFonts w:asciiTheme="minorHAnsi" w:hAnsiTheme="minorHAnsi" w:cs="Arial"/>
          <w:color w:val="222222"/>
          <w:lang w:val="sk-SK"/>
        </w:rPr>
        <w:t>web</w:t>
      </w:r>
      <w:r w:rsidR="00E75A77">
        <w:rPr>
          <w:rFonts w:asciiTheme="minorHAnsi" w:hAnsiTheme="minorHAnsi" w:cs="Arial"/>
          <w:color w:val="222222"/>
          <w:lang w:val="sk-SK"/>
        </w:rPr>
        <w:t xml:space="preserve"> prezentácie</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 xml:space="preserve">pokrajinského </w:t>
      </w:r>
      <w:r w:rsidR="006278EE" w:rsidRPr="00A33C72">
        <w:rPr>
          <w:rFonts w:asciiTheme="minorHAnsi" w:hAnsiTheme="minorHAnsi" w:cs="Arial"/>
          <w:color w:val="222222"/>
          <w:lang w:val="sk-SK"/>
        </w:rPr>
        <w:t xml:space="preserve">sekretariátu s príslušnými pokynmi pre </w:t>
      </w:r>
      <w:r w:rsidR="00E75A77">
        <w:rPr>
          <w:rFonts w:asciiTheme="minorHAnsi" w:hAnsiTheme="minorHAnsi" w:cs="Arial"/>
          <w:color w:val="222222"/>
          <w:lang w:val="sk-SK"/>
        </w:rPr>
        <w:t>vypracovanie web</w:t>
      </w:r>
      <w:r w:rsidR="006278EE" w:rsidRPr="00A33C72">
        <w:rPr>
          <w:rFonts w:asciiTheme="minorHAnsi" w:hAnsiTheme="minorHAnsi" w:cs="Arial"/>
          <w:color w:val="222222"/>
          <w:lang w:val="sk-SK"/>
        </w:rPr>
        <w:t xml:space="preserve"> prezentácie</w:t>
      </w:r>
      <w:r w:rsidR="00E75A77">
        <w:rPr>
          <w:rFonts w:asciiTheme="minorHAnsi" w:hAnsiTheme="minorHAnsi" w:cs="Arial"/>
          <w:color w:val="222222"/>
          <w:lang w:val="sk-SK"/>
        </w:rPr>
        <w:t>orgánov územnej autonómie</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A33C72">
        <w:rPr>
          <w:rFonts w:asciiTheme="minorHAnsi" w:hAnsiTheme="minorHAnsi" w:cs="Arial"/>
          <w:color w:val="222222"/>
          <w:lang w:val="sk-SK"/>
        </w:rPr>
        <w:t xml:space="preserve">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sidR="00F545B8">
        <w:rPr>
          <w:rFonts w:ascii="Calibri" w:hAnsi="Calibri"/>
          <w:lang w:val="sk-SK"/>
        </w:rPr>
        <w:t xml:space="preserve"> </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t xml:space="preserve">1) </w:t>
      </w:r>
      <w:r w:rsidR="00C71EDD">
        <w:rPr>
          <w:rFonts w:ascii="Calibri" w:hAnsi="Calibri"/>
          <w:lang w:val="sk-SK"/>
        </w:rPr>
        <w:t xml:space="preserve">Úsek </w:t>
      </w:r>
      <w:r>
        <w:rPr>
          <w:rFonts w:ascii="Calibri" w:hAnsi="Calibri"/>
          <w:lang w:val="sk-SK"/>
        </w:rPr>
        <w:t xml:space="preserve">pre právne a spoločné úkony a </w:t>
      </w:r>
    </w:p>
    <w:p w:rsidR="00480139" w:rsidRPr="00D737CF" w:rsidRDefault="00480139" w:rsidP="00D737CF">
      <w:pPr>
        <w:spacing w:before="100" w:beforeAutospacing="1" w:after="100" w:afterAutospacing="1"/>
        <w:ind w:left="502"/>
        <w:jc w:val="both"/>
        <w:rPr>
          <w:rFonts w:ascii="Calibri" w:hAnsi="Calibri"/>
          <w:b/>
          <w:bCs/>
          <w:smallCaps/>
          <w:lang w:val="sk-SK"/>
        </w:rPr>
      </w:pPr>
      <w:r>
        <w:rPr>
          <w:rFonts w:ascii="Calibri" w:hAnsi="Calibri"/>
          <w:lang w:val="sk-SK"/>
        </w:rPr>
        <w:t xml:space="preserve">2) </w:t>
      </w:r>
      <w:r w:rsidR="00C71EDD">
        <w:rPr>
          <w:rFonts w:ascii="Calibri" w:hAnsi="Calibri"/>
          <w:lang w:val="sk-SK"/>
        </w:rPr>
        <w:t>Úsek</w:t>
      </w:r>
      <w:r>
        <w:rPr>
          <w:rFonts w:ascii="Calibri" w:hAnsi="Calibri"/>
          <w:lang w:val="sk-SK"/>
        </w:rPr>
        <w:t xml:space="preserv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Pr="000B314F" w:rsidRDefault="00480139" w:rsidP="000B314F">
      <w:pPr>
        <w:spacing w:before="100" w:beforeAutospacing="1" w:after="100" w:afterAutospacing="1"/>
        <w:ind w:firstLine="360"/>
        <w:jc w:val="both"/>
        <w:rPr>
          <w:rFonts w:asciiTheme="minorHAnsi" w:hAnsiTheme="minorHAns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sidR="00076E06" w:rsidRPr="00C235BA">
        <w:rPr>
          <w:rFonts w:ascii="Calibri" w:hAnsi="Calibri"/>
          <w:lang w:val="sk-SK"/>
        </w:rPr>
        <w:t>sa vykonávajú hmotno-finančné a študijno-analytické úkony z oblasti finančného plánovania, ktoré zahrnujú: projekciu a sledovanie prílevu na konsolidovaný účet trezoru (ďalej: KÚT) a kvót</w:t>
      </w:r>
      <w:r w:rsidR="00076E06">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00076E06" w:rsidRPr="00C235BA">
        <w:rPr>
          <w:rFonts w:ascii="Calibri" w:hAnsi="Calibri"/>
          <w:lang w:val="sk-SK"/>
        </w:rPr>
        <w:t>vykonávajú úkony s</w:t>
      </w:r>
      <w:r w:rsidR="00076E06">
        <w:rPr>
          <w:rFonts w:ascii="Calibri" w:hAnsi="Calibri"/>
          <w:lang w:val="sk-SK"/>
        </w:rPr>
        <w:t>pravovania prostriedkov na KÚT,</w:t>
      </w:r>
      <w:r w:rsidR="00076E06" w:rsidRPr="00C235BA">
        <w:rPr>
          <w:rFonts w:ascii="Calibri" w:hAnsi="Calibri"/>
          <w:lang w:val="sk-SK"/>
        </w:rPr>
        <w:t xml:space="preserve"> ktoré sa vzťahujú na spravovanie likvidity, spravovanie finančných prostriedkov a</w:t>
      </w:r>
      <w:r w:rsidR="00076E06">
        <w:rPr>
          <w:rFonts w:ascii="Calibri" w:hAnsi="Calibri"/>
          <w:lang w:val="sk-SK"/>
        </w:rPr>
        <w:t> </w:t>
      </w:r>
      <w:r w:rsidR="00076E06" w:rsidRPr="00C235BA">
        <w:rPr>
          <w:rFonts w:ascii="Calibri" w:hAnsi="Calibri"/>
          <w:lang w:val="sk-SK"/>
        </w:rPr>
        <w:t>investovanie</w:t>
      </w:r>
      <w:r w:rsidR="00076E06">
        <w:rPr>
          <w:rFonts w:ascii="Calibri" w:hAnsi="Calibri"/>
          <w:lang w:val="sk-SK"/>
        </w:rPr>
        <w:t xml:space="preserve">, resp. ukladanie voľných finančných prostriedkov na finančnom trhu peňazí ako aj úkony súvisiace s dlhom, ktoré </w:t>
      </w:r>
      <w:r w:rsidR="00076E06" w:rsidRPr="00C235BA">
        <w:rPr>
          <w:rFonts w:ascii="Calibri" w:hAnsi="Calibri"/>
          <w:lang w:val="sk-SK"/>
        </w:rPr>
        <w:t xml:space="preserve">zahrnujú: prípravu žiadostí </w:t>
      </w:r>
      <w:r w:rsidR="00076E06">
        <w:rPr>
          <w:rFonts w:ascii="Calibri" w:hAnsi="Calibri"/>
          <w:lang w:val="sk-SK"/>
        </w:rPr>
        <w:t>o mienku príslušného m</w:t>
      </w:r>
      <w:r w:rsidR="00076E06" w:rsidRPr="00C235BA">
        <w:rPr>
          <w:rFonts w:ascii="Calibri" w:hAnsi="Calibri"/>
          <w:lang w:val="sk-SK"/>
        </w:rPr>
        <w:t>inisterstv</w:t>
      </w:r>
      <w:r w:rsidR="00076E06">
        <w:rPr>
          <w:rFonts w:ascii="Calibri" w:hAnsi="Calibri"/>
          <w:lang w:val="sk-SK"/>
        </w:rPr>
        <w:t>a</w:t>
      </w:r>
      <w:r w:rsidR="00076E06" w:rsidRPr="00C235BA">
        <w:rPr>
          <w:rFonts w:ascii="Calibri" w:hAnsi="Calibri"/>
          <w:lang w:val="sk-SK"/>
        </w:rPr>
        <w:t xml:space="preserve"> v súvislosti so zadlžením, </w:t>
      </w:r>
      <w:r w:rsidR="00076E06">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00076E06" w:rsidRPr="00C235BA">
        <w:rPr>
          <w:rFonts w:ascii="Calibri" w:hAnsi="Calibri"/>
          <w:lang w:val="sk-SK"/>
        </w:rPr>
        <w:t xml:space="preserve">ykonávajú sa úkony </w:t>
      </w:r>
      <w:r w:rsidR="00076E06">
        <w:rPr>
          <w:rFonts w:ascii="Calibri" w:hAnsi="Calibri"/>
          <w:lang w:val="sk-SK"/>
        </w:rPr>
        <w:t xml:space="preserve">preventívnej </w:t>
      </w:r>
      <w:r w:rsidR="00076E06" w:rsidRPr="00C235BA">
        <w:rPr>
          <w:rFonts w:ascii="Calibri" w:hAnsi="Calibri"/>
          <w:lang w:val="sk-SK"/>
        </w:rPr>
        <w:t>kontroly výdavkov</w:t>
      </w:r>
      <w:r w:rsidR="00076E06">
        <w:rPr>
          <w:rFonts w:ascii="Calibri" w:hAnsi="Calibri"/>
          <w:lang w:val="sk-SK"/>
        </w:rPr>
        <w:t xml:space="preserve"> a povoľovania platieb,</w:t>
      </w:r>
      <w:r w:rsidR="00076E06" w:rsidRPr="00C235BA">
        <w:rPr>
          <w:rFonts w:ascii="Calibri" w:hAnsi="Calibri"/>
          <w:lang w:val="sk-SK"/>
        </w:rPr>
        <w:t xml:space="preserve"> ktoré zahrnujú: spravovanie procesu povolenia prevzatia záväzkov</w:t>
      </w:r>
      <w:r w:rsidR="00076E06">
        <w:rPr>
          <w:rFonts w:ascii="Calibri" w:hAnsi="Calibri"/>
          <w:lang w:val="sk-SK"/>
        </w:rPr>
        <w:t xml:space="preserve"> a preventívnu kontrolu žiadostí pre platenie v zmysle </w:t>
      </w:r>
      <w:r w:rsidR="00076E06" w:rsidRPr="00C235BA">
        <w:rPr>
          <w:rFonts w:ascii="Calibri" w:hAnsi="Calibri"/>
          <w:lang w:val="sk-SK"/>
        </w:rPr>
        <w:t xml:space="preserve">zladenosti </w:t>
      </w:r>
      <w:r w:rsidR="00076E06">
        <w:rPr>
          <w:rFonts w:ascii="Calibri" w:hAnsi="Calibri"/>
          <w:lang w:val="sk-SK"/>
        </w:rPr>
        <w:t xml:space="preserve">s apropriáciami povolenými aktom o rozpočte a schváleným finančným plánom priamych rozpočtových užívateľov. </w:t>
      </w:r>
      <w:r w:rsidR="007D7E7D" w:rsidRPr="00C235BA">
        <w:rPr>
          <w:rFonts w:ascii="Calibri" w:hAnsi="Calibri"/>
          <w:lang w:val="sk-SK"/>
        </w:rPr>
        <w:t xml:space="preserve">Sleduje sa pohyb celkovej sumy zárobkov vo verejných podnikoch na úrovni trezoru AP Vojvodiny a doručujú sa </w:t>
      </w:r>
      <w:r w:rsidR="007D7E7D">
        <w:rPr>
          <w:rFonts w:ascii="Calibri" w:hAnsi="Calibri"/>
          <w:lang w:val="sk-SK"/>
        </w:rPr>
        <w:t>správy príslušnému ministerstvu;</w:t>
      </w:r>
      <w:r w:rsidR="007D7E7D" w:rsidRPr="00C235BA">
        <w:rPr>
          <w:rFonts w:ascii="Calibri" w:hAnsi="Calibri"/>
          <w:lang w:val="sk-SK"/>
        </w:rPr>
        <w:t xml:space="preserve"> </w:t>
      </w:r>
      <w:r w:rsidR="007D7E7D">
        <w:rPr>
          <w:rFonts w:ascii="Calibri" w:hAnsi="Calibri"/>
          <w:lang w:val="sk-SK"/>
        </w:rPr>
        <w:t>v s</w:t>
      </w:r>
      <w:r w:rsidR="007D7E7D" w:rsidRPr="00C235BA">
        <w:rPr>
          <w:rFonts w:ascii="Calibri" w:hAnsi="Calibri"/>
          <w:lang w:val="sk-SK"/>
        </w:rPr>
        <w:t>ektor</w:t>
      </w:r>
      <w:r w:rsidR="007D7E7D">
        <w:rPr>
          <w:rFonts w:ascii="Calibri" w:hAnsi="Calibri"/>
          <w:lang w:val="sk-SK"/>
        </w:rPr>
        <w:t xml:space="preserve">e sa pripráva postup na voľbu najvýhodnejšej ponuky na odbyt, resp. investovanie prostriedkov a pripravujú sa návrhy zmluv v súvislosti s tým odbytom, uskutočňuje sa postup odbytu, resp. investovania </w:t>
      </w:r>
      <w:r w:rsidR="007D7E7D">
        <w:rPr>
          <w:rFonts w:ascii="Calibri" w:hAnsi="Calibri"/>
          <w:lang w:val="sk-SK"/>
        </w:rPr>
        <w:lastRenderedPageBreak/>
        <w:t>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007D7E7D" w:rsidRPr="00B1121D">
        <w:rPr>
          <w:rFonts w:ascii="Calibri" w:hAnsi="Calibri"/>
          <w:lang w:val="sk-SK"/>
        </w:rPr>
        <w:t xml:space="preserve"> </w:t>
      </w:r>
      <w:r w:rsidR="007D7E7D">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Pr>
          <w:rFonts w:ascii="Calibri" w:hAnsi="Calibri"/>
          <w:lang w:val="sk-SK"/>
        </w:rPr>
        <w:t>a po ich previerke a zladení z údajmi z hlavnej knihy účtu realizácie rozpočtu s</w:t>
      </w:r>
      <w:r w:rsidR="007D7E7D">
        <w:rPr>
          <w:rFonts w:ascii="Calibri" w:hAnsi="Calibri"/>
          <w:lang w:val="sk-SK"/>
        </w:rPr>
        <w:t>a vypracúvajú sa konsolidované periodické správy a konsoldované účtovné závierky rozpočtu AP Vojvodiny</w:t>
      </w:r>
      <w:r w:rsidR="00E64C5D">
        <w:rPr>
          <w:rFonts w:ascii="Calibri" w:hAnsi="Calibri"/>
          <w:lang w:val="sk-SK"/>
        </w:rPr>
        <w:t>, vypracúva predbežný návrh uznesenia o uzávierke rozpočtu AP Vojvodiny</w:t>
      </w:r>
      <w:r w:rsidR="007D7E7D">
        <w:rPr>
          <w:rFonts w:ascii="Calibri" w:hAnsi="Calibri"/>
          <w:lang w:val="sk-SK"/>
        </w:rPr>
        <w:t xml:space="preserve"> a vypracúvajú sa periodické a</w:t>
      </w:r>
      <w:r w:rsidR="00E64C5D">
        <w:rPr>
          <w:rFonts w:ascii="Calibri" w:hAnsi="Calibri"/>
          <w:lang w:val="sk-SK"/>
        </w:rPr>
        <w:t xml:space="preserve"> deväťmesačné </w:t>
      </w:r>
      <w:r w:rsidR="007D7E7D">
        <w:rPr>
          <w:rFonts w:ascii="Calibri" w:hAnsi="Calibri"/>
          <w:lang w:val="sk-SK"/>
        </w:rPr>
        <w:t xml:space="preserve"> správy o </w:t>
      </w:r>
      <w:r w:rsidR="00E64C5D">
        <w:rPr>
          <w:rFonts w:ascii="Calibri" w:hAnsi="Calibri"/>
          <w:lang w:val="sk-SK"/>
        </w:rPr>
        <w:t>realizácii</w:t>
      </w:r>
      <w:r w:rsidR="007D7E7D">
        <w:rPr>
          <w:rFonts w:ascii="Calibri" w:hAnsi="Calibri"/>
          <w:lang w:val="sk-SK"/>
        </w:rPr>
        <w:t xml:space="preserve"> rozpočtu AP Vojvodiny,</w:t>
      </w:r>
      <w:r w:rsidR="00E64C5D">
        <w:rPr>
          <w:rFonts w:ascii="Calibri" w:hAnsi="Calibri"/>
          <w:lang w:val="sk-SK"/>
        </w:rPr>
        <w:t xml:space="preserve"> ktoré sa po rozoberaní Pokrajinskou vládou doručujú Zhromaždeniu</w:t>
      </w:r>
      <w:r w:rsidR="00E64C5D" w:rsidRPr="00E64C5D">
        <w:rPr>
          <w:rFonts w:ascii="Calibri" w:hAnsi="Calibri"/>
          <w:lang w:val="sk-SK"/>
        </w:rPr>
        <w:t xml:space="preserve"> </w:t>
      </w:r>
      <w:r w:rsidR="00E64C5D">
        <w:rPr>
          <w:rFonts w:ascii="Calibri" w:hAnsi="Calibri"/>
          <w:lang w:val="sk-SK"/>
        </w:rPr>
        <w:t>AP Vojvodiny.  Podľa potreby</w:t>
      </w:r>
      <w:r w:rsidR="007D7E7D">
        <w:rPr>
          <w:rFonts w:ascii="Calibri" w:hAnsi="Calibri"/>
          <w:lang w:val="sk-SK"/>
        </w:rPr>
        <w:t xml:space="preserve"> vypracúvajú sa aj správy pre potreby Pokrajinskej vlády ako aj iné zákonom a inými aktami predpísané správy.</w:t>
      </w:r>
      <w:r w:rsidR="00882BEE" w:rsidRPr="00882BEE">
        <w:rPr>
          <w:rFonts w:ascii="Arial" w:hAnsi="Arial" w:cs="Arial"/>
          <w:color w:val="222222"/>
          <w:lang w:val="sk-SK"/>
        </w:rPr>
        <w:t xml:space="preserve"> </w:t>
      </w:r>
      <w:r w:rsidR="001276E9">
        <w:rPr>
          <w:rFonts w:asciiTheme="minorHAnsi" w:hAnsiTheme="minorHAnsi" w:cs="Arial"/>
          <w:lang w:val="sk-SK"/>
        </w:rPr>
        <w:t xml:space="preserve">Chystajú sa akty súvisiace s vrátením </w:t>
      </w:r>
      <w:r w:rsidR="00882BEE" w:rsidRPr="000B314F">
        <w:rPr>
          <w:rFonts w:asciiTheme="minorHAnsi" w:hAnsiTheme="minorHAnsi" w:cs="Arial"/>
          <w:lang w:val="sk-SK"/>
        </w:rPr>
        <w:t xml:space="preserve">nevyužitých rozpočtových prostriedkov, poskytujú záznamy o zmenách na účte </w:t>
      </w:r>
      <w:r w:rsidR="001276E9">
        <w:rPr>
          <w:rFonts w:asciiTheme="minorHAnsi" w:hAnsiTheme="minorHAnsi" w:cs="Arial"/>
          <w:lang w:val="sk-SK"/>
        </w:rPr>
        <w:t xml:space="preserve">realizácie </w:t>
      </w:r>
      <w:r w:rsidR="00882BEE" w:rsidRPr="000B314F">
        <w:rPr>
          <w:rFonts w:asciiTheme="minorHAnsi" w:hAnsiTheme="minorHAnsi" w:cs="Arial"/>
          <w:lang w:val="sk-SK"/>
        </w:rPr>
        <w:t>rozpočtu a všetkých</w:t>
      </w:r>
      <w:r w:rsidR="001276E9">
        <w:rPr>
          <w:rFonts w:asciiTheme="minorHAnsi" w:hAnsiTheme="minorHAnsi" w:cs="Arial"/>
          <w:lang w:val="sk-SK"/>
        </w:rPr>
        <w:t xml:space="preserve"> čiastkových účtov otvorených v KÚ</w:t>
      </w:r>
      <w:r w:rsidR="00882BEE" w:rsidRPr="000B314F">
        <w:rPr>
          <w:rFonts w:asciiTheme="minorHAnsi" w:hAnsiTheme="minorHAnsi" w:cs="Arial"/>
          <w:lang w:val="sk-SK"/>
        </w:rPr>
        <w:t>T APV, podúčtami</w:t>
      </w:r>
      <w:r w:rsidR="001276E9">
        <w:rPr>
          <w:rFonts w:asciiTheme="minorHAnsi" w:hAnsiTheme="minorHAnsi" w:cs="Arial"/>
          <w:lang w:val="sk-SK"/>
        </w:rPr>
        <w:t>, ktoré boli</w:t>
      </w:r>
      <w:r w:rsidR="001276E9" w:rsidRPr="001276E9">
        <w:rPr>
          <w:rFonts w:asciiTheme="minorHAnsi" w:hAnsiTheme="minorHAnsi" w:cs="Arial"/>
          <w:lang w:val="sk-SK"/>
        </w:rPr>
        <w:t xml:space="preserve"> </w:t>
      </w:r>
      <w:r w:rsidR="001276E9">
        <w:rPr>
          <w:rFonts w:asciiTheme="minorHAnsi" w:hAnsiTheme="minorHAnsi" w:cs="Arial"/>
          <w:lang w:val="sk-SK"/>
        </w:rPr>
        <w:t xml:space="preserve">v </w:t>
      </w:r>
      <w:r w:rsidR="001276E9" w:rsidRPr="000B314F">
        <w:rPr>
          <w:rFonts w:asciiTheme="minorHAnsi" w:hAnsiTheme="minorHAnsi" w:cs="Arial"/>
          <w:lang w:val="sk-SK"/>
        </w:rPr>
        <w:t>cudzej mene</w:t>
      </w:r>
      <w:r w:rsidR="00882BEE" w:rsidRPr="000B314F">
        <w:rPr>
          <w:rFonts w:asciiTheme="minorHAnsi" w:hAnsiTheme="minorHAnsi" w:cs="Arial"/>
          <w:lang w:val="sk-SK"/>
        </w:rPr>
        <w:t xml:space="preserve"> otvorené v devízových </w:t>
      </w:r>
      <w:r w:rsidR="001276E9">
        <w:rPr>
          <w:rFonts w:asciiTheme="minorHAnsi" w:hAnsiTheme="minorHAnsi" w:cs="Arial"/>
          <w:lang w:val="sk-SK"/>
        </w:rPr>
        <w:t>KÚ</w:t>
      </w:r>
      <w:r w:rsidR="001276E9" w:rsidRPr="000B314F">
        <w:rPr>
          <w:rFonts w:asciiTheme="minorHAnsi" w:hAnsiTheme="minorHAnsi" w:cs="Arial"/>
          <w:lang w:val="sk-SK"/>
        </w:rPr>
        <w:t xml:space="preserve">T </w:t>
      </w:r>
      <w:r w:rsidR="001276E9">
        <w:rPr>
          <w:rFonts w:asciiTheme="minorHAnsi" w:hAnsiTheme="minorHAnsi" w:cs="Arial"/>
          <w:lang w:val="sk-SK"/>
        </w:rPr>
        <w:t>a devízových ​​účtoch otvorených v</w:t>
      </w:r>
      <w:r w:rsidR="00882BEE" w:rsidRPr="000B314F">
        <w:rPr>
          <w:rFonts w:asciiTheme="minorHAnsi" w:hAnsiTheme="minorHAnsi" w:cs="Arial"/>
          <w:lang w:val="sk-SK"/>
        </w:rPr>
        <w:t xml:space="preserve"> NBS. </w:t>
      </w:r>
      <w:r w:rsidR="001276E9">
        <w:rPr>
          <w:rFonts w:asciiTheme="minorHAnsi" w:hAnsiTheme="minorHAnsi" w:cs="Arial"/>
          <w:lang w:val="sk-SK"/>
        </w:rPr>
        <w:t>Spracúvajú</w:t>
      </w:r>
      <w:r w:rsidR="00882BEE" w:rsidRPr="000B314F">
        <w:rPr>
          <w:rFonts w:asciiTheme="minorHAnsi" w:hAnsiTheme="minorHAnsi" w:cs="Arial"/>
          <w:lang w:val="sk-SK"/>
        </w:rPr>
        <w:t xml:space="preserve"> </w:t>
      </w:r>
      <w:r w:rsidR="001276E9">
        <w:rPr>
          <w:rFonts w:asciiTheme="minorHAnsi" w:hAnsiTheme="minorHAnsi" w:cs="Arial"/>
          <w:lang w:val="sk-SK"/>
        </w:rPr>
        <w:t>sa požiadavky a pripravujú</w:t>
      </w:r>
      <w:r w:rsidR="00882BEE" w:rsidRPr="000B314F">
        <w:rPr>
          <w:rFonts w:asciiTheme="minorHAnsi" w:hAnsiTheme="minorHAnsi" w:cs="Arial"/>
          <w:lang w:val="sk-SK"/>
        </w:rPr>
        <w:t xml:space="preserve"> príkazy pr</w:t>
      </w:r>
      <w:r w:rsidR="001276E9">
        <w:rPr>
          <w:rFonts w:asciiTheme="minorHAnsi" w:hAnsiTheme="minorHAnsi" w:cs="Arial"/>
          <w:lang w:val="sk-SK"/>
        </w:rPr>
        <w:t>e otváranie a zatváranie podúčtov</w:t>
      </w:r>
      <w:r w:rsidR="00882BEE" w:rsidRPr="000B314F">
        <w:rPr>
          <w:rFonts w:asciiTheme="minorHAnsi" w:hAnsiTheme="minorHAnsi" w:cs="Arial"/>
          <w:lang w:val="sk-SK"/>
        </w:rPr>
        <w:t xml:space="preserve"> priamych a nepriamych užívateľov rozpočtu </w:t>
      </w:r>
      <w:r w:rsidR="001276E9">
        <w:rPr>
          <w:rFonts w:asciiTheme="minorHAnsi" w:hAnsiTheme="minorHAnsi" w:cs="Arial"/>
          <w:lang w:val="sk-SK"/>
        </w:rPr>
        <w:t>KÚ</w:t>
      </w:r>
      <w:r w:rsidR="001276E9" w:rsidRPr="000B314F">
        <w:rPr>
          <w:rFonts w:asciiTheme="minorHAnsi" w:hAnsiTheme="minorHAnsi" w:cs="Arial"/>
          <w:lang w:val="sk-SK"/>
        </w:rPr>
        <w:t>T</w:t>
      </w:r>
      <w:r w:rsidR="00882BEE" w:rsidRPr="000B314F">
        <w:rPr>
          <w:rFonts w:asciiTheme="minorHAnsi" w:hAnsiTheme="minorHAnsi" w:cs="Arial"/>
          <w:lang w:val="sk-SK"/>
        </w:rPr>
        <w:t xml:space="preserve"> v APV, </w:t>
      </w:r>
      <w:r w:rsidR="001276E9">
        <w:rPr>
          <w:rFonts w:asciiTheme="minorHAnsi" w:hAnsiTheme="minorHAnsi" w:cs="Arial"/>
          <w:lang w:val="sk-SK"/>
        </w:rPr>
        <w:t>spracúvajú požiadavky a pripravujú</w:t>
      </w:r>
      <w:r w:rsidR="00882BEE" w:rsidRPr="000B314F">
        <w:rPr>
          <w:rFonts w:asciiTheme="minorHAnsi" w:hAnsiTheme="minorHAnsi" w:cs="Arial"/>
          <w:lang w:val="sk-SK"/>
        </w:rPr>
        <w:t xml:space="preserve"> príkazy pre otváranie a zatváranie </w:t>
      </w:r>
      <w:r w:rsidR="001276E9">
        <w:rPr>
          <w:rFonts w:asciiTheme="minorHAnsi" w:hAnsiTheme="minorHAnsi" w:cs="Arial"/>
          <w:lang w:val="sk-SK"/>
        </w:rPr>
        <w:t xml:space="preserve">devízových </w:t>
      </w:r>
      <w:r w:rsidR="00882BEE" w:rsidRPr="000B314F">
        <w:rPr>
          <w:rFonts w:asciiTheme="minorHAnsi" w:hAnsiTheme="minorHAnsi" w:cs="Arial"/>
          <w:lang w:val="sk-SK"/>
        </w:rPr>
        <w:t xml:space="preserve">podúčtov </w:t>
      </w:r>
      <w:r w:rsidR="001276E9" w:rsidRPr="000B314F">
        <w:rPr>
          <w:rFonts w:asciiTheme="minorHAnsi" w:hAnsiTheme="minorHAnsi" w:cs="Arial"/>
          <w:lang w:val="sk-SK"/>
        </w:rPr>
        <w:t xml:space="preserve">v devízových </w:t>
      </w:r>
      <w:r w:rsidR="001276E9">
        <w:rPr>
          <w:rFonts w:asciiTheme="minorHAnsi" w:hAnsiTheme="minorHAnsi" w:cs="Arial"/>
          <w:lang w:val="sk-SK"/>
        </w:rPr>
        <w:t>KÚ</w:t>
      </w:r>
      <w:r w:rsidR="001276E9" w:rsidRPr="000B314F">
        <w:rPr>
          <w:rFonts w:asciiTheme="minorHAnsi" w:hAnsiTheme="minorHAnsi" w:cs="Arial"/>
          <w:lang w:val="sk-SK"/>
        </w:rPr>
        <w:t xml:space="preserve">T </w:t>
      </w:r>
      <w:r w:rsidR="00882BEE" w:rsidRPr="000B314F">
        <w:rPr>
          <w:rFonts w:asciiTheme="minorHAnsi" w:hAnsiTheme="minorHAnsi" w:cs="Arial"/>
          <w:lang w:val="sk-SK"/>
        </w:rPr>
        <w:t xml:space="preserve">- a devízové ​​účty v NBS </w:t>
      </w:r>
      <w:r w:rsidR="001276E9" w:rsidRPr="000B314F">
        <w:rPr>
          <w:rFonts w:asciiTheme="minorHAnsi" w:hAnsiTheme="minorHAnsi" w:cs="Arial"/>
          <w:lang w:val="sk-SK"/>
        </w:rPr>
        <w:t>priamych a nepriamych užívateľov rozpočtu</w:t>
      </w:r>
      <w:r w:rsidR="00882BEE" w:rsidRPr="000B314F">
        <w:rPr>
          <w:rFonts w:asciiTheme="minorHAnsi" w:hAnsiTheme="minorHAnsi" w:cs="Arial"/>
          <w:lang w:val="sk-SK"/>
        </w:rPr>
        <w:t>.</w:t>
      </w:r>
      <w:r w:rsidR="00731F26" w:rsidRPr="000B314F">
        <w:rPr>
          <w:rFonts w:asciiTheme="minorHAnsi" w:hAnsiTheme="minorHAnsi" w:cs="Arial"/>
          <w:lang w:val="sk-SK"/>
        </w:rPr>
        <w:t xml:space="preserve"> </w:t>
      </w:r>
      <w:r w:rsidR="001276E9">
        <w:rPr>
          <w:rFonts w:asciiTheme="minorHAnsi" w:hAnsiTheme="minorHAnsi" w:cs="Arial"/>
          <w:lang w:val="sk-SK"/>
        </w:rPr>
        <w:t xml:space="preserve">Kontrolujú sa a otvárajú </w:t>
      </w:r>
      <w:r w:rsidR="00731F26" w:rsidRPr="000B314F">
        <w:rPr>
          <w:rFonts w:asciiTheme="minorHAnsi" w:hAnsiTheme="minorHAnsi" w:cs="Arial"/>
          <w:lang w:val="sk-SK"/>
        </w:rPr>
        <w:t>kód</w:t>
      </w:r>
      <w:r w:rsidR="001276E9">
        <w:rPr>
          <w:rFonts w:asciiTheme="minorHAnsi" w:hAnsiTheme="minorHAnsi" w:cs="Arial"/>
          <w:lang w:val="sk-SK"/>
        </w:rPr>
        <w:t>y</w:t>
      </w:r>
      <w:r w:rsidR="00731F26" w:rsidRPr="000B314F">
        <w:rPr>
          <w:rFonts w:asciiTheme="minorHAnsi" w:hAnsiTheme="minorHAnsi" w:cs="Arial"/>
          <w:lang w:val="sk-SK"/>
        </w:rPr>
        <w:t xml:space="preserve"> </w:t>
      </w:r>
      <w:r w:rsidR="001276E9">
        <w:rPr>
          <w:rFonts w:asciiTheme="minorHAnsi" w:hAnsiTheme="minorHAnsi" w:cs="Arial"/>
          <w:lang w:val="sk-SK"/>
        </w:rPr>
        <w:t>príjemcov</w:t>
      </w:r>
      <w:r w:rsidR="00731F26" w:rsidRPr="000B314F">
        <w:rPr>
          <w:rFonts w:asciiTheme="minorHAnsi" w:hAnsiTheme="minorHAnsi" w:cs="Arial"/>
          <w:lang w:val="sk-SK"/>
        </w:rPr>
        <w:t xml:space="preserve"> finančných prostriedkov z</w:t>
      </w:r>
      <w:r w:rsidR="001276E9">
        <w:rPr>
          <w:rFonts w:asciiTheme="minorHAnsi" w:hAnsiTheme="minorHAnsi" w:cs="Arial"/>
          <w:lang w:val="sk-SK"/>
        </w:rPr>
        <w:t xml:space="preserve"> pokrajinského </w:t>
      </w:r>
      <w:r w:rsidR="00731F26" w:rsidRPr="000B314F">
        <w:rPr>
          <w:rFonts w:asciiTheme="minorHAnsi" w:hAnsiTheme="minorHAnsi" w:cs="Arial"/>
          <w:lang w:val="sk-SK"/>
        </w:rPr>
        <w:t xml:space="preserve">rozpočtu na žiadosť </w:t>
      </w:r>
      <w:r w:rsidR="001276E9">
        <w:rPr>
          <w:rFonts w:asciiTheme="minorHAnsi" w:hAnsiTheme="minorHAnsi" w:cs="Arial"/>
          <w:lang w:val="sk-SK"/>
        </w:rPr>
        <w:t xml:space="preserve">orgánov pokrajinskej </w:t>
      </w:r>
      <w:r w:rsidR="00731F26" w:rsidRPr="000B314F">
        <w:rPr>
          <w:rFonts w:asciiTheme="minorHAnsi" w:hAnsiTheme="minorHAnsi" w:cs="Arial"/>
          <w:lang w:val="sk-SK"/>
        </w:rPr>
        <w:t xml:space="preserve">a zaisťuje </w:t>
      </w:r>
      <w:r w:rsidR="001276E9">
        <w:rPr>
          <w:rFonts w:asciiTheme="minorHAnsi" w:hAnsiTheme="minorHAnsi" w:cs="Arial"/>
          <w:lang w:val="sk-SK"/>
        </w:rPr>
        <w:t>sa databáza kódov, spracujú sa požiadavky</w:t>
      </w:r>
      <w:r w:rsidR="00731F26" w:rsidRPr="000B314F">
        <w:rPr>
          <w:rFonts w:asciiTheme="minorHAnsi" w:hAnsiTheme="minorHAnsi" w:cs="Arial"/>
          <w:lang w:val="sk-SK"/>
        </w:rPr>
        <w:t xml:space="preserve"> p</w:t>
      </w:r>
      <w:r w:rsidR="001276E9">
        <w:rPr>
          <w:rFonts w:asciiTheme="minorHAnsi" w:hAnsiTheme="minorHAnsi" w:cs="Arial"/>
          <w:lang w:val="sk-SK"/>
        </w:rPr>
        <w:t>riprávajú príkazy</w:t>
      </w:r>
      <w:r w:rsidR="00731F26" w:rsidRPr="000B314F">
        <w:rPr>
          <w:rFonts w:asciiTheme="minorHAnsi" w:hAnsiTheme="minorHAnsi" w:cs="Arial"/>
          <w:lang w:val="sk-SK"/>
        </w:rPr>
        <w:t xml:space="preserve"> pre</w:t>
      </w:r>
      <w:r w:rsidR="001276E9">
        <w:rPr>
          <w:rFonts w:asciiTheme="minorHAnsi" w:hAnsiTheme="minorHAnsi" w:cs="Arial"/>
          <w:lang w:val="sk-SK"/>
        </w:rPr>
        <w:t xml:space="preserve"> otváranie a zatváranie rozpočtového čísla</w:t>
      </w:r>
      <w:r w:rsidR="00731F26" w:rsidRPr="000B314F">
        <w:rPr>
          <w:rFonts w:asciiTheme="minorHAnsi" w:hAnsiTheme="minorHAnsi" w:cs="Arial"/>
          <w:lang w:val="sk-SK"/>
        </w:rPr>
        <w:t xml:space="preserve"> priamych i nepriamych používateľov rozpočtu. Stará </w:t>
      </w:r>
      <w:r w:rsidR="001276E9">
        <w:rPr>
          <w:rFonts w:asciiTheme="minorHAnsi" w:hAnsiTheme="minorHAnsi" w:cs="Arial"/>
          <w:lang w:val="sk-SK"/>
        </w:rPr>
        <w:t xml:space="preserve">sa </w:t>
      </w:r>
      <w:r w:rsidR="003F5B00">
        <w:rPr>
          <w:rFonts w:asciiTheme="minorHAnsi" w:hAnsiTheme="minorHAnsi" w:cs="Arial"/>
          <w:lang w:val="sk-SK"/>
        </w:rPr>
        <w:t>o účtovú osnovu</w:t>
      </w:r>
      <w:r w:rsidR="00731F26" w:rsidRPr="000B314F">
        <w:rPr>
          <w:rFonts w:asciiTheme="minorHAnsi" w:hAnsiTheme="minorHAnsi" w:cs="Arial"/>
          <w:lang w:val="sk-SK"/>
        </w:rPr>
        <w:t xml:space="preserve"> rozpočtové</w:t>
      </w:r>
      <w:r w:rsidR="003F5B00">
        <w:rPr>
          <w:rFonts w:asciiTheme="minorHAnsi" w:hAnsiTheme="minorHAnsi" w:cs="Arial"/>
          <w:lang w:val="sk-SK"/>
        </w:rPr>
        <w:t>ho systému</w:t>
      </w:r>
      <w:r w:rsidR="00731F26" w:rsidRPr="000B314F">
        <w:rPr>
          <w:rFonts w:asciiTheme="minorHAnsi" w:hAnsiTheme="minorHAnsi" w:cs="Arial"/>
          <w:lang w:val="sk-SK"/>
        </w:rPr>
        <w:t>, otvorenie a zat</w:t>
      </w:r>
      <w:r w:rsidR="003F5B00">
        <w:rPr>
          <w:rFonts w:asciiTheme="minorHAnsi" w:hAnsiTheme="minorHAnsi" w:cs="Arial"/>
          <w:lang w:val="sk-SK"/>
        </w:rPr>
        <w:t>vorenie databázy účtov a vykonáva spojenie</w:t>
      </w:r>
      <w:r w:rsidR="00731F26" w:rsidRPr="000B314F">
        <w:rPr>
          <w:rFonts w:asciiTheme="minorHAnsi" w:hAnsiTheme="minorHAnsi" w:cs="Arial"/>
          <w:lang w:val="sk-SK"/>
        </w:rPr>
        <w:t xml:space="preserve"> </w:t>
      </w:r>
      <w:r w:rsidR="003F5B00">
        <w:rPr>
          <w:rFonts w:asciiTheme="minorHAnsi" w:hAnsiTheme="minorHAnsi" w:cs="Arial"/>
          <w:lang w:val="sk-SK"/>
        </w:rPr>
        <w:t>s platobným</w:t>
      </w:r>
      <w:r w:rsidR="00731F26" w:rsidRPr="000B314F">
        <w:rPr>
          <w:rFonts w:asciiTheme="minorHAnsi" w:hAnsiTheme="minorHAnsi" w:cs="Arial"/>
          <w:lang w:val="sk-SK"/>
        </w:rPr>
        <w:t xml:space="preserve"> kód</w:t>
      </w:r>
      <w:r w:rsidR="003F5B00">
        <w:rPr>
          <w:rFonts w:asciiTheme="minorHAnsi" w:hAnsiTheme="minorHAnsi" w:cs="Arial"/>
          <w:lang w:val="sk-SK"/>
        </w:rPr>
        <w:t>om</w:t>
      </w:r>
      <w:r w:rsidR="00731F26" w:rsidRPr="000B314F">
        <w:rPr>
          <w:rFonts w:asciiTheme="minorHAnsi" w:hAnsiTheme="minorHAnsi" w:cs="Arial"/>
          <w:lang w:val="sk-SK"/>
        </w:rPr>
        <w:t>, stará sa o poklade osobných údajov (pre</w:t>
      </w:r>
      <w:r w:rsidR="003F5B00">
        <w:rPr>
          <w:rFonts w:asciiTheme="minorHAnsi" w:hAnsiTheme="minorHAnsi" w:cs="Arial"/>
          <w:lang w:val="sk-SK"/>
        </w:rPr>
        <w:t>fyzické osoby, ktoré</w:t>
      </w:r>
      <w:r w:rsidR="00731F26" w:rsidRPr="000B314F">
        <w:rPr>
          <w:rFonts w:asciiTheme="minorHAnsi" w:hAnsiTheme="minorHAnsi" w:cs="Arial"/>
          <w:lang w:val="sk-SK"/>
        </w:rPr>
        <w:t xml:space="preserve"> dostávajú finančn</w:t>
      </w:r>
      <w:r w:rsidR="003F5B00">
        <w:rPr>
          <w:rFonts w:asciiTheme="minorHAnsi" w:hAnsiTheme="minorHAnsi" w:cs="Arial"/>
          <w:lang w:val="sk-SK"/>
        </w:rPr>
        <w:t xml:space="preserve">é prostriedky z rozpočtu), vydáva inštrukcie </w:t>
      </w:r>
      <w:r w:rsidR="00731F26" w:rsidRPr="000B314F">
        <w:rPr>
          <w:rFonts w:asciiTheme="minorHAnsi" w:hAnsiTheme="minorHAnsi" w:cs="Arial"/>
          <w:lang w:val="sk-SK"/>
        </w:rPr>
        <w:t xml:space="preserve"> rozpočtovým užívateľov a prokurátor</w:t>
      </w:r>
      <w:r w:rsidR="003F5B00">
        <w:rPr>
          <w:rFonts w:asciiTheme="minorHAnsi" w:hAnsiTheme="minorHAnsi" w:cs="Arial"/>
          <w:lang w:val="sk-SK"/>
        </w:rPr>
        <w:t>stvu AP Vojvodiny</w:t>
      </w:r>
      <w:r w:rsidR="00731F26" w:rsidRPr="000B314F">
        <w:rPr>
          <w:rFonts w:asciiTheme="minorHAnsi" w:hAnsiTheme="minorHAnsi" w:cs="Arial"/>
          <w:lang w:val="sk-SK"/>
        </w:rPr>
        <w:t xml:space="preserve"> na zber príjmov a výnosov z rozpočtu.</w:t>
      </w:r>
      <w:r w:rsidR="005457EB" w:rsidRPr="000B314F">
        <w:rPr>
          <w:rFonts w:asciiTheme="minorHAnsi" w:hAnsiTheme="minorHAnsi" w:cs="Arial"/>
          <w:lang w:val="sk-SK"/>
        </w:rPr>
        <w:t xml:space="preserve"> </w:t>
      </w:r>
      <w:r w:rsidR="003F5B00">
        <w:rPr>
          <w:rFonts w:asciiTheme="minorHAnsi" w:hAnsiTheme="minorHAnsi" w:cs="Arial"/>
          <w:lang w:val="sk-SK"/>
        </w:rPr>
        <w:t xml:space="preserve">Sektor </w:t>
      </w:r>
      <w:r w:rsidR="005457EB" w:rsidRPr="000B314F">
        <w:rPr>
          <w:rFonts w:asciiTheme="minorHAnsi" w:hAnsiTheme="minorHAnsi" w:cs="Arial"/>
          <w:lang w:val="sk-SK"/>
        </w:rPr>
        <w:t xml:space="preserve">poskytuje mesačné správy o príjmoch, </w:t>
      </w:r>
      <w:r w:rsidR="007F5AEB">
        <w:rPr>
          <w:rFonts w:asciiTheme="minorHAnsi" w:hAnsiTheme="minorHAnsi" w:cs="Arial"/>
          <w:lang w:val="sk-SK"/>
        </w:rPr>
        <w:t>výnosoch, výdavkoch a nákladoch, pre Ministerstvo financií a Národnú banku</w:t>
      </w:r>
      <w:r w:rsidR="005457EB" w:rsidRPr="000B314F">
        <w:rPr>
          <w:rFonts w:asciiTheme="minorHAnsi" w:hAnsiTheme="minorHAnsi" w:cs="Arial"/>
          <w:lang w:val="sk-SK"/>
        </w:rPr>
        <w:t xml:space="preserve"> Srbska. </w:t>
      </w:r>
      <w:r w:rsidR="007F5AEB">
        <w:rPr>
          <w:rFonts w:asciiTheme="minorHAnsi" w:hAnsiTheme="minorHAnsi" w:cs="Arial"/>
          <w:lang w:val="sk-SK"/>
        </w:rPr>
        <w:t>Chystá i</w:t>
      </w:r>
      <w:r w:rsidR="005457EB" w:rsidRPr="000B314F">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Pr>
          <w:rFonts w:asciiTheme="minorHAnsi" w:hAnsiTheme="minorHAnsi" w:cs="Arial"/>
          <w:lang w:val="sk-SK"/>
        </w:rPr>
        <w:t xml:space="preserve">štedna </w:t>
      </w:r>
      <w:r w:rsidR="005457EB" w:rsidRPr="000B314F">
        <w:rPr>
          <w:rFonts w:asciiTheme="minorHAnsi" w:hAnsiTheme="minorHAnsi" w:cs="Arial"/>
          <w:lang w:val="sk-SK"/>
        </w:rPr>
        <w:t xml:space="preserve">banka ad Zagreb, </w:t>
      </w:r>
      <w:r w:rsidR="007F5AEB">
        <w:rPr>
          <w:rFonts w:asciiTheme="minorHAnsi" w:hAnsiTheme="minorHAnsi" w:cs="Arial"/>
          <w:lang w:val="sk-SK"/>
        </w:rPr>
        <w:t>stará sa o vymáhaní</w:t>
      </w:r>
      <w:r w:rsidR="005457EB" w:rsidRPr="000B314F">
        <w:rPr>
          <w:rFonts w:asciiTheme="minorHAnsi" w:hAnsiTheme="minorHAnsi" w:cs="Arial"/>
          <w:lang w:val="sk-SK"/>
        </w:rPr>
        <w:t xml:space="preserve"> pohľadávok uznaných v konkurznom dlhu RBV v konkurze.</w:t>
      </w:r>
      <w:r w:rsidR="00054B9E">
        <w:rPr>
          <w:rFonts w:asciiTheme="minorHAnsi" w:hAnsiTheme="minorHAnsi"/>
          <w:lang w:val="sk-SK"/>
        </w:rPr>
        <w:t xml:space="preserve"> </w:t>
      </w:r>
      <w:r w:rsidR="007F5AEB">
        <w:rPr>
          <w:rFonts w:ascii="Calibri" w:hAnsi="Calibri"/>
          <w:lang w:val="sk-SK"/>
        </w:rPr>
        <w:t>R</w:t>
      </w:r>
      <w:r>
        <w:rPr>
          <w:rFonts w:ascii="Calibri" w:hAnsi="Calibr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Pr>
          <w:rFonts w:ascii="Calibri" w:hAnsi="Calibri"/>
          <w:lang w:val="sk-SK"/>
        </w:rPr>
        <w:t>, M-8, MUN</w:t>
      </w:r>
      <w:r>
        <w:rPr>
          <w:rFonts w:ascii="Calibri" w:hAnsi="Calibr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sidR="00782163">
        <w:rPr>
          <w:rFonts w:ascii="Calibri" w:hAnsi="Calibri"/>
          <w:lang w:val="sk-SK"/>
        </w:rPr>
        <w:t>, konsolidujú</w:t>
      </w:r>
      <w:r>
        <w:rPr>
          <w:rFonts w:ascii="Calibri" w:hAnsi="Calibri"/>
          <w:lang w:val="sk-SK"/>
        </w:rPr>
        <w:t xml:space="preserve"> sa údaje z hlavných kníh priamych </w:t>
      </w:r>
      <w:r>
        <w:rPr>
          <w:rFonts w:ascii="Calibri" w:hAnsi="Calibri"/>
          <w:lang w:val="sk-SK"/>
        </w:rPr>
        <w:lastRenderedPageBreak/>
        <w:t>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Pr>
          <w:rFonts w:ascii="Calibri" w:hAnsi="Calibri"/>
          <w:lang w:val="sk-SK"/>
        </w:rPr>
        <w:t xml:space="preserve"> z ich príslušnosti, priamo spolupracuje so Správou trezoru, Prokuratúrou AP Vojvodiny, Službou pre vnútorný audit, Službou pre rozpočtovú</w:t>
      </w:r>
      <w:r w:rsidR="009F141E">
        <w:rPr>
          <w:rFonts w:ascii="Calibri" w:hAnsi="Calibri"/>
          <w:lang w:val="sk-SK"/>
        </w:rPr>
        <w:t xml:space="preserve"> inšpekci</w:t>
      </w:r>
      <w:r>
        <w:rPr>
          <w:rFonts w:ascii="Calibri" w:hAnsi="Calibri"/>
          <w:lang w:val="sk-SK"/>
        </w:rPr>
        <w:t>u</w:t>
      </w:r>
      <w:r w:rsidR="009F141E" w:rsidRPr="009F141E">
        <w:rPr>
          <w:rFonts w:ascii="Calibri" w:hAnsi="Calibri"/>
          <w:lang w:val="sk-SK"/>
        </w:rPr>
        <w:t xml:space="preserve"> </w:t>
      </w:r>
      <w:r w:rsidR="009F141E">
        <w:rPr>
          <w:rFonts w:ascii="Calibri" w:hAnsi="Calibri"/>
          <w:lang w:val="sk-SK"/>
        </w:rPr>
        <w:t>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 pre preventívnu kontrolu a povolenie platby</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spravovanie finančnými prostriedkami a pre úkony súvisiace so zadlžovaním</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 pre informácie</w:t>
      </w:r>
    </w:p>
    <w:p w:rsidR="00480139"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Oddelenie </w:t>
      </w:r>
      <w:r w:rsidR="00480139">
        <w:rPr>
          <w:rFonts w:ascii="Calibri" w:hAnsi="Calibri"/>
          <w:lang w:val="sk-SK"/>
        </w:rPr>
        <w:t>pre finančnú operatívu a zúčtovanie platov</w:t>
      </w:r>
    </w:p>
    <w:p w:rsidR="00480139"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w:t>
      </w:r>
      <w:r w:rsidR="00480139">
        <w:rPr>
          <w:rFonts w:ascii="Calibri" w:hAnsi="Calibri"/>
          <w:lang w:val="sk-SK"/>
        </w:rPr>
        <w:t xml:space="preserve"> pre účtovníctvo. </w:t>
      </w:r>
    </w:p>
    <w:p w:rsidR="00245EE3" w:rsidRDefault="00245EE3" w:rsidP="00245EE3">
      <w:pPr>
        <w:spacing w:before="100" w:beforeAutospacing="1" w:after="100" w:afterAutospacing="1"/>
        <w:ind w:left="502"/>
        <w:jc w:val="both"/>
        <w:rPr>
          <w:rFonts w:ascii="Calibri" w:hAnsi="Calibri"/>
          <w:b/>
          <w:lang w:val="sk-SK"/>
        </w:rPr>
      </w:pPr>
      <w:r w:rsidRPr="00DD4BF7">
        <w:rPr>
          <w:rFonts w:ascii="Calibri" w:hAnsi="Calibri"/>
          <w:b/>
          <w:lang w:val="sk-SK"/>
        </w:rPr>
        <w:t>SEKTOR PRE</w:t>
      </w:r>
      <w:r>
        <w:rPr>
          <w:rFonts w:ascii="Calibri" w:hAnsi="Calibri"/>
          <w:b/>
          <w:lang w:val="sk-SK"/>
        </w:rPr>
        <w:t xml:space="preserve"> INFORMAČNÉ SYSTÉMY ROZPOČTU A</w:t>
      </w:r>
      <w:r w:rsidR="001C369E">
        <w:rPr>
          <w:rFonts w:ascii="Calibri" w:hAnsi="Calibri"/>
          <w:b/>
          <w:lang w:val="sk-SK"/>
        </w:rPr>
        <w:t> </w:t>
      </w:r>
      <w:r>
        <w:rPr>
          <w:rFonts w:ascii="Calibri" w:hAnsi="Calibri"/>
          <w:b/>
          <w:lang w:val="sk-SK"/>
        </w:rPr>
        <w:t>TREZOR</w:t>
      </w:r>
    </w:p>
    <w:p w:rsidR="001C369E" w:rsidRPr="00C235BA" w:rsidRDefault="001C369E" w:rsidP="001C369E">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Pr>
          <w:rFonts w:ascii="Calibri" w:hAnsi="Calibri"/>
          <w:b/>
          <w:bCs/>
          <w:lang w:val="sk-SK"/>
        </w:rPr>
        <w:t>Pavel Labáth</w:t>
      </w:r>
    </w:p>
    <w:p w:rsidR="001C369E" w:rsidRPr="00C235BA" w:rsidRDefault="001C369E" w:rsidP="001C369E">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4266</w:t>
      </w:r>
    </w:p>
    <w:p w:rsidR="001C369E" w:rsidRPr="00C235BA" w:rsidRDefault="001C369E" w:rsidP="001C369E">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1C369E" w:rsidRDefault="001C369E" w:rsidP="001C369E">
      <w:pPr>
        <w:jc w:val="both"/>
        <w:rPr>
          <w:rFonts w:ascii="Calibri" w:eastAsiaTheme="majorEastAsia"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2" w:history="1">
        <w:r w:rsidR="00CC2A0E" w:rsidRPr="00B365E7">
          <w:rPr>
            <w:rStyle w:val="Hyperlink"/>
            <w:rFonts w:ascii="Calibri" w:eastAsiaTheme="majorEastAsia" w:hAnsi="Calibri"/>
            <w:i/>
            <w:iCs/>
            <w:lang w:val="sk-SK"/>
          </w:rPr>
          <w:t>pavel.labath@vojvodina.gov.rs</w:t>
        </w:r>
      </w:hyperlink>
    </w:p>
    <w:p w:rsidR="00CC2A0E" w:rsidRDefault="00CC2A0E" w:rsidP="001C369E">
      <w:pPr>
        <w:jc w:val="both"/>
        <w:rPr>
          <w:rFonts w:ascii="Calibri" w:eastAsiaTheme="majorEastAsia" w:hAnsi="Calibri"/>
          <w:i/>
          <w:iCs/>
          <w:lang w:val="sk-SK"/>
        </w:rPr>
      </w:pPr>
    </w:p>
    <w:p w:rsidR="009F3ACA" w:rsidRDefault="00CC2A0E" w:rsidP="006320D1">
      <w:pPr>
        <w:jc w:val="both"/>
        <w:rPr>
          <w:rFonts w:asciiTheme="minorHAnsi" w:hAnsiTheme="minorHAnsi" w:cs="Arial"/>
          <w:color w:val="222222"/>
          <w:lang w:val="sk-SK"/>
        </w:rPr>
      </w:pPr>
      <w:r w:rsidRPr="008028E9">
        <w:rPr>
          <w:rFonts w:asciiTheme="minorHAnsi" w:eastAsiaTheme="majorEastAsia" w:hAnsiTheme="minorHAnsi"/>
          <w:b/>
          <w:iCs/>
          <w:lang w:val="sk-SK"/>
        </w:rPr>
        <w:t>V Sektore pre informačné systémy rozpočtu a trezor</w:t>
      </w:r>
      <w:r w:rsidR="008028E9" w:rsidRPr="008028E9">
        <w:rPr>
          <w:rFonts w:asciiTheme="minorHAnsi" w:hAnsiTheme="minorHAnsi" w:cs="Arial"/>
          <w:color w:val="222222"/>
          <w:lang w:val="sk-SK"/>
        </w:rPr>
        <w:t xml:space="preserve"> </w:t>
      </w:r>
      <w:r w:rsidR="002C701B">
        <w:rPr>
          <w:rFonts w:asciiTheme="minorHAnsi" w:hAnsiTheme="minorHAnsi" w:cs="Arial"/>
          <w:color w:val="222222"/>
          <w:lang w:val="sk-SK"/>
        </w:rPr>
        <w:t xml:space="preserve">sa vykonávajú informatické </w:t>
      </w:r>
      <w:r w:rsidR="008028E9" w:rsidRPr="008028E9">
        <w:rPr>
          <w:rFonts w:asciiTheme="minorHAnsi" w:hAnsiTheme="minorHAnsi" w:cs="Arial"/>
          <w:color w:val="222222"/>
          <w:lang w:val="sk-SK"/>
        </w:rPr>
        <w:t xml:space="preserve">úlohy súvisiace s </w:t>
      </w:r>
      <w:r w:rsidR="002C701B">
        <w:rPr>
          <w:rFonts w:asciiTheme="minorHAnsi" w:hAnsiTheme="minorHAnsi" w:cs="Arial"/>
          <w:color w:val="222222"/>
          <w:lang w:val="sk-SK"/>
        </w:rPr>
        <w:t>návrhom, implementáciou, výrobou</w:t>
      </w:r>
      <w:r w:rsidR="008028E9" w:rsidRPr="008028E9">
        <w:rPr>
          <w:rFonts w:asciiTheme="minorHAnsi" w:hAnsiTheme="minorHAnsi" w:cs="Arial"/>
          <w:color w:val="222222"/>
          <w:lang w:val="sk-SK"/>
        </w:rPr>
        <w:t xml:space="preserve"> a vývojom informačného systému BISTrezor. </w:t>
      </w:r>
      <w:r w:rsidR="002C701B">
        <w:rPr>
          <w:rFonts w:asciiTheme="minorHAnsi" w:hAnsiTheme="minorHAnsi" w:cs="Arial"/>
          <w:color w:val="222222"/>
          <w:lang w:val="sk-SK"/>
        </w:rPr>
        <w:t xml:space="preserve">Sektor </w:t>
      </w:r>
      <w:r w:rsidR="008028E9" w:rsidRPr="008028E9">
        <w:rPr>
          <w:rFonts w:asciiTheme="minorHAnsi" w:hAnsiTheme="minorHAnsi" w:cs="Arial"/>
          <w:color w:val="222222"/>
          <w:lang w:val="sk-SK"/>
        </w:rPr>
        <w:t>vykonáva úlohy prípravy, údržby a vývoja softvérových aplikácií potrebných na automatizáciu plánovania a</w:t>
      </w:r>
      <w:r w:rsidR="002C701B">
        <w:rPr>
          <w:rFonts w:asciiTheme="minorHAnsi" w:hAnsiTheme="minorHAnsi" w:cs="Arial"/>
          <w:color w:val="222222"/>
          <w:lang w:val="sk-SK"/>
        </w:rPr>
        <w:t xml:space="preserve"> realizácie </w:t>
      </w:r>
      <w:r w:rsidR="008028E9" w:rsidRPr="008028E9">
        <w:rPr>
          <w:rFonts w:asciiTheme="minorHAnsi" w:hAnsiTheme="minorHAnsi" w:cs="Arial"/>
          <w:color w:val="222222"/>
          <w:lang w:val="sk-SK"/>
        </w:rPr>
        <w:t xml:space="preserve">rozpočtu AP Vojvodiny. Sektor kontroluje implementáciu </w:t>
      </w:r>
      <w:r w:rsidR="002C701B">
        <w:rPr>
          <w:rFonts w:asciiTheme="minorHAnsi" w:hAnsiTheme="minorHAnsi" w:cs="Arial"/>
          <w:color w:val="222222"/>
          <w:lang w:val="sk-SK"/>
        </w:rPr>
        <w:t xml:space="preserve">podnikateľských </w:t>
      </w:r>
      <w:r w:rsidR="008028E9" w:rsidRPr="008028E9">
        <w:rPr>
          <w:rFonts w:asciiTheme="minorHAnsi" w:hAnsiTheme="minorHAnsi" w:cs="Arial"/>
          <w:color w:val="222222"/>
          <w:lang w:val="sk-SK"/>
        </w:rPr>
        <w:t xml:space="preserve">procesov a hodnotenie rizík v obchodných operáciách z rozsahu pôsobnosti sekretariátu. Vykonáva sa </w:t>
      </w:r>
      <w:r w:rsidR="002C701B">
        <w:rPr>
          <w:rFonts w:asciiTheme="minorHAnsi" w:hAnsiTheme="minorHAnsi" w:cs="Arial"/>
          <w:color w:val="222222"/>
          <w:lang w:val="sk-SK"/>
        </w:rPr>
        <w:t xml:space="preserve">uschopňovanie </w:t>
      </w:r>
      <w:r w:rsidR="008028E9" w:rsidRPr="008028E9">
        <w:rPr>
          <w:rFonts w:asciiTheme="minorHAnsi" w:hAnsiTheme="minorHAnsi" w:cs="Arial"/>
          <w:color w:val="222222"/>
          <w:lang w:val="sk-SK"/>
        </w:rPr>
        <w:t>a školenie zame</w:t>
      </w:r>
      <w:r w:rsidR="002C701B">
        <w:rPr>
          <w:rFonts w:asciiTheme="minorHAnsi" w:hAnsiTheme="minorHAnsi" w:cs="Arial"/>
          <w:color w:val="222222"/>
          <w:lang w:val="sk-SK"/>
        </w:rPr>
        <w:t>stnancov sekretariátu a finančných službách</w:t>
      </w:r>
      <w:r w:rsidR="008028E9" w:rsidRPr="008028E9">
        <w:rPr>
          <w:rFonts w:asciiTheme="minorHAnsi" w:hAnsiTheme="minorHAnsi" w:cs="Arial"/>
          <w:color w:val="222222"/>
          <w:lang w:val="sk-SK"/>
        </w:rPr>
        <w:t xml:space="preserve"> priamych používateľov rozpočtu na prácu na </w:t>
      </w:r>
      <w:r w:rsidR="002C701B">
        <w:rPr>
          <w:rFonts w:asciiTheme="minorHAnsi" w:hAnsiTheme="minorHAnsi" w:cs="Arial"/>
          <w:color w:val="222222"/>
          <w:lang w:val="sk-SK"/>
        </w:rPr>
        <w:t xml:space="preserve">aplikáciách </w:t>
      </w:r>
      <w:r w:rsidR="008028E9" w:rsidRPr="008028E9">
        <w:rPr>
          <w:rFonts w:asciiTheme="minorHAnsi" w:hAnsiTheme="minorHAnsi" w:cs="Arial"/>
          <w:color w:val="222222"/>
          <w:lang w:val="sk-SK"/>
        </w:rPr>
        <w:t>vypracovaných na sekretariáte.</w:t>
      </w:r>
      <w:r w:rsidR="00365CAB" w:rsidRPr="00365CAB">
        <w:rPr>
          <w:rFonts w:ascii="Arial" w:hAnsi="Arial" w:cs="Arial"/>
          <w:color w:val="222222"/>
          <w:lang w:val="sk-SK"/>
        </w:rPr>
        <w:t xml:space="preserve"> </w:t>
      </w:r>
      <w:r w:rsidR="002C701B">
        <w:rPr>
          <w:rFonts w:asciiTheme="minorHAnsi" w:hAnsiTheme="minorHAnsi" w:cs="Arial"/>
          <w:color w:val="222222"/>
          <w:lang w:val="sk-SK"/>
        </w:rPr>
        <w:t>Sektor</w:t>
      </w:r>
      <w:r w:rsidR="00365CAB" w:rsidRPr="00B22178">
        <w:rPr>
          <w:rFonts w:asciiTheme="minorHAnsi" w:hAnsiTheme="minorHAnsi" w:cs="Arial"/>
          <w:color w:val="222222"/>
          <w:lang w:val="sk-SK"/>
        </w:rPr>
        <w:t xml:space="preserve"> udržiava počítačové vybavenie sekretariátu a počítačové vybavenie poskytnuté sekretariátu na použitie. </w:t>
      </w:r>
      <w:r w:rsidR="00E00C7F">
        <w:rPr>
          <w:rFonts w:asciiTheme="minorHAnsi" w:hAnsiTheme="minorHAnsi" w:cs="Arial"/>
          <w:color w:val="222222"/>
          <w:lang w:val="sk-SK"/>
        </w:rPr>
        <w:t>Schvaľujú sa žiadosti inštalovať BISTrezor príjemcom</w:t>
      </w:r>
      <w:r w:rsidR="00365CAB" w:rsidRPr="00B22178">
        <w:rPr>
          <w:rFonts w:asciiTheme="minorHAnsi" w:hAnsiTheme="minorHAnsi" w:cs="Arial"/>
          <w:color w:val="222222"/>
          <w:lang w:val="sk-SK"/>
        </w:rPr>
        <w:t xml:space="preserve"> </w:t>
      </w:r>
      <w:r w:rsidR="00E00C7F">
        <w:rPr>
          <w:rFonts w:asciiTheme="minorHAnsi" w:hAnsiTheme="minorHAnsi" w:cs="Arial"/>
          <w:color w:val="222222"/>
          <w:lang w:val="sk-SK"/>
        </w:rPr>
        <w:t xml:space="preserve">prostriedkov z priameho rozpočtu, prijímajú a schvaľujú </w:t>
      </w:r>
      <w:r w:rsidR="00365CAB" w:rsidRPr="00B22178">
        <w:rPr>
          <w:rFonts w:asciiTheme="minorHAnsi" w:hAnsiTheme="minorHAnsi" w:cs="Arial"/>
          <w:color w:val="222222"/>
          <w:lang w:val="sk-SK"/>
        </w:rPr>
        <w:t xml:space="preserve"> </w:t>
      </w:r>
      <w:r w:rsidR="00E00C7F">
        <w:rPr>
          <w:rFonts w:asciiTheme="minorHAnsi" w:hAnsiTheme="minorHAnsi" w:cs="Arial"/>
          <w:color w:val="222222"/>
          <w:lang w:val="sk-SK"/>
        </w:rPr>
        <w:t>žiadosti o udelenie práv</w:t>
      </w:r>
      <w:r w:rsidR="00365CAB" w:rsidRPr="00B22178">
        <w:rPr>
          <w:rFonts w:asciiTheme="minorHAnsi" w:hAnsiTheme="minorHAnsi" w:cs="Arial"/>
          <w:color w:val="222222"/>
          <w:lang w:val="sk-SK"/>
        </w:rPr>
        <w:t xml:space="preserve"> v systéme BISTrezor a schválené žiadosti sa preposielajú na sektor zodpovedný za záležitosti hlavnej knihy </w:t>
      </w:r>
      <w:r w:rsidR="00E00C7F">
        <w:rPr>
          <w:rFonts w:asciiTheme="minorHAnsi" w:hAnsiTheme="minorHAnsi" w:cs="Arial"/>
          <w:color w:val="222222"/>
          <w:lang w:val="sk-SK"/>
        </w:rPr>
        <w:t>trezoru na ďalšie spracovanie. Otvárajú sa p</w:t>
      </w:r>
      <w:r w:rsidR="00365CAB" w:rsidRPr="00B22178">
        <w:rPr>
          <w:rFonts w:asciiTheme="minorHAnsi" w:hAnsiTheme="minorHAnsi" w:cs="Arial"/>
          <w:color w:val="222222"/>
          <w:lang w:val="sk-SK"/>
        </w:rPr>
        <w:t xml:space="preserve">rístupové kódy zamestnancov v orgánoch </w:t>
      </w:r>
      <w:r w:rsidR="00E00C7F">
        <w:rPr>
          <w:rFonts w:asciiTheme="minorHAnsi" w:hAnsiTheme="minorHAnsi" w:cs="Arial"/>
          <w:color w:val="222222"/>
          <w:lang w:val="sk-SK"/>
        </w:rPr>
        <w:t xml:space="preserve">pokrajinskej </w:t>
      </w:r>
      <w:r w:rsidR="00365CAB" w:rsidRPr="00B22178">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Pr>
          <w:rFonts w:asciiTheme="minorHAnsi" w:hAnsiTheme="minorHAnsi" w:cs="Arial"/>
          <w:color w:val="222222"/>
          <w:lang w:val="sk-SK"/>
        </w:rPr>
        <w:t xml:space="preserve">spoločné záležitosti pokrajinských </w:t>
      </w:r>
      <w:r w:rsidR="00365CAB" w:rsidRPr="00B22178">
        <w:rPr>
          <w:rFonts w:asciiTheme="minorHAnsi" w:hAnsiTheme="minorHAnsi" w:cs="Arial"/>
          <w:color w:val="222222"/>
          <w:lang w:val="sk-SK"/>
        </w:rPr>
        <w:t>orgánov.</w:t>
      </w:r>
      <w:r w:rsidR="00B22178" w:rsidRPr="00B22178">
        <w:rPr>
          <w:rFonts w:asciiTheme="minorHAnsi" w:hAnsiTheme="minorHAnsi" w:cs="Arial"/>
          <w:color w:val="222222"/>
          <w:lang w:val="sk-SK"/>
        </w:rPr>
        <w:t xml:space="preserve"> Sektor </w:t>
      </w:r>
      <w:r w:rsidR="00E00C7F">
        <w:rPr>
          <w:rFonts w:asciiTheme="minorHAnsi" w:hAnsiTheme="minorHAnsi" w:cs="Arial"/>
          <w:color w:val="222222"/>
          <w:lang w:val="sk-SK"/>
        </w:rPr>
        <w:t>sa stará o elektronické platby a inej elektronickej</w:t>
      </w:r>
      <w:r w:rsidR="00B22178" w:rsidRPr="00B22178">
        <w:rPr>
          <w:rFonts w:asciiTheme="minorHAnsi" w:hAnsiTheme="minorHAnsi" w:cs="Arial"/>
          <w:color w:val="222222"/>
          <w:lang w:val="sk-SK"/>
        </w:rPr>
        <w:t xml:space="preserve"> </w:t>
      </w:r>
      <w:r w:rsidR="00E00C7F">
        <w:rPr>
          <w:rFonts w:asciiTheme="minorHAnsi" w:hAnsiTheme="minorHAnsi" w:cs="Arial"/>
          <w:color w:val="222222"/>
          <w:lang w:val="sk-SK"/>
        </w:rPr>
        <w:t>komunikácii</w:t>
      </w:r>
      <w:r w:rsidR="00B22178" w:rsidRPr="00B22178">
        <w:rPr>
          <w:rFonts w:asciiTheme="minorHAnsi" w:hAnsiTheme="minorHAnsi" w:cs="Arial"/>
          <w:color w:val="222222"/>
          <w:lang w:val="sk-SK"/>
        </w:rPr>
        <w:t xml:space="preserve"> </w:t>
      </w:r>
      <w:r w:rsidR="00B22178" w:rsidRPr="00B22178">
        <w:rPr>
          <w:rFonts w:asciiTheme="minorHAnsi" w:hAnsiTheme="minorHAnsi" w:cs="Arial"/>
          <w:color w:val="222222"/>
          <w:lang w:val="sk-SK"/>
        </w:rPr>
        <w:lastRenderedPageBreak/>
        <w:t>s inými štátnymi orgánmi a inštitúciami. Sektor vykonáva ochranu, archiváciu a uchovávanie databázy v rámci BISTrezor</w:t>
      </w:r>
      <w:r w:rsidR="00E00C7F">
        <w:rPr>
          <w:rFonts w:asciiTheme="minorHAnsi" w:hAnsiTheme="minorHAnsi" w:cs="Arial"/>
          <w:color w:val="222222"/>
          <w:lang w:val="sk-SK"/>
        </w:rPr>
        <w:t>u</w:t>
      </w:r>
      <w:r w:rsidR="00B22178" w:rsidRPr="00B22178">
        <w:rPr>
          <w:rFonts w:asciiTheme="minorHAnsi" w:hAnsiTheme="minorHAnsi" w:cs="Arial"/>
          <w:color w:val="222222"/>
          <w:lang w:val="sk-SK"/>
        </w:rPr>
        <w:t>. Sektor poskytuje plynulú prevádzku databázy pre prístup k modulom v systéme BISTrezor. Plní úlohy, ktorým</w:t>
      </w:r>
      <w:r w:rsidR="00E00C7F">
        <w:rPr>
          <w:rFonts w:asciiTheme="minorHAnsi" w:hAnsiTheme="minorHAnsi" w:cs="Arial"/>
          <w:color w:val="222222"/>
          <w:lang w:val="sk-SK"/>
        </w:rPr>
        <w:t>i sa zavádza ochrana</w:t>
      </w:r>
      <w:r w:rsidR="00B22178" w:rsidRPr="00B22178">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Pr>
          <w:rFonts w:asciiTheme="minorHAnsi" w:hAnsiTheme="minorHAnsi" w:cs="Arial"/>
          <w:color w:val="222222"/>
          <w:lang w:val="sk-SK"/>
        </w:rPr>
        <w:t xml:space="preserve">žívaniu systémových komponentov </w:t>
      </w:r>
      <w:r w:rsidR="00B22178" w:rsidRPr="00B22178">
        <w:rPr>
          <w:rFonts w:asciiTheme="minorHAnsi" w:hAnsiTheme="minorHAnsi" w:cs="Arial"/>
          <w:color w:val="222222"/>
          <w:lang w:val="sk-SK"/>
        </w:rPr>
        <w:t>alebo celého systému.</w:t>
      </w:r>
      <w:r w:rsidR="00B22178" w:rsidRPr="00B22178">
        <w:rPr>
          <w:rFonts w:asciiTheme="minorHAnsi" w:hAnsiTheme="minorHAnsi" w:cs="Arial"/>
          <w:color w:val="222222"/>
          <w:lang w:val="sk-SK"/>
        </w:rPr>
        <w:br/>
      </w:r>
    </w:p>
    <w:p w:rsidR="001C369E" w:rsidRPr="0050122E" w:rsidRDefault="00B22178" w:rsidP="0050122E">
      <w:pPr>
        <w:jc w:val="both"/>
        <w:rPr>
          <w:rFonts w:asciiTheme="minorHAnsi" w:hAnsiTheme="minorHAnsi"/>
          <w:b/>
          <w:iCs/>
          <w:lang w:val="sk-SK"/>
        </w:rPr>
      </w:pPr>
      <w:r w:rsidRPr="00B22178">
        <w:rPr>
          <w:rFonts w:asciiTheme="minorHAnsi" w:hAnsiTheme="minorHAnsi" w:cs="Arial"/>
          <w:color w:val="222222"/>
          <w:lang w:val="sk-SK"/>
        </w:rPr>
        <w:t>V sektore tvorby a údržby informačného systém</w:t>
      </w:r>
      <w:r w:rsidR="00E00C7F">
        <w:rPr>
          <w:rFonts w:asciiTheme="minorHAnsi" w:hAnsiTheme="minorHAnsi" w:cs="Arial"/>
          <w:color w:val="222222"/>
          <w:lang w:val="sk-SK"/>
        </w:rPr>
        <w:t xml:space="preserve">u je úzkou vnútornou jednotkou </w:t>
      </w:r>
      <w:r w:rsidR="00E00C7F" w:rsidRPr="00E00C7F">
        <w:rPr>
          <w:rFonts w:asciiTheme="minorHAnsi" w:hAnsiTheme="minorHAnsi" w:cs="Arial"/>
          <w:b/>
          <w:color w:val="222222"/>
          <w:lang w:val="sk-SK"/>
        </w:rPr>
        <w:t>O</w:t>
      </w:r>
      <w:r w:rsidRPr="00E00C7F">
        <w:rPr>
          <w:rFonts w:asciiTheme="minorHAnsi" w:hAnsiTheme="minorHAnsi" w:cs="Arial"/>
          <w:b/>
          <w:color w:val="222222"/>
          <w:lang w:val="sk-SK"/>
        </w:rPr>
        <w:t>ddelenie pre tvorbu a údržbu informačného systému</w:t>
      </w:r>
      <w:r w:rsidRPr="00B22178">
        <w:rPr>
          <w:rFonts w:asciiTheme="minorHAnsi" w:hAnsiTheme="minorHAnsi" w:cs="Arial"/>
          <w:color w:val="222222"/>
          <w:lang w:val="sk-SK"/>
        </w:rPr>
        <w:t>.</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organizuje a zabezpečuje vykonávanie úkonov účinným 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w:t>
      </w:r>
      <w:r w:rsidR="0050122E">
        <w:rPr>
          <w:rFonts w:ascii="Calibri" w:hAnsi="Calibri"/>
          <w:noProof/>
          <w:sz w:val="22"/>
          <w:szCs w:val="22"/>
          <w:lang w:val="sk-SK"/>
        </w:rPr>
        <w:t xml:space="preserve"> jej v rámci oprávnení, ktoré jej</w:t>
      </w:r>
      <w:r w:rsidRPr="009A35D3">
        <w:rPr>
          <w:rFonts w:ascii="Calibri" w:hAnsi="Calibri"/>
          <w:noProof/>
          <w:sz w:val="22"/>
          <w:szCs w:val="22"/>
          <w:lang w:val="sk-SK"/>
        </w:rPr>
        <w:t xml:space="preserve">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0050122E">
        <w:rPr>
          <w:rFonts w:ascii="Calibri" w:hAnsi="Calibri"/>
          <w:noProof/>
          <w:sz w:val="22"/>
          <w:szCs w:val="22"/>
          <w:lang w:val="sk-SK"/>
        </w:rPr>
        <w:t>čo by mal</w:t>
      </w:r>
      <w:r w:rsidRPr="009A35D3">
        <w:rPr>
          <w:rFonts w:ascii="Calibri" w:hAnsi="Calibri"/>
          <w:noProof/>
          <w:sz w:val="22"/>
          <w:szCs w:val="22"/>
          <w:lang w:val="sk-SK"/>
        </w:rPr>
        <w:t>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w:t>
      </w:r>
      <w:r w:rsidR="0050122E">
        <w:rPr>
          <w:rFonts w:ascii="Calibri" w:hAnsi="Calibri"/>
          <w:szCs w:val="22"/>
          <w:lang w:val="sk-SK"/>
        </w:rPr>
        <w:t>ení a povinností podtajomníka je daný</w:t>
      </w:r>
      <w:r w:rsidRPr="009A35D3">
        <w:rPr>
          <w:rFonts w:ascii="Calibri" w:hAnsi="Calibri"/>
          <w:szCs w:val="22"/>
          <w:lang w:val="sk-SK"/>
        </w:rPr>
        <w:t xml:space="preserve"> v predchádzajúcej kapitole</w:t>
      </w:r>
      <w:r w:rsidRPr="009A35D3">
        <w:rPr>
          <w:rFonts w:ascii="Calibri" w:hAnsi="Calibri"/>
          <w:szCs w:val="22"/>
          <w:lang w:val="sr-Cyrl-CS"/>
        </w:rPr>
        <w:t>.</w:t>
      </w:r>
    </w:p>
    <w:p w:rsidR="00480139" w:rsidRPr="00C235BA" w:rsidRDefault="00480139" w:rsidP="00BB3137">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w:t>
      </w:r>
      <w:r w:rsidR="0050122E" w:rsidRPr="00C235BA">
        <w:rPr>
          <w:rFonts w:ascii="Calibri" w:hAnsi="Calibri"/>
          <w:lang w:val="sk-SK"/>
        </w:rPr>
        <w:t>hmotno-finančné</w:t>
      </w:r>
      <w:r w:rsidR="0050122E">
        <w:rPr>
          <w:rFonts w:ascii="Calibri" w:hAnsi="Calibri"/>
          <w:lang w:val="sk-SK"/>
        </w:rPr>
        <w:t>,</w:t>
      </w:r>
      <w:r w:rsidR="0050122E" w:rsidRPr="00C235BA">
        <w:rPr>
          <w:rFonts w:ascii="Calibri" w:hAnsi="Calibri"/>
          <w:lang w:val="sk-SK"/>
        </w:rPr>
        <w:t xml:space="preserve"> </w:t>
      </w:r>
      <w:r w:rsidR="0050122E">
        <w:rPr>
          <w:rFonts w:ascii="Calibri" w:hAnsi="Calibri"/>
          <w:lang w:val="sk-SK"/>
        </w:rPr>
        <w:t>normatívno-právne</w:t>
      </w:r>
      <w:r w:rsidRPr="00C235BA">
        <w:rPr>
          <w:rFonts w:ascii="Calibri" w:hAnsi="Calibri"/>
          <w:lang w:val="sk-SK"/>
        </w:rPr>
        <w:t xml:space="preserve"> a študijno-analytické úkony rozpočtu</w:t>
      </w:r>
      <w:r w:rsidR="00BB3137">
        <w:rPr>
          <w:rFonts w:ascii="Calibri" w:hAnsi="Calibri"/>
          <w:lang w:val="sk-SK"/>
        </w:rPr>
        <w:t xml:space="preserve"> a fiskálnych a makroekonomických analýz</w:t>
      </w:r>
      <w:r w:rsidRPr="00C235BA">
        <w:rPr>
          <w:rFonts w:ascii="Calibri" w:hAnsi="Calibr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w:t>
      </w:r>
      <w:r w:rsidR="00D627A9">
        <w:rPr>
          <w:rFonts w:ascii="Calibri" w:hAnsi="Calibri"/>
          <w:lang w:val="sk-SK"/>
        </w:rPr>
        <w:t xml:space="preserve">verejných financií, </w:t>
      </w:r>
      <w:r w:rsidRPr="00C235BA">
        <w:rPr>
          <w:rFonts w:ascii="Calibri" w:hAnsi="Calibri"/>
          <w:lang w:val="sk-SK"/>
        </w:rPr>
        <w:t>stará sa o odborné zdokonaľovanie zamestnancov v</w:t>
      </w:r>
      <w:r w:rsidR="00D627A9">
        <w:rPr>
          <w:rFonts w:ascii="Calibri" w:hAnsi="Calibri"/>
          <w:lang w:val="sk-SK"/>
        </w:rPr>
        <w:t> </w:t>
      </w:r>
      <w:r w:rsidRPr="00C235BA">
        <w:rPr>
          <w:rFonts w:ascii="Calibri" w:hAnsi="Calibri"/>
          <w:lang w:val="sk-SK"/>
        </w:rPr>
        <w:t>sektore</w:t>
      </w:r>
      <w:r w:rsidR="00D627A9">
        <w:rPr>
          <w:rFonts w:ascii="Calibri" w:hAnsi="Calibri"/>
          <w:lang w:val="sk-SK"/>
        </w:rPr>
        <w:t xml:space="preserve">, koordinuje prácu vedúcich užších organizačných celkov na vypracovaní procedúr pre úkony, ktoré sa vykonávajú v sektore a stará sa o ich schválení a zverejňovaní </w:t>
      </w:r>
      <w:r w:rsidRPr="00C235BA">
        <w:rPr>
          <w:rFonts w:ascii="Calibri" w:hAnsi="Calibri"/>
          <w:lang w:val="sk-SK"/>
        </w:rPr>
        <w:t xml:space="preserve"> a vykonáva iné úkony na príkaz pokrajinského tajomníka.</w:t>
      </w:r>
      <w:r>
        <w:rPr>
          <w:rFonts w:ascii="Calibri" w:hAnsi="Calibri"/>
          <w:lang w:val="sk-SK"/>
        </w:rPr>
        <w:t xml:space="preserve"> </w:t>
      </w:r>
      <w:r w:rsidRPr="00D627A9">
        <w:rPr>
          <w:rFonts w:ascii="Calibri" w:hAnsi="Calibri"/>
          <w:b/>
          <w:lang w:val="sk-SK"/>
        </w:rPr>
        <w:t>Zodpovedná je za včasné, zákonné a správne vykonávanie úkonov svojo pracovného miesta</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B76272">
      <w:pPr>
        <w:ind w:firstLine="360"/>
        <w:jc w:val="both"/>
        <w:rPr>
          <w:rFonts w:ascii="Calibri" w:hAnsi="Calibri"/>
          <w:lang w:val="sk-SK"/>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00B76272">
        <w:rPr>
          <w:rFonts w:ascii="Calibri" w:hAnsi="Calibri"/>
          <w:lang w:val="sr-Cyrl-CS"/>
        </w:rPr>
        <w:t>.</w:t>
      </w:r>
    </w:p>
    <w:p w:rsidR="00980608" w:rsidRPr="00980608" w:rsidRDefault="00980608" w:rsidP="00B76272">
      <w:pPr>
        <w:ind w:firstLine="360"/>
        <w:jc w:val="both"/>
        <w:rPr>
          <w:rFonts w:ascii="Calibri" w:hAnsi="Calibri"/>
          <w:lang w:val="sk-SK"/>
        </w:rPr>
      </w:pPr>
    </w:p>
    <w:p w:rsidR="00480139" w:rsidRPr="00F25784" w:rsidRDefault="00480139" w:rsidP="00480139">
      <w:pPr>
        <w:ind w:firstLine="360"/>
        <w:jc w:val="both"/>
        <w:rPr>
          <w:rFonts w:ascii="Calibri" w:hAnsi="Calibri"/>
          <w:b/>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 xml:space="preserve">organizuje, zjednocuje a usmerňuje prácu vykonávateľov v sektore; </w:t>
      </w:r>
      <w:r w:rsidR="005E4DBF">
        <w:rPr>
          <w:rFonts w:ascii="Calibri" w:hAnsi="Calibri"/>
          <w:lang w:val="sk-SK"/>
        </w:rPr>
        <w:lastRenderedPageBreak/>
        <w:t xml:space="preserve">rozvrhuje práce na priamych vykonávateľov v sektore, </w:t>
      </w:r>
      <w:r w:rsidR="00B76272">
        <w:rPr>
          <w:rFonts w:ascii="Calibri" w:hAnsi="Calibri"/>
          <w:lang w:val="sk-SK"/>
        </w:rPr>
        <w:t xml:space="preserve">a navrhuje potrebné opatrenia, </w:t>
      </w:r>
      <w:r w:rsidR="00F25784">
        <w:rPr>
          <w:rFonts w:ascii="Calibri" w:hAnsi="Calibri"/>
          <w:lang w:val="sk-SK"/>
        </w:rPr>
        <w:t xml:space="preserve">rozvrhuje úkony na priamych vykonávateľov v sektore, </w:t>
      </w:r>
      <w:r w:rsidRPr="00C235BA">
        <w:rPr>
          <w:rFonts w:ascii="Calibri" w:hAnsi="Calibri"/>
          <w:lang w:val="sk-SK"/>
        </w:rPr>
        <w:t>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w:t>
      </w:r>
      <w:r w:rsidR="00F25784">
        <w:rPr>
          <w:rFonts w:ascii="Calibri" w:hAnsi="Calibri"/>
          <w:lang w:val="sk-SK"/>
        </w:rPr>
        <w:t> </w:t>
      </w:r>
      <w:r w:rsidRPr="00C235BA">
        <w:rPr>
          <w:rFonts w:ascii="Calibri" w:hAnsi="Calibri"/>
          <w:lang w:val="sk-SK"/>
        </w:rPr>
        <w:t>sektore</w:t>
      </w:r>
      <w:r w:rsidR="00F25784">
        <w:rPr>
          <w:rFonts w:ascii="Calibri" w:hAnsi="Calibri"/>
          <w:lang w:val="sk-SK"/>
        </w:rPr>
        <w:t>, koordinuje prácu vedúcich užších ordanizačných jednotiek na vypracovaní procedúr vykonávaných v sektore</w:t>
      </w:r>
      <w:r w:rsidRPr="00C235BA">
        <w:rPr>
          <w:rFonts w:ascii="Calibri" w:hAnsi="Calibri"/>
          <w:lang w:val="sk-SK"/>
        </w:rPr>
        <w:t xml:space="preserve"> a vykonáva iné úkony na príkaz pokrajinského tajomníka. </w:t>
      </w:r>
      <w:r w:rsidRPr="00F25784">
        <w:rPr>
          <w:rFonts w:ascii="Calibri" w:hAnsi="Calibri"/>
          <w:b/>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14725C" w:rsidRPr="00842A7B" w:rsidRDefault="00480139" w:rsidP="00480139">
      <w:pPr>
        <w:ind w:firstLine="360"/>
        <w:jc w:val="both"/>
        <w:rPr>
          <w:rFonts w:asciiTheme="minorHAnsi" w:hAnsiTheme="minorHAnsi" w:cs="Arial"/>
          <w:b/>
          <w:color w:val="222222"/>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w:t>
      </w:r>
      <w:r w:rsidR="00905D01">
        <w:rPr>
          <w:rFonts w:ascii="Calibri" w:hAnsi="Calibri"/>
          <w:lang w:val="sk-SK"/>
        </w:rPr>
        <w:t xml:space="preserve">najzložitejšie </w:t>
      </w:r>
      <w:r>
        <w:rPr>
          <w:rFonts w:ascii="Calibri" w:hAnsi="Calibri"/>
          <w:lang w:val="sk-SK"/>
        </w:rPr>
        <w:t xml:space="preserve">normatívno-právne, </w:t>
      </w:r>
      <w:r w:rsidR="00BE2C2D">
        <w:rPr>
          <w:rFonts w:ascii="Calibri" w:hAnsi="Calibri"/>
          <w:lang w:val="sk-SK"/>
        </w:rPr>
        <w:t xml:space="preserve">študijno-analytické a </w:t>
      </w:r>
      <w:r>
        <w:rPr>
          <w:rFonts w:ascii="Calibri" w:hAnsi="Calibri"/>
          <w:lang w:val="sk-SK"/>
        </w:rPr>
        <w:t>hmotno-finan</w:t>
      </w:r>
      <w:r w:rsidR="00BE2C2D">
        <w:rPr>
          <w:rFonts w:ascii="Calibri" w:hAnsi="Calibri"/>
          <w:lang w:val="sk-SK"/>
        </w:rPr>
        <w:t xml:space="preserve">čné </w:t>
      </w:r>
      <w:r>
        <w:rPr>
          <w:rFonts w:ascii="Calibri" w:hAnsi="Calibri"/>
          <w:lang w:val="sk-SK"/>
        </w:rPr>
        <w:t xml:space="preserve"> úkony súvisiace so spravovaním finančnými prostriedkami KÚT a navrhuje potrebné opatrenia v oblasti práce sektora; </w:t>
      </w:r>
      <w:r w:rsidR="009069E2">
        <w:rPr>
          <w:rFonts w:asciiTheme="minorHAnsi" w:hAnsiTheme="minorHAnsi" w:cs="Arial"/>
          <w:color w:val="222222"/>
          <w:lang w:val="sk-SK"/>
        </w:rPr>
        <w:t>organizuje a monitoruje a študuje</w:t>
      </w:r>
      <w:r w:rsidR="00DD08A3" w:rsidRPr="00D90BE5">
        <w:rPr>
          <w:rFonts w:asciiTheme="minorHAnsi" w:hAnsiTheme="minorHAnsi" w:cs="Arial"/>
          <w:color w:val="222222"/>
          <w:lang w:val="sk-SK"/>
        </w:rPr>
        <w:t xml:space="preserve"> finančné predpisy a</w:t>
      </w:r>
      <w:r w:rsidR="009069E2">
        <w:rPr>
          <w:rFonts w:asciiTheme="minorHAnsi" w:hAnsiTheme="minorHAnsi" w:cs="Arial"/>
          <w:color w:val="222222"/>
          <w:lang w:val="sk-SK"/>
        </w:rPr>
        <w:t xml:space="preserve"> </w:t>
      </w:r>
      <w:r w:rsidR="00DD08A3" w:rsidRPr="00D90BE5">
        <w:rPr>
          <w:rFonts w:asciiTheme="minorHAnsi" w:hAnsiTheme="minorHAnsi" w:cs="Arial"/>
          <w:color w:val="222222"/>
          <w:lang w:val="sk-SK"/>
        </w:rPr>
        <w:t xml:space="preserve">v prípade potreby </w:t>
      </w:r>
      <w:r w:rsidR="009069E2">
        <w:rPr>
          <w:rFonts w:asciiTheme="minorHAnsi" w:hAnsiTheme="minorHAnsi" w:cs="Arial"/>
          <w:color w:val="222222"/>
          <w:lang w:val="sk-SK"/>
        </w:rPr>
        <w:t xml:space="preserve">začína </w:t>
      </w:r>
      <w:r w:rsidR="00DD08A3" w:rsidRPr="00D90BE5">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Pr>
          <w:rFonts w:asciiTheme="minorHAnsi" w:hAnsiTheme="minorHAnsi" w:cs="Arial"/>
          <w:color w:val="222222"/>
          <w:lang w:val="sk-SK"/>
        </w:rPr>
        <w:t>mluvy o umiestnení, tj investovaní voľných peňažných prostriedkov</w:t>
      </w:r>
      <w:r w:rsidR="00DD08A3" w:rsidRPr="00D90BE5">
        <w:rPr>
          <w:rFonts w:asciiTheme="minorHAnsi" w:hAnsiTheme="minorHAnsi" w:cs="Arial"/>
          <w:color w:val="222222"/>
          <w:lang w:val="sk-SK"/>
        </w:rPr>
        <w:t xml:space="preserve"> a spolupracuje s bankami;</w:t>
      </w:r>
      <w:r w:rsidR="009675E7" w:rsidRPr="00D90BE5">
        <w:rPr>
          <w:rFonts w:asciiTheme="minorHAnsi" w:hAnsiTheme="minorHAnsi" w:cs="Arial"/>
          <w:color w:val="222222"/>
          <w:lang w:val="sk-SK"/>
        </w:rPr>
        <w:t xml:space="preserve"> </w:t>
      </w:r>
      <w:r w:rsidR="009069E2">
        <w:rPr>
          <w:rFonts w:asciiTheme="minorHAnsi" w:hAnsiTheme="minorHAnsi" w:cs="Arial"/>
          <w:color w:val="222222"/>
          <w:lang w:val="sk-SK"/>
        </w:rPr>
        <w:t>projektuje</w:t>
      </w:r>
      <w:r w:rsidR="009675E7" w:rsidRPr="00D90BE5">
        <w:rPr>
          <w:rFonts w:asciiTheme="minorHAnsi" w:hAnsiTheme="minorHAnsi" w:cs="Arial"/>
          <w:color w:val="222222"/>
          <w:lang w:val="sk-SK"/>
        </w:rPr>
        <w:t xml:space="preserve"> a monitoruje prítoky na konsolidovanom účte</w:t>
      </w:r>
      <w:r w:rsidR="009069E2">
        <w:rPr>
          <w:rFonts w:asciiTheme="minorHAnsi" w:hAnsiTheme="minorHAnsi" w:cs="Arial"/>
          <w:color w:val="222222"/>
          <w:lang w:val="sk-SK"/>
        </w:rPr>
        <w:t xml:space="preserve"> trezoru</w:t>
      </w:r>
      <w:r w:rsidR="009675E7" w:rsidRPr="00D90BE5">
        <w:rPr>
          <w:rFonts w:asciiTheme="minorHAnsi" w:hAnsiTheme="minorHAnsi" w:cs="Arial"/>
          <w:color w:val="222222"/>
          <w:lang w:val="sk-SK"/>
        </w:rPr>
        <w:t xml:space="preserve">, monitoruje zostatok na účte </w:t>
      </w:r>
      <w:r w:rsidR="009069E2">
        <w:rPr>
          <w:rFonts w:ascii="Calibri" w:hAnsi="Calibri"/>
          <w:lang w:val="sk-SK"/>
        </w:rPr>
        <w:t>KÚT</w:t>
      </w:r>
      <w:r w:rsidR="009675E7" w:rsidRPr="00D90BE5">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Pr>
          <w:rFonts w:asciiTheme="minorHAnsi" w:hAnsiTheme="minorHAnsi" w:cs="Arial"/>
          <w:color w:val="222222"/>
          <w:lang w:val="sk-SK"/>
        </w:rPr>
        <w:t>hu z pôžičiek; stará sa o dlhu</w:t>
      </w:r>
      <w:r w:rsidR="009675E7" w:rsidRPr="00D90BE5">
        <w:rPr>
          <w:rFonts w:asciiTheme="minorHAnsi" w:hAnsiTheme="minorHAnsi" w:cs="Arial"/>
          <w:color w:val="222222"/>
          <w:lang w:val="sk-SK"/>
        </w:rPr>
        <w:t xml:space="preserve"> a</w:t>
      </w:r>
      <w:r w:rsidR="009069E2">
        <w:rPr>
          <w:rFonts w:asciiTheme="minorHAnsi" w:hAnsiTheme="minorHAnsi" w:cs="Arial"/>
          <w:color w:val="222222"/>
          <w:lang w:val="sk-SK"/>
        </w:rPr>
        <w:t> záväzkoch z dlhu</w:t>
      </w:r>
      <w:r w:rsidR="009675E7" w:rsidRPr="00D90BE5">
        <w:rPr>
          <w:rFonts w:asciiTheme="minorHAnsi" w:hAnsiTheme="minorHAnsi" w:cs="Arial"/>
          <w:color w:val="222222"/>
          <w:lang w:val="sk-SK"/>
        </w:rPr>
        <w:t xml:space="preserve">; organizuje dohľad nad vyrovnaním záväzkov rozpočtových prostriedkov </w:t>
      </w:r>
      <w:r w:rsidR="009069E2">
        <w:rPr>
          <w:rFonts w:asciiTheme="minorHAnsi" w:hAnsiTheme="minorHAnsi" w:cs="Arial"/>
          <w:color w:val="222222"/>
          <w:lang w:val="sk-SK"/>
        </w:rPr>
        <w:t xml:space="preserve">pokrajinského </w:t>
      </w:r>
      <w:r w:rsidR="009675E7" w:rsidRPr="00D90BE5">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Pr>
          <w:rFonts w:asciiTheme="minorHAnsi" w:hAnsiTheme="minorHAnsi" w:cs="Arial"/>
          <w:color w:val="222222"/>
          <w:lang w:val="sk-SK"/>
        </w:rPr>
        <w:t>áranie podúčtov</w:t>
      </w:r>
      <w:r w:rsidR="009675E7" w:rsidRPr="00D90BE5">
        <w:rPr>
          <w:rFonts w:asciiTheme="minorHAnsi" w:hAnsiTheme="minorHAnsi" w:cs="Arial"/>
          <w:color w:val="222222"/>
          <w:lang w:val="sk-SK"/>
        </w:rPr>
        <w:t xml:space="preserve"> v rámci </w:t>
      </w:r>
      <w:r w:rsidR="009069E2">
        <w:rPr>
          <w:rFonts w:ascii="Calibri" w:hAnsi="Calibri"/>
          <w:lang w:val="sk-SK"/>
        </w:rPr>
        <w:t>KÚT</w:t>
      </w:r>
      <w:r w:rsidR="009069E2">
        <w:rPr>
          <w:rFonts w:asciiTheme="minorHAnsi" w:hAnsiTheme="minorHAnsi" w:cs="Arial"/>
          <w:color w:val="222222"/>
          <w:lang w:val="sk-SK"/>
        </w:rPr>
        <w:t xml:space="preserve"> APV</w:t>
      </w:r>
      <w:r w:rsidR="009675E7" w:rsidRPr="00D90BE5">
        <w:rPr>
          <w:rFonts w:asciiTheme="minorHAnsi" w:hAnsiTheme="minorHAnsi" w:cs="Arial"/>
          <w:color w:val="222222"/>
          <w:lang w:val="sk-SK"/>
        </w:rPr>
        <w:t xml:space="preserve">, otváranie a zatváranie </w:t>
      </w:r>
      <w:r w:rsidR="009069E2">
        <w:rPr>
          <w:rFonts w:asciiTheme="minorHAnsi" w:hAnsiTheme="minorHAnsi" w:cs="Arial"/>
          <w:color w:val="222222"/>
          <w:lang w:val="sk-SK"/>
        </w:rPr>
        <w:t>devízových podúčtov</w:t>
      </w:r>
      <w:r w:rsidR="009675E7" w:rsidRPr="00D90BE5">
        <w:rPr>
          <w:rFonts w:asciiTheme="minorHAnsi" w:hAnsiTheme="minorHAnsi" w:cs="Arial"/>
          <w:color w:val="222222"/>
          <w:lang w:val="sk-SK"/>
        </w:rPr>
        <w:t xml:space="preserve"> v</w:t>
      </w:r>
      <w:r w:rsidR="009069E2">
        <w:rPr>
          <w:rFonts w:asciiTheme="minorHAnsi" w:hAnsiTheme="minorHAnsi" w:cs="Arial"/>
          <w:color w:val="222222"/>
          <w:lang w:val="sk-SK"/>
        </w:rPr>
        <w:t xml:space="preserve"> devízových </w:t>
      </w:r>
      <w:r w:rsidR="009069E2">
        <w:rPr>
          <w:rFonts w:ascii="Calibri" w:hAnsi="Calibri"/>
          <w:lang w:val="sk-SK"/>
        </w:rPr>
        <w:t>KÚT</w:t>
      </w:r>
      <w:r w:rsidR="009069E2" w:rsidRPr="00D90BE5">
        <w:rPr>
          <w:rFonts w:asciiTheme="minorHAnsi" w:hAnsiTheme="minorHAnsi" w:cs="Arial"/>
          <w:color w:val="222222"/>
          <w:lang w:val="sk-SK"/>
        </w:rPr>
        <w:t xml:space="preserve"> </w:t>
      </w:r>
      <w:r w:rsidR="009069E2">
        <w:rPr>
          <w:rFonts w:asciiTheme="minorHAnsi" w:hAnsiTheme="minorHAnsi" w:cs="Arial"/>
          <w:color w:val="222222"/>
          <w:lang w:val="sk-SK"/>
        </w:rPr>
        <w:t>APV</w:t>
      </w:r>
      <w:r w:rsidR="009069E2" w:rsidRPr="00D90BE5">
        <w:rPr>
          <w:rFonts w:asciiTheme="minorHAnsi" w:hAnsiTheme="minorHAnsi" w:cs="Arial"/>
          <w:color w:val="222222"/>
          <w:lang w:val="sk-SK"/>
        </w:rPr>
        <w:t xml:space="preserve"> </w:t>
      </w:r>
      <w:r w:rsidR="009675E7" w:rsidRPr="00D90BE5">
        <w:rPr>
          <w:rFonts w:asciiTheme="minorHAnsi" w:hAnsiTheme="minorHAnsi" w:cs="Arial"/>
          <w:color w:val="222222"/>
          <w:lang w:val="sk-SK"/>
        </w:rPr>
        <w:t>krehký a devízové ​​účty v N</w:t>
      </w:r>
      <w:r w:rsidR="009069E2">
        <w:rPr>
          <w:rFonts w:asciiTheme="minorHAnsi" w:hAnsiTheme="minorHAnsi" w:cs="Arial"/>
          <w:color w:val="222222"/>
          <w:lang w:val="sk-SK"/>
        </w:rPr>
        <w:t>BS, koordinuje, riadi vývoj a/</w:t>
      </w:r>
      <w:r w:rsidR="009675E7" w:rsidRPr="00D90BE5">
        <w:rPr>
          <w:rFonts w:asciiTheme="minorHAnsi" w:hAnsiTheme="minorHAnsi" w:cs="Arial"/>
          <w:color w:val="222222"/>
          <w:lang w:val="sk-SK"/>
        </w:rPr>
        <w:t xml:space="preserve">alebo priamo rozvíja informácie o vymáhaní pohľadávok z úveru portfólio manažment zverený do </w:t>
      </w:r>
      <w:r w:rsidR="00BA09A3">
        <w:rPr>
          <w:rFonts w:asciiTheme="minorHAnsi" w:hAnsiTheme="minorHAnsi" w:cs="Arial"/>
          <w:color w:val="222222"/>
          <w:lang w:val="sk-SK"/>
        </w:rPr>
        <w:t xml:space="preserve">Rozvojového </w:t>
      </w:r>
      <w:r w:rsidR="009675E7" w:rsidRPr="00D90BE5">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Pr>
          <w:rFonts w:asciiTheme="minorHAnsi" w:hAnsiTheme="minorHAnsi" w:cs="Arial"/>
          <w:color w:val="222222"/>
          <w:lang w:val="sk-SK"/>
        </w:rPr>
        <w:t xml:space="preserve">ad </w:t>
      </w:r>
      <w:r w:rsidR="009675E7" w:rsidRPr="00D90BE5">
        <w:rPr>
          <w:rFonts w:asciiTheme="minorHAnsi" w:hAnsiTheme="minorHAnsi" w:cs="Arial"/>
          <w:color w:val="222222"/>
          <w:lang w:val="sk-SK"/>
        </w:rPr>
        <w:t>Záhreb,</w:t>
      </w:r>
      <w:r w:rsidR="00B34312" w:rsidRPr="00D90BE5">
        <w:rPr>
          <w:rFonts w:asciiTheme="minorHAnsi" w:hAnsiTheme="minorHAnsi" w:cs="Arial"/>
          <w:color w:val="222222"/>
          <w:lang w:val="sk-SK"/>
        </w:rPr>
        <w:t xml:space="preserve"> </w:t>
      </w:r>
      <w:r w:rsidR="00BA09A3">
        <w:rPr>
          <w:rFonts w:asciiTheme="minorHAnsi" w:hAnsiTheme="minorHAnsi" w:cs="Arial"/>
          <w:color w:val="222222"/>
          <w:lang w:val="sk-SK"/>
        </w:rPr>
        <w:t>i</w:t>
      </w:r>
      <w:r w:rsidR="00B34312" w:rsidRPr="00D90BE5">
        <w:rPr>
          <w:rFonts w:asciiTheme="minorHAnsi" w:hAnsiTheme="minorHAnsi" w:cs="Arial"/>
          <w:color w:val="222222"/>
          <w:lang w:val="sk-SK"/>
        </w:rPr>
        <w:t xml:space="preserve">nformácie o vymáhaní pohľadávok z RBV v konkurze, schvaľuje záväzkov a platobných príkazov na úkor </w:t>
      </w:r>
      <w:r w:rsidR="00BA09A3">
        <w:rPr>
          <w:rFonts w:asciiTheme="minorHAnsi" w:hAnsiTheme="minorHAnsi" w:cs="Arial"/>
          <w:color w:val="222222"/>
          <w:lang w:val="sk-SK"/>
        </w:rPr>
        <w:t xml:space="preserve">pokrajinského </w:t>
      </w:r>
      <w:r w:rsidR="00B34312" w:rsidRPr="00D90BE5">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Pr>
          <w:rFonts w:asciiTheme="minorHAnsi" w:hAnsiTheme="minorHAnsi" w:cs="Arial"/>
          <w:color w:val="222222"/>
          <w:lang w:val="sk-SK"/>
        </w:rPr>
        <w:t>oordinuje činnosti súvisiace s účtovným evidovaním zmien</w:t>
      </w:r>
      <w:r w:rsidR="00B34312" w:rsidRPr="00D90BE5">
        <w:rPr>
          <w:rFonts w:asciiTheme="minorHAnsi" w:hAnsiTheme="minorHAnsi" w:cs="Arial"/>
          <w:color w:val="222222"/>
          <w:lang w:val="sk-SK"/>
        </w:rPr>
        <w:t xml:space="preserve"> </w:t>
      </w:r>
      <w:r w:rsidR="00BA09A3">
        <w:rPr>
          <w:rFonts w:asciiTheme="minorHAnsi" w:hAnsiTheme="minorHAnsi" w:cs="Arial"/>
          <w:color w:val="222222"/>
          <w:lang w:val="sk-SK"/>
        </w:rPr>
        <w:t>v hlavnej knihe trezoru</w:t>
      </w:r>
      <w:r w:rsidR="00B34312" w:rsidRPr="00D90BE5">
        <w:rPr>
          <w:rFonts w:asciiTheme="minorHAnsi" w:hAnsiTheme="minorHAnsi" w:cs="Arial"/>
          <w:color w:val="222222"/>
          <w:lang w:val="sk-SK"/>
        </w:rPr>
        <w:t>, konsolidáciu dát z hlavných kníh priamych a nepriamych príjemcov finančných prostriedkov z</w:t>
      </w:r>
      <w:r w:rsidR="00BA09A3">
        <w:rPr>
          <w:rFonts w:asciiTheme="minorHAnsi" w:hAnsiTheme="minorHAnsi" w:cs="Arial"/>
          <w:color w:val="222222"/>
          <w:lang w:val="sk-SK"/>
        </w:rPr>
        <w:t xml:space="preserve"> pokrajinského </w:t>
      </w:r>
      <w:r w:rsidR="00B34312" w:rsidRPr="00D90BE5">
        <w:rPr>
          <w:rFonts w:asciiTheme="minorHAnsi" w:hAnsiTheme="minorHAnsi" w:cs="Arial"/>
          <w:color w:val="222222"/>
          <w:lang w:val="sk-SK"/>
        </w:rPr>
        <w:t xml:space="preserve">rozpočtu na základe vzorov </w:t>
      </w:r>
      <w:r w:rsidR="00842A7B">
        <w:rPr>
          <w:rFonts w:asciiTheme="minorHAnsi" w:hAnsiTheme="minorHAnsi" w:cs="Arial"/>
          <w:color w:val="222222"/>
          <w:lang w:val="sk-SK"/>
        </w:rPr>
        <w:t>vypracovania účtovných závierok a vypracovania konsolidovanej účtovnej závierky rozpočtu AP Vojvodiny</w:t>
      </w:r>
      <w:r w:rsidR="00B34312" w:rsidRPr="00D90BE5">
        <w:rPr>
          <w:rFonts w:asciiTheme="minorHAnsi" w:hAnsiTheme="minorHAnsi" w:cs="Arial"/>
          <w:color w:val="222222"/>
          <w:lang w:val="sk-SK"/>
        </w:rPr>
        <w:t>;</w:t>
      </w:r>
      <w:r w:rsidR="00BE2B1E" w:rsidRPr="00D90BE5">
        <w:rPr>
          <w:rFonts w:asciiTheme="minorHAnsi" w:hAnsiTheme="minorHAnsi" w:cs="Arial"/>
          <w:color w:val="222222"/>
          <w:lang w:val="sk-SK"/>
        </w:rPr>
        <w:t xml:space="preserve"> je zodpovedný za fungovanie systému podávania správ; je zodpovedný za prípravu konečného účtu rozpočt</w:t>
      </w:r>
      <w:r w:rsidR="00842A7B">
        <w:rPr>
          <w:rFonts w:asciiTheme="minorHAnsi" w:hAnsiTheme="minorHAnsi" w:cs="Arial"/>
          <w:color w:val="222222"/>
          <w:lang w:val="sk-SK"/>
        </w:rPr>
        <w:t>u a ďalších aktov predložených P</w:t>
      </w:r>
      <w:r w:rsidR="00BE2B1E" w:rsidRPr="00D90BE5">
        <w:rPr>
          <w:rFonts w:asciiTheme="minorHAnsi" w:hAnsiTheme="minorHAnsi" w:cs="Arial"/>
          <w:color w:val="222222"/>
          <w:lang w:val="sk-SK"/>
        </w:rPr>
        <w:t xml:space="preserve">okrajinskej vláde a Zhromaždeniu AP Vojvodiny; koordinuje prípravu predpísaných alebo zmluvných správ z oblasti pôsobnosti tohto sektora </w:t>
      </w:r>
      <w:r w:rsidR="00BE2B1E" w:rsidRPr="00D90BE5">
        <w:rPr>
          <w:rFonts w:asciiTheme="minorHAnsi" w:hAnsiTheme="minorHAnsi" w:cs="Arial"/>
          <w:color w:val="222222"/>
          <w:lang w:val="sk-SK"/>
        </w:rPr>
        <w:lastRenderedPageBreak/>
        <w:t>a spolupracuje pri vykazovaní ostatných sektorov; koordinuje spoluprácu s</w:t>
      </w:r>
      <w:r w:rsidR="00842A7B">
        <w:rPr>
          <w:rFonts w:asciiTheme="minorHAnsi" w:hAnsiTheme="minorHAnsi" w:cs="Arial"/>
          <w:color w:val="222222"/>
          <w:lang w:val="sk-SK"/>
        </w:rPr>
        <w:t>o Správou trezoru,</w:t>
      </w:r>
      <w:r w:rsidR="00BE2B1E" w:rsidRPr="00D90BE5">
        <w:rPr>
          <w:rFonts w:asciiTheme="minorHAnsi" w:hAnsiTheme="minorHAnsi" w:cs="Arial"/>
          <w:color w:val="222222"/>
          <w:lang w:val="sk-SK"/>
        </w:rPr>
        <w:t xml:space="preserve"> príslušným ministerstvom, Národnou bankou Srbska a ďalšími príslušnými inštitúciami; spolupracuje s externými a</w:t>
      </w:r>
      <w:r w:rsidR="00842A7B">
        <w:rPr>
          <w:rFonts w:asciiTheme="minorHAnsi" w:hAnsiTheme="minorHAnsi" w:cs="Arial"/>
          <w:color w:val="222222"/>
          <w:lang w:val="sk-SK"/>
        </w:rPr>
        <w:t>udítormi a štátnymi audítormi, M</w:t>
      </w:r>
      <w:r w:rsidR="00BE2B1E" w:rsidRPr="00D90BE5">
        <w:rPr>
          <w:rFonts w:asciiTheme="minorHAnsi" w:hAnsiTheme="minorHAnsi" w:cs="Arial"/>
          <w:color w:val="222222"/>
          <w:lang w:val="sk-SK"/>
        </w:rPr>
        <w:t>inisterstvom financií,</w:t>
      </w:r>
      <w:r w:rsidR="0059529F" w:rsidRPr="00D90BE5">
        <w:rPr>
          <w:rFonts w:asciiTheme="minorHAnsi" w:hAnsiTheme="minorHAnsi" w:cs="Arial"/>
          <w:color w:val="222222"/>
          <w:lang w:val="sk-SK"/>
        </w:rPr>
        <w:t xml:space="preserve"> </w:t>
      </w:r>
      <w:r w:rsidR="00842A7B">
        <w:rPr>
          <w:rFonts w:asciiTheme="minorHAnsi" w:hAnsiTheme="minorHAnsi" w:cs="Arial"/>
          <w:color w:val="222222"/>
          <w:lang w:val="sk-SK"/>
        </w:rPr>
        <w:t xml:space="preserve">Spravovanie </w:t>
      </w:r>
      <w:r w:rsidR="0059529F" w:rsidRPr="00D90BE5">
        <w:rPr>
          <w:rFonts w:asciiTheme="minorHAnsi" w:hAnsiTheme="minorHAnsi" w:cs="Arial"/>
          <w:color w:val="222222"/>
          <w:lang w:val="sk-SK"/>
        </w:rPr>
        <w:t>verejného dlhu, CRHOV, Agentúra pre ochranu vkladov, komerčné banky a iné právnické osoby zao</w:t>
      </w:r>
      <w:r w:rsidR="00842A7B">
        <w:rPr>
          <w:rFonts w:asciiTheme="minorHAnsi" w:hAnsiTheme="minorHAnsi" w:cs="Arial"/>
          <w:color w:val="222222"/>
          <w:lang w:val="sk-SK"/>
        </w:rPr>
        <w:t>berajúce sa finančnými a bankovými úkonmi</w:t>
      </w:r>
      <w:r w:rsidR="0059529F" w:rsidRPr="00D90BE5">
        <w:rPr>
          <w:rFonts w:asciiTheme="minorHAnsi" w:hAnsiTheme="minorHAnsi" w:cs="Arial"/>
          <w:color w:val="222222"/>
          <w:lang w:val="sk-SK"/>
        </w:rPr>
        <w:t xml:space="preserve">; stará sa o profesionálny rozvoj zamestnancov v sektore; koordinuje prácu </w:t>
      </w:r>
      <w:r w:rsidR="00842A7B">
        <w:rPr>
          <w:rFonts w:asciiTheme="minorHAnsi" w:hAnsiTheme="minorHAnsi" w:cs="Arial"/>
          <w:color w:val="222222"/>
          <w:lang w:val="sk-SK"/>
        </w:rPr>
        <w:t xml:space="preserve">vedúcich </w:t>
      </w:r>
      <w:r w:rsidR="0059529F" w:rsidRPr="00D90BE5">
        <w:rPr>
          <w:rFonts w:asciiTheme="minorHAnsi" w:hAnsiTheme="minorHAnsi" w:cs="Arial"/>
          <w:color w:val="222222"/>
          <w:lang w:val="sk-SK"/>
        </w:rPr>
        <w:t>úzkych organizačných jednotiek pri navrhovaní postupov pre úlohy, ktoré sa vykonávajú v sektore a vykonáva iné úloh</w:t>
      </w:r>
      <w:r w:rsidR="00842A7B">
        <w:rPr>
          <w:rFonts w:asciiTheme="minorHAnsi" w:hAnsiTheme="minorHAnsi" w:cs="Arial"/>
          <w:color w:val="222222"/>
          <w:lang w:val="sk-SK"/>
        </w:rPr>
        <w:t>y na pokyn krajinského tajomníka</w:t>
      </w:r>
      <w:r w:rsidR="0059529F" w:rsidRPr="00D90BE5">
        <w:rPr>
          <w:rFonts w:asciiTheme="minorHAnsi" w:hAnsiTheme="minorHAnsi" w:cs="Arial"/>
          <w:color w:val="222222"/>
          <w:lang w:val="sk-SK"/>
        </w:rPr>
        <w:t xml:space="preserve">. </w:t>
      </w:r>
      <w:r w:rsidR="0059529F" w:rsidRPr="00842A7B">
        <w:rPr>
          <w:rFonts w:asciiTheme="minorHAnsi" w:hAnsiTheme="minorHAnsi" w:cs="Arial"/>
          <w:b/>
          <w:color w:val="222222"/>
          <w:lang w:val="sk-SK"/>
        </w:rPr>
        <w:t>Je zodpovedný za včasné, zákonné a riadne vykonávanie svojej práce.</w:t>
      </w:r>
      <w:r w:rsidR="0014725C" w:rsidRPr="00842A7B">
        <w:rPr>
          <w:rFonts w:asciiTheme="minorHAnsi" w:hAnsiTheme="minorHAnsi" w:cs="Arial"/>
          <w:b/>
          <w:color w:val="222222"/>
          <w:lang w:val="sk-SK"/>
        </w:rPr>
        <w:t xml:space="preserve"> </w:t>
      </w:r>
    </w:p>
    <w:p w:rsidR="0014725C" w:rsidRPr="00D90BE5" w:rsidRDefault="0014725C" w:rsidP="00480139">
      <w:pPr>
        <w:ind w:firstLine="360"/>
        <w:jc w:val="both"/>
        <w:rPr>
          <w:rFonts w:asciiTheme="minorHAnsi" w:hAnsiTheme="minorHAnsi" w:cs="Arial"/>
          <w:color w:val="222222"/>
          <w:lang w:val="sk-SK"/>
        </w:rPr>
      </w:pPr>
    </w:p>
    <w:p w:rsidR="0014725C" w:rsidRPr="00D90BE5" w:rsidRDefault="000635AC" w:rsidP="000635AC">
      <w:pPr>
        <w:ind w:firstLine="360"/>
        <w:rPr>
          <w:rFonts w:asciiTheme="minorHAnsi" w:hAnsiTheme="minorHAnsi" w:cs="Arial"/>
          <w:color w:val="222222"/>
          <w:lang w:val="sk-SK"/>
        </w:rPr>
      </w:pPr>
      <w:r>
        <w:rPr>
          <w:rFonts w:asciiTheme="minorHAnsi" w:hAnsiTheme="minorHAnsi" w:cs="Arial"/>
          <w:b/>
          <w:color w:val="222222"/>
          <w:u w:val="single"/>
          <w:lang w:val="sk-SK"/>
        </w:rPr>
        <w:t>Sektor Informačného systému r</w:t>
      </w:r>
      <w:r w:rsidR="0014725C" w:rsidRPr="000635AC">
        <w:rPr>
          <w:rFonts w:asciiTheme="minorHAnsi" w:hAnsiTheme="minorHAnsi" w:cs="Arial"/>
          <w:b/>
          <w:color w:val="222222"/>
          <w:u w:val="single"/>
          <w:lang w:val="sk-SK"/>
        </w:rPr>
        <w:t>ozpočtu a</w:t>
      </w:r>
      <w:r>
        <w:rPr>
          <w:rFonts w:asciiTheme="minorHAnsi" w:hAnsiTheme="minorHAnsi" w:cs="Arial"/>
          <w:b/>
          <w:color w:val="222222"/>
          <w:u w:val="single"/>
          <w:lang w:val="sk-SK"/>
        </w:rPr>
        <w:t xml:space="preserve"> trezoru </w:t>
      </w:r>
      <w:r>
        <w:rPr>
          <w:rFonts w:asciiTheme="minorHAnsi" w:hAnsiTheme="minorHAnsi" w:cs="Arial"/>
          <w:color w:val="222222"/>
          <w:lang w:val="sk-SK"/>
        </w:rPr>
        <w:t>spravuje asistent</w:t>
      </w:r>
      <w:r w:rsidR="0014725C" w:rsidRPr="00D90BE5">
        <w:rPr>
          <w:rFonts w:asciiTheme="minorHAnsi" w:hAnsiTheme="minorHAnsi" w:cs="Arial"/>
          <w:color w:val="222222"/>
          <w:lang w:val="sk-SK"/>
        </w:rPr>
        <w:t xml:space="preserve"> pokrajinského tajomníka pre informačný systém rozpočtu a</w:t>
      </w:r>
      <w:r>
        <w:rPr>
          <w:rFonts w:asciiTheme="minorHAnsi" w:hAnsiTheme="minorHAnsi" w:cs="Arial"/>
          <w:color w:val="222222"/>
          <w:lang w:val="sk-SK"/>
        </w:rPr>
        <w:t>trezoru, Pavel Labáth, diplomovaný inžinier</w:t>
      </w:r>
      <w:r w:rsidR="0014725C" w:rsidRPr="00D90BE5">
        <w:rPr>
          <w:rFonts w:asciiTheme="minorHAnsi" w:hAnsiTheme="minorHAnsi" w:cs="Arial"/>
          <w:color w:val="222222"/>
          <w:lang w:val="sk-SK"/>
        </w:rPr>
        <w:t>.</w:t>
      </w:r>
      <w:r w:rsidR="0014725C" w:rsidRPr="00D90BE5">
        <w:rPr>
          <w:rFonts w:asciiTheme="minorHAnsi" w:hAnsiTheme="minorHAnsi" w:cs="Arial"/>
          <w:color w:val="222222"/>
          <w:lang w:val="sk-SK"/>
        </w:rPr>
        <w:br/>
      </w:r>
    </w:p>
    <w:p w:rsidR="00480139" w:rsidRPr="00D90BE5" w:rsidRDefault="00C30D1C" w:rsidP="00480139">
      <w:pPr>
        <w:ind w:firstLine="360"/>
        <w:jc w:val="both"/>
        <w:rPr>
          <w:rFonts w:asciiTheme="minorHAnsi" w:hAnsiTheme="minorHAnsi"/>
          <w:lang w:val="sk-SK"/>
        </w:rPr>
      </w:pPr>
      <w:r>
        <w:rPr>
          <w:rFonts w:asciiTheme="minorHAnsi" w:hAnsiTheme="minorHAnsi" w:cs="Arial"/>
          <w:color w:val="222222"/>
          <w:lang w:val="sk-SK"/>
        </w:rPr>
        <w:t>Asistent</w:t>
      </w:r>
      <w:r w:rsidR="0014725C" w:rsidRPr="00D90BE5">
        <w:rPr>
          <w:rFonts w:asciiTheme="minorHAnsi" w:hAnsiTheme="minorHAnsi" w:cs="Arial"/>
          <w:color w:val="222222"/>
          <w:lang w:val="sk-SK"/>
        </w:rPr>
        <w:t xml:space="preserve"> pokrajinského tajomníka pre infor</w:t>
      </w:r>
      <w:r>
        <w:rPr>
          <w:rFonts w:asciiTheme="minorHAnsi" w:hAnsiTheme="minorHAnsi" w:cs="Arial"/>
          <w:color w:val="222222"/>
          <w:lang w:val="sk-SK"/>
        </w:rPr>
        <w:t>mačný systém rozpočtu a trezoru</w:t>
      </w:r>
      <w:r w:rsidR="0014725C" w:rsidRPr="00D90BE5">
        <w:rPr>
          <w:rFonts w:asciiTheme="minorHAnsi" w:hAnsiTheme="minorHAnsi" w:cs="Arial"/>
          <w:color w:val="222222"/>
          <w:lang w:val="sk-SK"/>
        </w:rPr>
        <w:t xml:space="preserve"> riadi prácu tohto sektora; organizuje, spája a usmerňuje prácu vykonávateľ</w:t>
      </w:r>
      <w:r>
        <w:rPr>
          <w:rFonts w:asciiTheme="minorHAnsi" w:hAnsiTheme="minorHAnsi" w:cs="Arial"/>
          <w:color w:val="222222"/>
          <w:lang w:val="sk-SK"/>
        </w:rPr>
        <w:t>ov v sektore; prideľuje práce</w:t>
      </w:r>
      <w:r w:rsidR="0014725C" w:rsidRPr="00D90BE5">
        <w:rPr>
          <w:rFonts w:asciiTheme="minorHAnsi" w:hAnsiTheme="minorHAnsi" w:cs="Arial"/>
          <w:color w:val="222222"/>
          <w:lang w:val="sk-SK"/>
        </w:rPr>
        <w:t xml:space="preserve"> </w:t>
      </w:r>
      <w:r>
        <w:rPr>
          <w:rFonts w:asciiTheme="minorHAnsi" w:hAnsiTheme="minorHAnsi" w:cs="Arial"/>
          <w:color w:val="222222"/>
          <w:lang w:val="sk-SK"/>
        </w:rPr>
        <w:t xml:space="preserve">priamim vykonávateľom </w:t>
      </w:r>
      <w:r w:rsidR="0014725C" w:rsidRPr="00D90BE5">
        <w:rPr>
          <w:rFonts w:asciiTheme="minorHAnsi" w:hAnsiTheme="minorHAnsi" w:cs="Arial"/>
          <w:color w:val="222222"/>
          <w:lang w:val="sk-SK"/>
        </w:rPr>
        <w:t>v sektore; organizuje a zabezpečuje realizáciu návrhu, vývoja, testovania, implementácie, vývoja a vývoja informačných systémov súvisiacich s prípravou a</w:t>
      </w:r>
      <w:r>
        <w:rPr>
          <w:rFonts w:asciiTheme="minorHAnsi" w:hAnsiTheme="minorHAnsi" w:cs="Arial"/>
          <w:color w:val="222222"/>
          <w:lang w:val="sk-SK"/>
        </w:rPr>
        <w:t xml:space="preserve"> realizáciou rozpočtu </w:t>
      </w:r>
      <w:r w:rsidR="00517534" w:rsidRPr="00D90BE5">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Pr>
          <w:rFonts w:asciiTheme="minorHAnsi" w:hAnsiTheme="minorHAnsi" w:cs="Arial"/>
          <w:color w:val="222222"/>
          <w:lang w:val="sk-SK"/>
        </w:rPr>
        <w:t> nehatené fungovanie BISTrezor</w:t>
      </w:r>
      <w:r w:rsidR="00517534" w:rsidRPr="00D90BE5">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Pr>
          <w:rFonts w:asciiTheme="minorHAnsi" w:hAnsiTheme="minorHAnsi" w:cs="Arial"/>
          <w:color w:val="222222"/>
          <w:lang w:val="sk-SK"/>
        </w:rPr>
        <w:t xml:space="preserve">pokrajinských </w:t>
      </w:r>
      <w:r w:rsidR="00517534" w:rsidRPr="00D90BE5">
        <w:rPr>
          <w:rFonts w:asciiTheme="minorHAnsi" w:hAnsiTheme="minorHAnsi" w:cs="Arial"/>
          <w:color w:val="222222"/>
          <w:lang w:val="sk-SK"/>
        </w:rPr>
        <w:t>orgánov</w:t>
      </w:r>
      <w:r>
        <w:rPr>
          <w:rFonts w:asciiTheme="minorHAnsi" w:hAnsiTheme="minorHAnsi" w:cs="Arial"/>
          <w:color w:val="222222"/>
          <w:lang w:val="sk-SK"/>
        </w:rPr>
        <w:t>,</w:t>
      </w:r>
      <w:r w:rsidR="000A3D74" w:rsidRPr="00D90BE5">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Pr>
          <w:rFonts w:asciiTheme="minorHAnsi" w:hAnsiTheme="minorHAnsi" w:cs="Arial"/>
          <w:color w:val="222222"/>
          <w:lang w:val="sk-SK"/>
        </w:rPr>
        <w:t>BISTrezor</w:t>
      </w:r>
      <w:r w:rsidR="000A3D74" w:rsidRPr="00D90BE5">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D90BE5">
        <w:rPr>
          <w:rFonts w:asciiTheme="minorHAnsi" w:hAnsiTheme="minorHAnsi" w:cs="Arial"/>
          <w:color w:val="222222"/>
          <w:lang w:val="sk-SK"/>
        </w:rPr>
        <w:t xml:space="preserve"> informačného systému</w:t>
      </w:r>
      <w:r>
        <w:rPr>
          <w:rFonts w:asciiTheme="minorHAnsi" w:hAnsiTheme="minorHAnsi" w:cs="Arial"/>
          <w:color w:val="222222"/>
          <w:lang w:val="sk-SK"/>
        </w:rPr>
        <w:t xml:space="preserve"> alebo celého systému a predchádza</w:t>
      </w:r>
      <w:r w:rsidR="002A4085" w:rsidRPr="00D90BE5">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Pr>
          <w:rFonts w:asciiTheme="minorHAnsi" w:hAnsiTheme="minorHAnsi" w:cs="Arial"/>
          <w:color w:val="222222"/>
          <w:lang w:val="sk-SK"/>
        </w:rPr>
        <w:t xml:space="preserve">príkaz </w:t>
      </w:r>
      <w:r w:rsidR="002A4085" w:rsidRPr="00D90BE5">
        <w:rPr>
          <w:rFonts w:asciiTheme="minorHAnsi" w:hAnsiTheme="minorHAnsi" w:cs="Arial"/>
          <w:color w:val="222222"/>
          <w:lang w:val="sk-SK"/>
        </w:rPr>
        <w:t>pokrajinského</w:t>
      </w:r>
      <w:r>
        <w:rPr>
          <w:rFonts w:asciiTheme="minorHAnsi" w:hAnsiTheme="minorHAnsi" w:cs="Arial"/>
          <w:color w:val="222222"/>
          <w:lang w:val="sk-SK"/>
        </w:rPr>
        <w:t xml:space="preserve"> tajomníka</w:t>
      </w:r>
      <w:r w:rsidR="002A4085" w:rsidRPr="00D90BE5">
        <w:rPr>
          <w:rFonts w:asciiTheme="minorHAnsi" w:hAnsiTheme="minorHAnsi" w:cs="Arial"/>
          <w:color w:val="222222"/>
          <w:lang w:val="sk-SK"/>
        </w:rPr>
        <w:t>. Je zodpovedný za včasné, zákonné a riadne vykonávanie svojej práce.</w:t>
      </w:r>
    </w:p>
    <w:p w:rsidR="00480139" w:rsidRPr="00C235BA" w:rsidRDefault="00480139" w:rsidP="00714389">
      <w:pPr>
        <w:jc w:val="both"/>
        <w:rPr>
          <w:rFonts w:ascii="Calibri" w:hAnsi="Calibri"/>
          <w:lang w:val="sk-SK"/>
        </w:rPr>
      </w:pPr>
    </w:p>
    <w:p w:rsidR="00480139" w:rsidRPr="00C476AE" w:rsidRDefault="00480139" w:rsidP="00C476AE">
      <w:pPr>
        <w:pStyle w:val="ListParagraph"/>
        <w:keepNext/>
        <w:numPr>
          <w:ilvl w:val="0"/>
          <w:numId w:val="8"/>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476AE">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lastRenderedPageBreak/>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00C476AE">
        <w:rPr>
          <w:rFonts w:ascii="Calibri" w:hAnsi="Calibri"/>
          <w:lang w:val="sk-SK"/>
        </w:rPr>
        <w:t xml:space="preserve">Bulvár Mihajla Pupina 16, </w:t>
      </w:r>
      <w:r w:rsidRPr="00C235BA">
        <w:rPr>
          <w:rFonts w:ascii="Calibri" w:hAnsi="Calibri"/>
          <w:lang w:val="sk-SK"/>
        </w:rPr>
        <w:t>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3"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4"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rPr>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lastRenderedPageBreak/>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lastRenderedPageBreak/>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0F78AC"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je</w:t>
      </w:r>
      <w:r>
        <w:rPr>
          <w:rFonts w:ascii="Calibri" w:hAnsi="Calibri"/>
          <w:lang w:val="sk-SK"/>
        </w:rPr>
        <w:t xml:space="preserve"> </w:t>
      </w:r>
      <w:r w:rsidRPr="00C235BA">
        <w:rPr>
          <w:rFonts w:ascii="Calibri" w:hAnsi="Calibri"/>
          <w:lang w:val="sk-SK"/>
        </w:rPr>
        <w:t xml:space="preserve">určená ustanoveniami článku </w:t>
      </w:r>
      <w:r w:rsidR="000F78AC">
        <w:rPr>
          <w:rFonts w:ascii="Calibri" w:hAnsi="Calibri"/>
          <w:lang w:val="sk-SK"/>
        </w:rPr>
        <w:t>36</w:t>
      </w:r>
      <w:r w:rsidRPr="00C235BA">
        <w:rPr>
          <w:rFonts w:ascii="Calibri" w:hAnsi="Calibri"/>
          <w:lang w:val="sk-SK"/>
        </w:rPr>
        <w:t xml:space="preserve"> Pokrajinského parlamentného uznesenia o pokrajinskej správe </w:t>
      </w:r>
      <w:bookmarkStart w:id="24" w:name="clan_1"/>
      <w:bookmarkEnd w:id="24"/>
      <w:r w:rsidRPr="00C235BA">
        <w:rPr>
          <w:rFonts w:ascii="Calibri" w:hAnsi="Calibri"/>
          <w:lang w:val="sk-SK"/>
        </w:rPr>
        <w:t xml:space="preserve">(Úradný vestník APV č. </w:t>
      </w:r>
      <w:r w:rsidR="000F78AC">
        <w:rPr>
          <w:rFonts w:ascii="Calibri" w:hAnsi="Calibri"/>
          <w:lang w:val="sk-SK"/>
        </w:rPr>
        <w:t>37/2014 a 54/2014 – iné uznesenie, 37/2016 a 29/2017</w:t>
      </w:r>
      <w:r w:rsidRPr="00C235BA">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lastRenderedPageBreak/>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C235BA">
        <w:rPr>
          <w:rFonts w:ascii="Calibri" w:hAnsi="Calibri"/>
          <w:lang w:val="sk-SK"/>
        </w:rPr>
        <w:lastRenderedPageBreak/>
        <w:t>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lastRenderedPageBreak/>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lastRenderedPageBreak/>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w:t>
      </w:r>
      <w:r w:rsidR="00440B56">
        <w:rPr>
          <w:rFonts w:ascii="Calibri" w:hAnsi="Calibri"/>
          <w:lang w:val="sk-SK"/>
        </w:rPr>
        <w:t>,</w:t>
      </w:r>
      <w:r>
        <w:rPr>
          <w:rFonts w:ascii="Calibri" w:hAnsi="Calibri"/>
          <w:lang w:val="sk-SK"/>
        </w:rPr>
        <w:t> 103/2015</w:t>
      </w:r>
      <w:r w:rsidR="00440B56">
        <w:rPr>
          <w:rFonts w:ascii="Calibri" w:hAnsi="Calibri"/>
          <w:lang w:val="sk-SK"/>
        </w:rPr>
        <w:t xml:space="preserve">, </w:t>
      </w:r>
      <w:r>
        <w:rPr>
          <w:rFonts w:ascii="Calibri" w:hAnsi="Calibri"/>
          <w:lang w:val="sk-SK"/>
        </w:rPr>
        <w:t xml:space="preserve"> 99/2016</w:t>
      </w:r>
      <w:r w:rsidR="00440B56">
        <w:rPr>
          <w:rFonts w:ascii="Calibri" w:hAnsi="Calibri"/>
          <w:lang w:val="sk-SK"/>
        </w:rPr>
        <w:t xml:space="preserve"> a 113/2017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lastRenderedPageBreak/>
        <w:t>Zákon o zamestnanc</w:t>
      </w:r>
      <w:r w:rsidR="009F2164">
        <w:rPr>
          <w:rFonts w:ascii="Calibri" w:hAnsi="Calibri"/>
          <w:lang w:val="sk-SK"/>
        </w:rPr>
        <w:t>o</w:t>
      </w:r>
      <w:r>
        <w:rPr>
          <w:rFonts w:ascii="Calibri" w:hAnsi="Calibri"/>
          <w:lang w:val="sk-SK"/>
        </w:rPr>
        <w:t>ch v autonómnych pokrajinách a jednotkách lokálnej samosprávy (vestník Sl. glasnik RS č. 21</w:t>
      </w:r>
      <w:r w:rsidR="00440B56">
        <w:rPr>
          <w:rFonts w:ascii="Calibri" w:hAnsi="Calibri"/>
          <w:lang w:val="sk-SK"/>
        </w:rPr>
        <w:t>/</w:t>
      </w:r>
      <w:r>
        <w:rPr>
          <w:rFonts w:ascii="Calibri" w:hAnsi="Calibri"/>
          <w:lang w:val="sk-SK"/>
        </w:rPr>
        <w:t>2016</w:t>
      </w:r>
      <w:r w:rsidR="00440B56">
        <w:rPr>
          <w:rFonts w:ascii="Calibri" w:hAnsi="Calibri"/>
          <w:lang w:val="sk-SK"/>
        </w:rPr>
        <w:t>, 113/2017 a 113/2017 iný zákon</w:t>
      </w:r>
      <w:r>
        <w:rPr>
          <w:rFonts w:ascii="Calibri" w:hAnsi="Calibri"/>
          <w:lang w:val="sk-SK"/>
        </w:rPr>
        <w:t>)</w:t>
      </w:r>
      <w:r w:rsidR="00440B56">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2018 (vestník Sl. glasnik č. 113/2017)</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Pokrajinské parlamentné uznesenie o rozpočte Autonómnej pokrajiny Vojvodiny na rok 2018 (vestník Sl. glasnik APV číslo 57/2017</w:t>
      </w:r>
      <w:r w:rsidR="009F2164">
        <w:rPr>
          <w:rFonts w:ascii="Calibri" w:hAnsi="Calibri"/>
          <w:lang w:val="sk-SK"/>
        </w:rPr>
        <w:t xml:space="preserve">, </w:t>
      </w:r>
      <w:r w:rsidR="00E22307">
        <w:rPr>
          <w:rFonts w:ascii="Calibri" w:hAnsi="Calibri"/>
          <w:lang w:val="sk-SK"/>
        </w:rPr>
        <w:t>17/2018</w:t>
      </w:r>
      <w:r w:rsidR="009F2164">
        <w:rPr>
          <w:rFonts w:ascii="Calibri" w:hAnsi="Calibri"/>
          <w:lang w:val="sk-SK"/>
        </w:rPr>
        <w:t xml:space="preserve"> a 29/2018</w:t>
      </w:r>
      <w:r>
        <w:rPr>
          <w:rFonts w:ascii="Calibri" w:hAnsi="Calibri"/>
          <w:lang w:val="sk-SK"/>
        </w:rPr>
        <w:t>)</w:t>
      </w:r>
    </w:p>
    <w:p w:rsidR="00480139" w:rsidRPr="00284219" w:rsidRDefault="00480139" w:rsidP="0028421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00284219">
        <w:rPr>
          <w:rFonts w:ascii="Calibri" w:hAnsi="Calibri"/>
          <w:lang w:val="sk-SK"/>
        </w:rPr>
        <w:t xml:space="preserve">, </w:t>
      </w:r>
      <w:r w:rsidR="00284219" w:rsidRPr="00284219">
        <w:rPr>
          <w:rFonts w:ascii="Calibri" w:hAnsi="Calibri"/>
          <w:noProof/>
          <w:lang w:val="sr-Cyrl-CS"/>
        </w:rPr>
        <w:t xml:space="preserve">47/18 и 30/18 – </w:t>
      </w:r>
      <w:r w:rsidR="00284219" w:rsidRPr="00284219">
        <w:rPr>
          <w:rFonts w:ascii="Calibri" w:hAnsi="Calibri"/>
          <w:noProof/>
          <w:lang w:val="sk-SK"/>
        </w:rPr>
        <w:t>i</w:t>
      </w:r>
      <w:r w:rsidR="00284219" w:rsidRPr="00284219">
        <w:rPr>
          <w:rFonts w:ascii="Calibri" w:hAnsi="Calibri"/>
          <w:noProof/>
          <w:lang w:val="sr-Cyrl-CS"/>
        </w:rPr>
        <w:t xml:space="preserve">. </w:t>
      </w:r>
      <w:r w:rsidR="00284219" w:rsidRPr="00284219">
        <w:rPr>
          <w:rFonts w:ascii="Calibri" w:hAnsi="Calibri"/>
          <w:noProof/>
          <w:lang w:val="sk-SK"/>
        </w:rPr>
        <w:t>zákon</w:t>
      </w:r>
      <w:r w:rsidR="00284219" w:rsidRPr="00284219">
        <w:rPr>
          <w:rFonts w:ascii="Calibri" w:hAnsi="Calibri"/>
          <w:noProof/>
          <w:sz w:val="22"/>
          <w:szCs w:val="22"/>
          <w:lang w:val="sr-Cyrl-CS"/>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w:t>
      </w:r>
      <w:r w:rsidR="00C7135F">
        <w:rPr>
          <w:rFonts w:ascii="Calibri" w:hAnsi="Calibri"/>
          <w:lang w:val="sk-SK"/>
        </w:rPr>
        <w:t xml:space="preserve">7, </w:t>
      </w:r>
      <w:r>
        <w:rPr>
          <w:rFonts w:ascii="Calibri" w:hAnsi="Calibri"/>
          <w:lang w:val="sk-SK"/>
        </w:rPr>
        <w:t>101</w:t>
      </w:r>
      <w:r w:rsidRPr="00C235BA">
        <w:rPr>
          <w:rFonts w:ascii="Calibri" w:hAnsi="Calibri"/>
          <w:lang w:val="sk-SK"/>
        </w:rPr>
        <w:t>/201</w:t>
      </w:r>
      <w:r>
        <w:rPr>
          <w:rFonts w:ascii="Calibri" w:hAnsi="Calibri"/>
          <w:lang w:val="sk-SK"/>
        </w:rPr>
        <w:t>6</w:t>
      </w:r>
      <w:r w:rsidR="00C7135F">
        <w:rPr>
          <w:rFonts w:ascii="Calibri" w:hAnsi="Calibri"/>
          <w:lang w:val="sk-SK"/>
        </w:rPr>
        <w:t xml:space="preserve"> -</w:t>
      </w:r>
      <w:r w:rsidRPr="00C235BA">
        <w:rPr>
          <w:rFonts w:ascii="Calibri" w:hAnsi="Calibri"/>
          <w:lang w:val="sk-SK"/>
        </w:rPr>
        <w:t xml:space="preserve"> iný zákon</w:t>
      </w:r>
      <w:r w:rsidR="00C7135F">
        <w:rPr>
          <w:rFonts w:ascii="Calibri" w:hAnsi="Calibri"/>
          <w:lang w:val="sk-SK"/>
        </w:rPr>
        <w:t xml:space="preserve"> a 47/18</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w:t>
      </w:r>
      <w:r w:rsidR="00903141">
        <w:rPr>
          <w:rFonts w:ascii="Calibri" w:hAnsi="Calibri"/>
          <w:lang w:val="sk-SK"/>
        </w:rPr>
        <w:t>k Sl. glasnik RS číslo 18/2016,</w:t>
      </w:r>
      <w:r>
        <w:rPr>
          <w:rFonts w:ascii="Calibri" w:hAnsi="Calibri"/>
          <w:lang w:val="sk-SK"/>
        </w:rPr>
        <w:t> 108/2016</w:t>
      </w:r>
      <w:r w:rsidR="00903141">
        <w:rPr>
          <w:rFonts w:ascii="Calibri" w:hAnsi="Calibri"/>
          <w:lang w:val="sk-SK"/>
        </w:rPr>
        <w:t xml:space="preserve"> a 113/2017</w:t>
      </w:r>
      <w:r>
        <w:rPr>
          <w:rFonts w:ascii="Calibri" w:hAnsi="Calibri"/>
          <w:lang w:val="sk-SK"/>
        </w:rPr>
        <w:t>)</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w:t>
      </w:r>
      <w:r w:rsidR="00903141">
        <w:rPr>
          <w:rFonts w:ascii="Calibri" w:hAnsi="Calibri"/>
          <w:color w:val="000000" w:themeColor="text1"/>
          <w:szCs w:val="22"/>
          <w:lang w:val="sk-SK" w:eastAsia="sr-Cyrl-RS"/>
        </w:rPr>
        <w:t xml:space="preserve"> spôsobe </w:t>
      </w:r>
      <w:r>
        <w:rPr>
          <w:rFonts w:ascii="Calibri" w:hAnsi="Calibri"/>
          <w:color w:val="000000" w:themeColor="text1"/>
          <w:szCs w:val="22"/>
          <w:lang w:val="sk-SK" w:eastAsia="sr-Cyrl-RS"/>
        </w:rPr>
        <w:t>urč</w:t>
      </w:r>
      <w:r w:rsidR="00903141">
        <w:rPr>
          <w:rFonts w:ascii="Calibri" w:hAnsi="Calibri"/>
          <w:color w:val="000000" w:themeColor="text1"/>
          <w:szCs w:val="22"/>
          <w:lang w:val="sk-SK" w:eastAsia="sr-Cyrl-RS"/>
        </w:rPr>
        <w:t>enia</w:t>
      </w:r>
      <w:r>
        <w:rPr>
          <w:rFonts w:ascii="Calibri" w:hAnsi="Calibri"/>
          <w:color w:val="000000" w:themeColor="text1"/>
          <w:szCs w:val="22"/>
          <w:lang w:val="sk-SK" w:eastAsia="sr-Cyrl-RS"/>
        </w:rPr>
        <w:t xml:space="preserve"> maximálneho počtu zames</w:t>
      </w:r>
      <w:r w:rsidR="00903141">
        <w:rPr>
          <w:rFonts w:ascii="Calibri" w:hAnsi="Calibri"/>
          <w:color w:val="000000" w:themeColor="text1"/>
          <w:szCs w:val="22"/>
          <w:lang w:val="sk-SK" w:eastAsia="sr-Cyrl-RS"/>
        </w:rPr>
        <w:t xml:space="preserve">tnancov vo </w:t>
      </w:r>
      <w:r>
        <w:rPr>
          <w:rFonts w:ascii="Calibri" w:hAnsi="Calibri"/>
          <w:color w:val="000000" w:themeColor="text1"/>
          <w:szCs w:val="22"/>
          <w:lang w:val="sk-SK" w:eastAsia="sr-Cyrl-RS"/>
        </w:rPr>
        <w:t>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0364E8" w:rsidRPr="000364E8" w:rsidRDefault="00420C62" w:rsidP="000364E8">
      <w:pPr>
        <w:numPr>
          <w:ilvl w:val="0"/>
          <w:numId w:val="4"/>
        </w:numPr>
        <w:tabs>
          <w:tab w:val="left" w:pos="426"/>
        </w:tabs>
        <w:spacing w:before="100" w:beforeAutospacing="1" w:after="60" w:line="276" w:lineRule="auto"/>
        <w:ind w:left="0" w:firstLine="0"/>
        <w:jc w:val="both"/>
        <w:rPr>
          <w:rFonts w:ascii="Calibri" w:hAnsi="Calibri"/>
          <w:noProof/>
          <w:sz w:val="22"/>
          <w:szCs w:val="22"/>
          <w:lang w:val="sr-Cyrl-CS"/>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0364E8" w:rsidRPr="00284B5E">
        <w:rPr>
          <w:rFonts w:ascii="Calibri" w:hAnsi="Calibri"/>
          <w:noProof/>
          <w:color w:val="FF0000"/>
          <w:sz w:val="22"/>
          <w:szCs w:val="22"/>
          <w:lang w:val="sr-Cyrl-CS"/>
        </w:rPr>
        <w:t xml:space="preserve"> </w:t>
      </w:r>
      <w:r w:rsidR="000364E8" w:rsidRPr="000364E8">
        <w:rPr>
          <w:rFonts w:ascii="Calibri" w:hAnsi="Calibri"/>
          <w:noProof/>
          <w:sz w:val="22"/>
          <w:szCs w:val="22"/>
          <w:lang w:val="sr-Cyrl-CS"/>
        </w:rPr>
        <w:t>43/01, 101/07 и 92/11)</w:t>
      </w:r>
    </w:p>
    <w:p w:rsidR="00CC7580" w:rsidRPr="00B2647F" w:rsidRDefault="00CC7580" w:rsidP="00284B5E">
      <w:pPr>
        <w:tabs>
          <w:tab w:val="left" w:pos="426"/>
        </w:tabs>
        <w:spacing w:before="100" w:beforeAutospacing="1" w:after="60" w:line="276" w:lineRule="auto"/>
        <w:jc w:val="both"/>
        <w:rPr>
          <w:rFonts w:ascii="Calibri" w:hAnsi="Calibri"/>
          <w:color w:val="000000" w:themeColor="text1"/>
          <w:szCs w:val="22"/>
          <w:lang w:val="sk-SK"/>
        </w:rPr>
      </w:pP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lastRenderedPageBreak/>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w:t>
      </w:r>
      <w:r w:rsidR="00903141">
        <w:rPr>
          <w:rFonts w:ascii="Calibri" w:hAnsi="Calibri"/>
          <w:color w:val="000000" w:themeColor="text1"/>
          <w:szCs w:val="22"/>
          <w:lang w:val="sk-SK"/>
        </w:rPr>
        <w:t>,</w:t>
      </w:r>
      <w:r w:rsidR="00CC7580" w:rsidRPr="00B2647F">
        <w:rPr>
          <w:rFonts w:ascii="Calibri" w:hAnsi="Calibri"/>
          <w:color w:val="000000" w:themeColor="text1"/>
          <w:szCs w:val="22"/>
          <w:lang w:val="sk-SK"/>
        </w:rPr>
        <w:t xml:space="preserve"> 68/2015</w:t>
      </w:r>
      <w:r w:rsidR="00903141">
        <w:rPr>
          <w:rFonts w:ascii="Calibri" w:hAnsi="Calibri"/>
          <w:color w:val="000000" w:themeColor="text1"/>
          <w:szCs w:val="22"/>
          <w:lang w:val="sk-SK"/>
        </w:rPr>
        <w:t xml:space="preserve"> a 113/2017</w:t>
      </w:r>
      <w:r w:rsidR="00CC7580" w:rsidRPr="00B2647F">
        <w:rPr>
          <w:rFonts w:ascii="Calibri" w:hAnsi="Calibri"/>
          <w:color w:val="000000" w:themeColor="text1"/>
          <w:szCs w:val="22"/>
          <w:lang w:val="sk-SK"/>
        </w:rPr>
        <w:t>)</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w:t>
      </w:r>
      <w:r w:rsidR="00C05A98">
        <w:rPr>
          <w:rFonts w:ascii="Calibri" w:hAnsi="Calibri"/>
          <w:lang w:val="sk-SK"/>
        </w:rPr>
        <w:t xml:space="preserve">, </w:t>
      </w:r>
      <w:r w:rsidRPr="00C235BA">
        <w:rPr>
          <w:rFonts w:ascii="Calibri" w:hAnsi="Calibri"/>
          <w:lang w:val="sk-SK"/>
        </w:rPr>
        <w:t>2/2012</w:t>
      </w:r>
      <w:r w:rsidR="00C05A98">
        <w:rPr>
          <w:rFonts w:ascii="Calibri" w:hAnsi="Calibri"/>
          <w:lang w:val="sk-SK"/>
        </w:rPr>
        <w:t xml:space="preserve"> a </w:t>
      </w:r>
      <w:r w:rsidR="00A03A46">
        <w:rPr>
          <w:rFonts w:ascii="Calibri" w:hAnsi="Calibri"/>
          <w:szCs w:val="22"/>
          <w:lang w:val="sr-Cyrl-CS"/>
        </w:rPr>
        <w:t xml:space="preserve">113/2017 – </w:t>
      </w:r>
      <w:r w:rsidR="00A03A46">
        <w:rPr>
          <w:rFonts w:ascii="Calibri" w:hAnsi="Calibri"/>
          <w:szCs w:val="22"/>
          <w:lang w:val="sk-SK"/>
        </w:rPr>
        <w:t>a iný</w:t>
      </w:r>
      <w:r w:rsidR="00C05A98" w:rsidRPr="00C05A98">
        <w:rPr>
          <w:rFonts w:ascii="Calibri" w:hAnsi="Calibri"/>
          <w:szCs w:val="22"/>
          <w:lang w:val="sr-Cyrl-CS"/>
        </w:rPr>
        <w:t xml:space="preserve">. </w:t>
      </w:r>
      <w:r w:rsidR="00A03A46">
        <w:rPr>
          <w:rFonts w:ascii="Calibri" w:hAnsi="Calibri"/>
          <w:szCs w:val="22"/>
          <w:lang w:val="sk-SK"/>
        </w:rPr>
        <w:t xml:space="preserve">zákon a </w:t>
      </w:r>
      <w:r w:rsidR="00C05A98" w:rsidRPr="00C05A98">
        <w:rPr>
          <w:rFonts w:ascii="Calibri" w:hAnsi="Calibri"/>
          <w:szCs w:val="22"/>
          <w:lang w:val="sr-Cyrl-CS"/>
        </w:rPr>
        <w:t>23/2018</w:t>
      </w:r>
      <w:r w:rsidRPr="00C05A98">
        <w:rPr>
          <w:rFonts w:ascii="Calibri" w:hAnsi="Calibri"/>
          <w:lang w:val="sk-SK"/>
        </w:rPr>
        <w:t>)</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postu</w:t>
      </w:r>
      <w:r w:rsidR="00AD4B74">
        <w:rPr>
          <w:rFonts w:ascii="Calibri" w:hAnsi="Calibri"/>
          <w:color w:val="000000" w:themeColor="text1"/>
          <w:szCs w:val="22"/>
          <w:lang w:val="sk-SK" w:eastAsia="sr-Cyrl-RS"/>
        </w:rPr>
        <w:t>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interne</w:t>
      </w:r>
      <w:r w:rsidR="00AD4B74">
        <w:rPr>
          <w:rFonts w:ascii="Calibri" w:hAnsi="Calibri"/>
          <w:color w:val="000000" w:themeColor="text1"/>
          <w:szCs w:val="22"/>
          <w:lang w:val="sk-SK" w:eastAsia="sr-Cyrl-RS"/>
        </w:rPr>
        <w:t>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sidR="00AD4B74">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AD4B74">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sidR="00AD4B74">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lastRenderedPageBreak/>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 xml:space="preserve">Pokrajinská vyhláška o maximálnom počte zamestnancov </w:t>
      </w:r>
      <w:r w:rsidR="00903141">
        <w:rPr>
          <w:rFonts w:ascii="Calibri" w:hAnsi="Calibri"/>
          <w:szCs w:val="22"/>
          <w:lang w:val="sk-SK" w:eastAsia="sr-Cyrl-RS"/>
        </w:rPr>
        <w:t xml:space="preserve">na dobu určitú </w:t>
      </w:r>
      <w:r>
        <w:rPr>
          <w:rFonts w:ascii="Calibri" w:hAnsi="Calibri"/>
          <w:szCs w:val="22"/>
          <w:lang w:val="sk-SK" w:eastAsia="sr-Cyrl-RS"/>
        </w:rPr>
        <w:t>v systéme Autonómnej pokrajiny Vojvodiny na rok 201</w:t>
      </w:r>
      <w:r w:rsidR="00903141">
        <w:rPr>
          <w:rFonts w:ascii="Calibri" w:hAnsi="Calibri"/>
          <w:szCs w:val="22"/>
          <w:lang w:val="sk-SK" w:eastAsia="sr-Cyrl-RS"/>
        </w:rPr>
        <w:t>7</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w:t>
      </w:r>
      <w:r w:rsidR="00903141">
        <w:rPr>
          <w:rFonts w:ascii="Calibri" w:hAnsi="Calibri"/>
          <w:szCs w:val="22"/>
          <w:lang w:val="sk-SK" w:eastAsia="sr-Cyrl-RS"/>
        </w:rPr>
        <w:t>54/2017</w:t>
      </w:r>
      <w:r w:rsidR="000A47C1">
        <w:rPr>
          <w:rFonts w:ascii="Calibri" w:hAnsi="Calibri"/>
          <w:szCs w:val="22"/>
          <w:lang w:val="sk-SK" w:eastAsia="sr-Cyrl-RS"/>
        </w:rPr>
        <w:t xml:space="preserve"> a 10/18</w:t>
      </w:r>
      <w:r w:rsidR="00CC7580" w:rsidRPr="00AD4B74">
        <w:rPr>
          <w:rFonts w:ascii="Calibri" w:hAnsi="Calibri"/>
          <w:szCs w:val="22"/>
          <w:lang w:val="sk-SK" w:eastAsia="sr-Cyrl-RS"/>
        </w:rPr>
        <w:t>)</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903141"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K</w:t>
      </w:r>
      <w:r w:rsidR="00652ECB">
        <w:rPr>
          <w:rFonts w:ascii="Calibri" w:hAnsi="Calibri"/>
          <w:szCs w:val="22"/>
          <w:lang w:val="sk-SK" w:eastAsia="sr-Cyrl-RS"/>
        </w:rPr>
        <w:t xml:space="preserve">ódexe správania </w:t>
      </w:r>
      <w:r>
        <w:rPr>
          <w:rFonts w:ascii="Calibri" w:hAnsi="Calibri"/>
          <w:szCs w:val="22"/>
          <w:lang w:val="sk-SK" w:eastAsia="sr-Cyrl-RS"/>
        </w:rPr>
        <w:t xml:space="preserve">úradníkov a dosadencov </w:t>
      </w:r>
      <w:r w:rsidR="00652ECB">
        <w:rPr>
          <w:rFonts w:ascii="Calibri" w:hAnsi="Calibri"/>
          <w:szCs w:val="22"/>
          <w:lang w:val="sk-SK" w:eastAsia="sr-Cyrl-RS"/>
        </w:rPr>
        <w:t>v pokrajinských orgánoch</w:t>
      </w:r>
      <w:r w:rsidR="00CC7580" w:rsidRPr="00AD4B74">
        <w:rPr>
          <w:rFonts w:ascii="Calibri" w:hAnsi="Calibri"/>
          <w:szCs w:val="22"/>
          <w:lang w:val="sk-SK" w:eastAsia="sr-Cyrl-RS"/>
        </w:rPr>
        <w:t xml:space="preserve"> (</w:t>
      </w:r>
      <w:r w:rsidR="00652ECB">
        <w:rPr>
          <w:rFonts w:ascii="Calibri" w:hAnsi="Calibri"/>
          <w:szCs w:val="22"/>
          <w:lang w:val="sk-SK" w:eastAsia="sr-Cyrl-RS"/>
        </w:rPr>
        <w:t>Úradný vestník APV č.</w:t>
      </w:r>
      <w:r w:rsidR="00652ECB" w:rsidRPr="00AD4B74">
        <w:rPr>
          <w:rFonts w:ascii="Calibri" w:hAnsi="Calibri"/>
          <w:szCs w:val="22"/>
          <w:lang w:val="sk-SK" w:eastAsia="sr-Cyrl-RS"/>
        </w:rPr>
        <w:t xml:space="preserve"> </w:t>
      </w:r>
      <w:r>
        <w:rPr>
          <w:rFonts w:ascii="Calibri" w:hAnsi="Calibri"/>
          <w:szCs w:val="22"/>
          <w:lang w:val="sk-SK" w:eastAsia="sr-Cyrl-RS"/>
        </w:rPr>
        <w:t>54</w:t>
      </w:r>
      <w:r w:rsidR="00CC7580" w:rsidRPr="00AD4B74">
        <w:rPr>
          <w:rFonts w:ascii="Calibri" w:hAnsi="Calibri"/>
          <w:szCs w:val="22"/>
          <w:lang w:val="sk-SK" w:eastAsia="sr-Cyrl-RS"/>
        </w:rPr>
        <w:t>/201</w:t>
      </w:r>
      <w:r>
        <w:rPr>
          <w:rFonts w:ascii="Calibri" w:hAnsi="Calibri"/>
          <w:szCs w:val="22"/>
          <w:lang w:val="sk-SK" w:eastAsia="sr-Cyrl-RS"/>
        </w:rPr>
        <w:t>7</w:t>
      </w:r>
      <w:r w:rsidR="00CC7580" w:rsidRPr="00AD4B74">
        <w:rPr>
          <w:rFonts w:ascii="Calibri" w:hAnsi="Calibri"/>
          <w:szCs w:val="22"/>
          <w:lang w:val="sk-SK" w:eastAsia="sr-Cyrl-RS"/>
        </w:rPr>
        <w:t>)</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w:t>
      </w:r>
      <w:r w:rsidR="00903141">
        <w:rPr>
          <w:rFonts w:ascii="Calibri" w:hAnsi="Calibri"/>
          <w:lang w:val="sk-SK"/>
        </w:rPr>
        <w:t>,</w:t>
      </w:r>
      <w:r w:rsidRPr="00652ECB">
        <w:rPr>
          <w:rFonts w:ascii="Calibri" w:hAnsi="Calibri"/>
          <w:lang w:val="sk-SK"/>
        </w:rPr>
        <w:t> 46/2017</w:t>
      </w:r>
      <w:r w:rsidR="00903141">
        <w:rPr>
          <w:rFonts w:ascii="Calibri" w:hAnsi="Calibri"/>
          <w:lang w:val="sk-SK"/>
        </w:rPr>
        <w:t xml:space="preserve"> a 114/2017</w:t>
      </w:r>
      <w:r w:rsidRPr="00652ECB">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w:t>
      </w:r>
      <w:r w:rsidR="00903141">
        <w:rPr>
          <w:rFonts w:ascii="Calibri" w:hAnsi="Calibri"/>
          <w:lang w:val="sk-SK"/>
        </w:rPr>
        <w:t>,</w:t>
      </w:r>
      <w:r>
        <w:rPr>
          <w:rFonts w:ascii="Calibri" w:hAnsi="Calibri"/>
          <w:lang w:val="sk-SK"/>
        </w:rPr>
        <w:t> 46/2017</w:t>
      </w:r>
      <w:r w:rsidR="00D33244">
        <w:rPr>
          <w:rFonts w:ascii="Calibri" w:hAnsi="Calibri"/>
          <w:lang w:val="sk-SK"/>
        </w:rPr>
        <w:t xml:space="preserve">, </w:t>
      </w:r>
      <w:r w:rsidR="00903141">
        <w:rPr>
          <w:rFonts w:ascii="Calibri" w:hAnsi="Calibri"/>
          <w:lang w:val="sk-SK"/>
        </w:rPr>
        <w:t>114/2017</w:t>
      </w:r>
      <w:r w:rsidR="00D33244">
        <w:rPr>
          <w:rFonts w:ascii="Calibri" w:hAnsi="Calibri"/>
          <w:lang w:val="sk-SK"/>
        </w:rPr>
        <w:t xml:space="preserve"> a 20/2018</w:t>
      </w:r>
      <w:r w:rsidRPr="00C235BA">
        <w:rPr>
          <w:rFonts w:ascii="Calibri" w:hAnsi="Calibri"/>
          <w:lang w:val="sk-SK"/>
        </w:rPr>
        <w:t>)</w:t>
      </w:r>
    </w:p>
    <w:p w:rsidR="00480139" w:rsidRPr="00C235BA" w:rsidRDefault="00480139" w:rsidP="00903141">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sidR="00903141">
        <w:rPr>
          <w:rFonts w:ascii="Calibri" w:hAnsi="Calibri"/>
          <w:lang w:val="sk-SK"/>
        </w:rPr>
        <w:t>(</w:t>
      </w:r>
      <w:r>
        <w:rPr>
          <w:rFonts w:ascii="Calibri" w:hAnsi="Calibri"/>
          <w:lang w:val="sk-SK"/>
        </w:rPr>
        <w:t>Službeni glasnik RS číslo 1</w:t>
      </w:r>
      <w:r w:rsidR="00903141">
        <w:rPr>
          <w:rFonts w:ascii="Calibri" w:hAnsi="Calibri"/>
          <w:lang w:val="sk-SK"/>
        </w:rPr>
        <w:t>18</w:t>
      </w:r>
      <w:r w:rsidRPr="00C235BA">
        <w:rPr>
          <w:rFonts w:ascii="Calibri" w:hAnsi="Calibri"/>
          <w:lang w:val="sk-SK"/>
        </w:rPr>
        <w:t>/201</w:t>
      </w:r>
      <w:r w:rsidR="00903141">
        <w:rPr>
          <w:rFonts w:ascii="Calibri" w:hAnsi="Calibri"/>
          <w:lang w:val="sk-SK"/>
        </w:rPr>
        <w:t>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w:t>
      </w:r>
      <w:r w:rsidRPr="00C235BA">
        <w:rPr>
          <w:rFonts w:ascii="Calibri" w:hAnsi="Calibri"/>
          <w:lang w:val="sk-SK"/>
        </w:rPr>
        <w:lastRenderedPageBreak/>
        <w:t>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Pr="00AA1FCA" w:rsidRDefault="00BB4AF9" w:rsidP="00BB4AF9">
      <w:pPr>
        <w:jc w:val="both"/>
        <w:rPr>
          <w:rFonts w:ascii="Calibri" w:hAnsi="Calibri"/>
          <w:lang w:val="sk-SK"/>
        </w:rPr>
        <w:sectPr w:rsidR="00BB4AF9" w:rsidRPr="00AA1FCA" w:rsidSect="00480139">
          <w:pgSz w:w="11906" w:h="16838"/>
          <w:pgMar w:top="1417" w:right="1417" w:bottom="1417" w:left="1417" w:header="708" w:footer="708" w:gutter="0"/>
          <w:cols w:space="708"/>
          <w:docGrid w:linePitch="360"/>
        </w:sectPr>
      </w:pPr>
    </w:p>
    <w:p w:rsidR="00BB4AF9" w:rsidRPr="00AA1FCA" w:rsidRDefault="00BB4AF9" w:rsidP="00BB4AF9">
      <w:pPr>
        <w:rPr>
          <w:lang w:val="sr-Cyrl-CS"/>
        </w:rPr>
      </w:pPr>
    </w:p>
    <w:p w:rsidR="00BB4AF9" w:rsidRPr="00AA1FCA" w:rsidRDefault="00BB4AF9" w:rsidP="00BB4AF9">
      <w:pPr>
        <w:pStyle w:val="ListParagraph"/>
        <w:numPr>
          <w:ilvl w:val="0"/>
          <w:numId w:val="9"/>
        </w:numPr>
        <w:rPr>
          <w:lang w:val="sk-SK"/>
        </w:rPr>
      </w:pPr>
      <w:bookmarkStart w:id="47" w:name="_Toc411246124"/>
      <w:r w:rsidRPr="00AA1FCA">
        <w:rPr>
          <w:lang w:val="sk-SK"/>
        </w:rPr>
        <w:t>Údaje o príjmoch a výdavkoch</w:t>
      </w:r>
      <w:bookmarkEnd w:id="47"/>
    </w:p>
    <w:p w:rsidR="00BB4AF9" w:rsidRPr="00AA1FCA" w:rsidRDefault="00BB4AF9" w:rsidP="00BB4AF9"/>
    <w:p w:rsidR="00BB4AF9" w:rsidRPr="00AA1FCA" w:rsidRDefault="00BB4AF9" w:rsidP="00BB4AF9"/>
    <w:p w:rsidR="00BB4AF9" w:rsidRPr="00AA1FCA" w:rsidRDefault="00BB4AF9" w:rsidP="00BB4AF9">
      <w:pPr>
        <w:rPr>
          <w:lang w:val="sr-Latn-RS" w:eastAsia="sr-Cyrl-RS"/>
        </w:rPr>
      </w:pPr>
    </w:p>
    <w:tbl>
      <w:tblPr>
        <w:tblW w:w="6268" w:type="pct"/>
        <w:tblInd w:w="-743" w:type="dxa"/>
        <w:tblLayout w:type="fixed"/>
        <w:tblLook w:val="04A0" w:firstRow="1" w:lastRow="0" w:firstColumn="1" w:lastColumn="0" w:noHBand="0" w:noVBand="1"/>
      </w:tblPr>
      <w:tblGrid>
        <w:gridCol w:w="507"/>
        <w:gridCol w:w="506"/>
        <w:gridCol w:w="506"/>
        <w:gridCol w:w="570"/>
        <w:gridCol w:w="570"/>
        <w:gridCol w:w="4146"/>
        <w:gridCol w:w="1882"/>
        <w:gridCol w:w="1494"/>
        <w:gridCol w:w="984"/>
        <w:gridCol w:w="1708"/>
        <w:gridCol w:w="1551"/>
        <w:gridCol w:w="1451"/>
        <w:gridCol w:w="289"/>
        <w:gridCol w:w="421"/>
        <w:gridCol w:w="421"/>
        <w:gridCol w:w="421"/>
        <w:gridCol w:w="399"/>
      </w:tblGrid>
      <w:tr w:rsidR="0097400B" w:rsidRPr="00AA1FCA"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k-SK" w:eastAsia="sr-Latn-RS"/>
              </w:rPr>
            </w:pPr>
            <w:r w:rsidRPr="00AA1FCA">
              <w:rPr>
                <w:rFonts w:ascii="Arial" w:hAnsi="Arial"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r-Cyrl-CS" w:eastAsia="sr-Latn-RS"/>
              </w:rPr>
            </w:pPr>
            <w:r w:rsidRPr="00AA1FCA">
              <w:rPr>
                <w:rFonts w:ascii="Arial" w:hAnsi="Arial" w:cs="Arial"/>
                <w:sz w:val="16"/>
                <w:szCs w:val="16"/>
                <w:lang w:val="sk-SK" w:eastAsia="sr-Latn-RS"/>
              </w:rPr>
              <w:t>Ekonomická klasifikácia</w:t>
            </w:r>
            <w:r w:rsidRPr="00AA1FCA">
              <w:rPr>
                <w:rFonts w:ascii="Arial" w:hAnsi="Arial"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C476AE">
            <w:pPr>
              <w:ind w:right="-672"/>
              <w:rPr>
                <w:rFonts w:ascii="Arial" w:hAnsi="Arial" w:cs="Arial"/>
                <w:sz w:val="16"/>
                <w:szCs w:val="16"/>
                <w:lang w:val="sk-SK" w:eastAsia="sr-Latn-RS"/>
              </w:rPr>
            </w:pPr>
            <w:r w:rsidRPr="00AA1FCA">
              <w:rPr>
                <w:rFonts w:ascii="Arial" w:hAnsi="Arial" w:cs="Arial"/>
                <w:sz w:val="16"/>
                <w:szCs w:val="16"/>
                <w:lang w:val="sr-Cyrl-CS" w:eastAsia="sr-Latn-RS"/>
              </w:rPr>
              <w:t>201</w:t>
            </w:r>
            <w:r w:rsidRPr="00AA1FCA">
              <w:rPr>
                <w:rFonts w:ascii="Arial" w:hAnsi="Arial"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AA1FCA" w:rsidRDefault="0097400B" w:rsidP="00C476AE">
            <w:pPr>
              <w:ind w:right="-672"/>
              <w:rPr>
                <w:rFonts w:ascii="Arial" w:hAnsi="Arial" w:cs="Arial"/>
                <w:sz w:val="16"/>
                <w:szCs w:val="16"/>
                <w:lang w:val="sr-Cyrl-CS" w:eastAsia="sr-Latn-RS"/>
              </w:rPr>
            </w:pPr>
            <w:r w:rsidRPr="00AA1FCA">
              <w:rPr>
                <w:rFonts w:ascii="Arial" w:hAnsi="Arial" w:cs="Arial"/>
                <w:sz w:val="16"/>
                <w:szCs w:val="16"/>
                <w:lang w:val="sk-SK" w:eastAsia="sr-Latn-RS"/>
              </w:rPr>
              <w:t>% realizácie</w:t>
            </w:r>
          </w:p>
        </w:tc>
      </w:tr>
      <w:tr w:rsidR="0097400B" w:rsidRPr="00AA1FCA"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AA1FCA" w:rsidRDefault="0097400B" w:rsidP="000056A2">
            <w:pPr>
              <w:rPr>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AA1FCA" w:rsidRDefault="0097400B" w:rsidP="000056A2">
            <w:pPr>
              <w:rPr>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AA1FCA" w:rsidRDefault="0097400B" w:rsidP="000056A2">
            <w:pPr>
              <w:rPr>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C476AE">
            <w:pPr>
              <w:rPr>
                <w:rFonts w:ascii="Arial" w:hAnsi="Arial" w:cs="Arial"/>
                <w:sz w:val="16"/>
                <w:szCs w:val="16"/>
                <w:lang w:val="sr-Cyrl-CS" w:eastAsia="sr-Latn-RS"/>
              </w:rPr>
            </w:pPr>
            <w:r w:rsidRPr="00AA1FCA">
              <w:rPr>
                <w:rFonts w:ascii="Arial" w:hAnsi="Arial"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0271BC" w:rsidP="00C476AE">
            <w:pPr>
              <w:rPr>
                <w:rFonts w:ascii="Arial" w:hAnsi="Arial" w:cs="Arial"/>
                <w:sz w:val="16"/>
                <w:szCs w:val="16"/>
                <w:lang w:val="sr-Cyrl-CS" w:eastAsia="sr-Latn-RS"/>
              </w:rPr>
            </w:pPr>
            <w:r>
              <w:rPr>
                <w:rFonts w:ascii="Arial" w:hAnsi="Arial" w:cs="Arial"/>
                <w:sz w:val="16"/>
                <w:szCs w:val="16"/>
                <w:lang w:val="sk-SK" w:eastAsia="sr-Latn-RS"/>
              </w:rPr>
              <w:t>REALIZOVANÉÉ</w:t>
            </w:r>
            <w:r w:rsidR="00CA59D5">
              <w:rPr>
                <w:rFonts w:ascii="Arial" w:hAnsi="Arial" w:cs="Arial"/>
                <w:sz w:val="16"/>
                <w:szCs w:val="16"/>
                <w:lang w:val="sk-SK" w:eastAsia="sr-Latn-RS"/>
              </w:rPr>
              <w:t>VÝDAVKY V DEŇ 30.06</w:t>
            </w:r>
            <w:r w:rsidR="0097400B" w:rsidRPr="00AA1FCA">
              <w:rPr>
                <w:rFonts w:ascii="Arial" w:hAnsi="Arial" w:cs="Arial"/>
                <w:sz w:val="16"/>
                <w:szCs w:val="16"/>
                <w:lang w:val="sk-SK" w:eastAsia="sr-Latn-RS"/>
              </w:rPr>
              <w:t>.2018</w:t>
            </w:r>
          </w:p>
        </w:tc>
        <w:tc>
          <w:tcPr>
            <w:tcW w:w="407" w:type="pct"/>
            <w:vMerge/>
            <w:tcBorders>
              <w:left w:val="single" w:sz="8" w:space="0" w:color="auto"/>
              <w:right w:val="single" w:sz="8" w:space="0" w:color="000000"/>
            </w:tcBorders>
          </w:tcPr>
          <w:p w:rsidR="0097400B" w:rsidRDefault="0097400B" w:rsidP="00C476AE">
            <w:pPr>
              <w:rPr>
                <w:rFonts w:ascii="Arial" w:hAnsi="Arial" w:cs="Arial"/>
                <w:sz w:val="16"/>
                <w:szCs w:val="16"/>
                <w:lang w:val="sk-SK" w:eastAsia="sr-Latn-RS"/>
              </w:rPr>
            </w:pPr>
          </w:p>
        </w:tc>
      </w:tr>
      <w:tr w:rsidR="0097400B" w:rsidRPr="00AA1FCA"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AA1FCA" w:rsidRDefault="0097400B" w:rsidP="000056A2">
            <w:pPr>
              <w:rPr>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07" w:type="pct"/>
            <w:vMerge/>
            <w:tcBorders>
              <w:left w:val="single" w:sz="8" w:space="0" w:color="auto"/>
              <w:bottom w:val="single" w:sz="8" w:space="0" w:color="000000"/>
              <w:right w:val="single" w:sz="8" w:space="0" w:color="000000"/>
            </w:tcBorders>
          </w:tcPr>
          <w:p w:rsidR="0097400B" w:rsidRPr="00AA1FCA" w:rsidRDefault="0097400B" w:rsidP="000056A2">
            <w:pPr>
              <w:rPr>
                <w:lang w:val="sr-Cyrl-CS" w:eastAsia="sr-Latn-RS"/>
              </w:rPr>
            </w:pPr>
          </w:p>
        </w:tc>
      </w:tr>
      <w:tr w:rsidR="008B7275" w:rsidRPr="00AA1FCA"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C365B3" w:rsidRDefault="0097400B" w:rsidP="000056A2">
            <w:pPr>
              <w:rPr>
                <w:rFonts w:ascii="Arial" w:hAnsi="Arial" w:cs="Arial"/>
                <w:sz w:val="16"/>
                <w:szCs w:val="16"/>
                <w:lang w:val="sr-Cyrl-CS" w:eastAsia="sr-Latn-RS"/>
              </w:rPr>
            </w:pPr>
          </w:p>
        </w:tc>
      </w:tr>
      <w:tr w:rsidR="008B7275" w:rsidRPr="00AA1FCA"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Finančné a fiškálne úkony</w:t>
            </w:r>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407" w:type="pct"/>
            <w:tcBorders>
              <w:top w:val="nil"/>
              <w:left w:val="nil"/>
              <w:bottom w:val="single" w:sz="8" w:space="0" w:color="auto"/>
              <w:right w:val="single" w:sz="8" w:space="0" w:color="auto"/>
            </w:tcBorders>
          </w:tcPr>
          <w:p w:rsidR="0097400B" w:rsidRPr="00AA1FCA" w:rsidRDefault="0097400B" w:rsidP="000056A2">
            <w:pPr>
              <w:rPr>
                <w:lang w:val="sr-Cyrl-CS" w:eastAsia="sr-Latn-RS"/>
              </w:rPr>
            </w:pPr>
          </w:p>
        </w:tc>
      </w:tr>
      <w:tr w:rsidR="004E7AD7" w:rsidRPr="00AA1FCA" w:rsidTr="004E7AD7">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sz w:val="16"/>
                <w:szCs w:val="16"/>
              </w:rPr>
            </w:pPr>
            <w:r w:rsidRPr="00347391">
              <w:rPr>
                <w:rFonts w:ascii="Arial" w:hAnsi="Arial" w:cs="Arial"/>
                <w:b/>
                <w:bCs/>
                <w:sz w:val="16"/>
                <w:szCs w:val="16"/>
              </w:rPr>
              <w:t>86.369.969,68</w:t>
            </w:r>
          </w:p>
        </w:tc>
        <w:tc>
          <w:tcPr>
            <w:tcW w:w="435" w:type="pct"/>
            <w:tcBorders>
              <w:top w:val="single" w:sz="4" w:space="0" w:color="auto"/>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sz w:val="16"/>
                <w:szCs w:val="16"/>
              </w:rPr>
            </w:pPr>
            <w:r w:rsidRPr="00347391">
              <w:rPr>
                <w:rFonts w:ascii="Arial" w:hAnsi="Arial" w:cs="Arial"/>
                <w:b/>
                <w:bCs/>
                <w:sz w:val="16"/>
                <w:szCs w:val="16"/>
              </w:rPr>
              <w:t>37.311.166,39</w:t>
            </w:r>
          </w:p>
        </w:tc>
        <w:tc>
          <w:tcPr>
            <w:tcW w:w="407" w:type="pct"/>
            <w:tcBorders>
              <w:top w:val="single" w:sz="4" w:space="0" w:color="auto"/>
              <w:left w:val="nil"/>
              <w:bottom w:val="single" w:sz="8" w:space="0" w:color="auto"/>
              <w:right w:val="single" w:sz="8" w:space="0" w:color="auto"/>
            </w:tcBorders>
            <w:shd w:val="clear" w:color="000000" w:fill="99FF99"/>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86.369.969,68</w:t>
            </w:r>
          </w:p>
        </w:tc>
        <w:tc>
          <w:tcPr>
            <w:tcW w:w="435"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37.311.166,39</w:t>
            </w:r>
          </w:p>
        </w:tc>
        <w:tc>
          <w:tcPr>
            <w:tcW w:w="407" w:type="pct"/>
            <w:tcBorders>
              <w:top w:val="nil"/>
              <w:left w:val="nil"/>
              <w:bottom w:val="single" w:sz="4"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86.369.969,68</w:t>
            </w:r>
          </w:p>
        </w:tc>
        <w:tc>
          <w:tcPr>
            <w:tcW w:w="435"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37.311.166,39</w:t>
            </w:r>
          </w:p>
        </w:tc>
        <w:tc>
          <w:tcPr>
            <w:tcW w:w="407" w:type="pct"/>
            <w:tcBorders>
              <w:top w:val="nil"/>
              <w:left w:val="nil"/>
              <w:bottom w:val="single" w:sz="8"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4E7AD7" w:rsidRPr="00AA1FCA" w:rsidRDefault="004E7AD7" w:rsidP="00AA066B">
            <w:pPr>
              <w:rPr>
                <w:rFonts w:ascii="Arial" w:hAnsi="Arial" w:cs="Arial"/>
                <w:sz w:val="16"/>
                <w:szCs w:val="16"/>
                <w:lang w:val="sk-SK" w:eastAsia="sr-Latn-RS"/>
              </w:rPr>
            </w:pPr>
            <w:r w:rsidRPr="00AA1FCA">
              <w:rPr>
                <w:rFonts w:ascii="Arial" w:hAnsi="Arial" w:cs="Arial"/>
                <w:sz w:val="16"/>
                <w:szCs w:val="16"/>
                <w:lang w:val="sr-Cyrl-CS" w:eastAsia="sr-Latn-RS"/>
              </w:rPr>
              <w:t xml:space="preserve">Sociálne príspevky </w:t>
            </w:r>
            <w:r w:rsidRPr="00AA1FCA">
              <w:rPr>
                <w:rFonts w:ascii="Arial" w:hAnsi="Arial"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i/>
                <w:iCs/>
                <w:sz w:val="16"/>
                <w:szCs w:val="16"/>
              </w:rPr>
            </w:pPr>
            <w:r w:rsidRPr="00347391">
              <w:rPr>
                <w:rFonts w:ascii="Arial" w:hAnsi="Arial" w:cs="Arial"/>
                <w:b/>
                <w:bCs/>
                <w:i/>
                <w:iCs/>
                <w:sz w:val="16"/>
                <w:szCs w:val="16"/>
              </w:rPr>
              <w:t>15.460.224,57</w:t>
            </w:r>
          </w:p>
        </w:tc>
        <w:tc>
          <w:tcPr>
            <w:tcW w:w="435" w:type="pct"/>
            <w:tcBorders>
              <w:top w:val="nil"/>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i/>
                <w:iCs/>
                <w:sz w:val="16"/>
                <w:szCs w:val="16"/>
              </w:rPr>
            </w:pPr>
            <w:r w:rsidRPr="00347391">
              <w:rPr>
                <w:rFonts w:ascii="Arial" w:hAnsi="Arial" w:cs="Arial"/>
                <w:b/>
                <w:bCs/>
                <w:i/>
                <w:iCs/>
                <w:sz w:val="16"/>
                <w:szCs w:val="16"/>
              </w:rPr>
              <w:t>6.678.698,65</w:t>
            </w:r>
          </w:p>
        </w:tc>
        <w:tc>
          <w:tcPr>
            <w:tcW w:w="407" w:type="pct"/>
            <w:tcBorders>
              <w:top w:val="nil"/>
              <w:left w:val="nil"/>
              <w:bottom w:val="single" w:sz="8" w:space="0" w:color="auto"/>
              <w:right w:val="single" w:sz="8" w:space="0" w:color="auto"/>
            </w:tcBorders>
            <w:shd w:val="clear" w:color="000000" w:fill="99FF99"/>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E7AD7" w:rsidRPr="00AA1FCA" w:rsidRDefault="004E7AD7" w:rsidP="00C476AE">
            <w:pPr>
              <w:rPr>
                <w:rFonts w:ascii="Arial" w:hAnsi="Arial" w:cs="Arial"/>
                <w:sz w:val="16"/>
                <w:szCs w:val="16"/>
                <w:lang w:val="sr-Cyrl-CS" w:eastAsia="sr-Latn-RS"/>
              </w:rPr>
            </w:pPr>
            <w:r w:rsidRPr="00AA1FCA">
              <w:rPr>
                <w:rFonts w:ascii="Arial" w:hAnsi="Arial" w:cs="Arial"/>
                <w:sz w:val="16"/>
                <w:szCs w:val="16"/>
                <w:lang w:val="sk-SK" w:eastAsia="sr-Latn-RS"/>
              </w:rPr>
              <w:t>Príspevky na dôchodcovské poistenie</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10.364.396,36</w:t>
            </w:r>
          </w:p>
        </w:tc>
        <w:tc>
          <w:tcPr>
            <w:tcW w:w="435"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4.477.339,94</w:t>
            </w:r>
          </w:p>
        </w:tc>
        <w:tc>
          <w:tcPr>
            <w:tcW w:w="407" w:type="pct"/>
            <w:tcBorders>
              <w:top w:val="nil"/>
              <w:left w:val="nil"/>
              <w:bottom w:val="single" w:sz="4"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10.364.396,36</w:t>
            </w:r>
          </w:p>
        </w:tc>
        <w:tc>
          <w:tcPr>
            <w:tcW w:w="435"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4.477.339,94</w:t>
            </w:r>
          </w:p>
        </w:tc>
        <w:tc>
          <w:tcPr>
            <w:tcW w:w="407" w:type="pct"/>
            <w:tcBorders>
              <w:top w:val="nil"/>
              <w:left w:val="nil"/>
              <w:bottom w:val="single" w:sz="8"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Príspevky na zdravotné poistenie </w:t>
            </w:r>
            <w:r w:rsidRPr="00AA1FCA">
              <w:rPr>
                <w:rFonts w:ascii="Arial" w:hAnsi="Arial"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4.448.053,44</w:t>
            </w:r>
          </w:p>
        </w:tc>
        <w:tc>
          <w:tcPr>
            <w:tcW w:w="435"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1.921.525,02</w:t>
            </w:r>
          </w:p>
        </w:tc>
        <w:tc>
          <w:tcPr>
            <w:tcW w:w="407" w:type="pct"/>
            <w:tcBorders>
              <w:top w:val="nil"/>
              <w:left w:val="nil"/>
              <w:bottom w:val="single" w:sz="4"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4.448.053,44</w:t>
            </w:r>
          </w:p>
        </w:tc>
        <w:tc>
          <w:tcPr>
            <w:tcW w:w="435"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1.921.525,02</w:t>
            </w:r>
          </w:p>
        </w:tc>
        <w:tc>
          <w:tcPr>
            <w:tcW w:w="407" w:type="pct"/>
            <w:tcBorders>
              <w:top w:val="nil"/>
              <w:left w:val="nil"/>
              <w:bottom w:val="single" w:sz="8"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E7AD7" w:rsidRPr="00AA1FCA" w:rsidRDefault="004E7AD7"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647.774,77</w:t>
            </w:r>
          </w:p>
        </w:tc>
        <w:tc>
          <w:tcPr>
            <w:tcW w:w="435" w:type="pct"/>
            <w:tcBorders>
              <w:top w:val="nil"/>
              <w:left w:val="nil"/>
              <w:bottom w:val="single" w:sz="4"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279.833,69</w:t>
            </w:r>
          </w:p>
        </w:tc>
        <w:tc>
          <w:tcPr>
            <w:tcW w:w="407" w:type="pct"/>
            <w:tcBorders>
              <w:top w:val="nil"/>
              <w:left w:val="nil"/>
              <w:bottom w:val="single" w:sz="4"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4E7AD7" w:rsidRPr="00AA1FCA" w:rsidRDefault="004E7AD7"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647.774,77</w:t>
            </w:r>
          </w:p>
        </w:tc>
        <w:tc>
          <w:tcPr>
            <w:tcW w:w="435" w:type="pct"/>
            <w:tcBorders>
              <w:top w:val="nil"/>
              <w:left w:val="nil"/>
              <w:bottom w:val="single" w:sz="8" w:space="0" w:color="auto"/>
              <w:right w:val="single" w:sz="8" w:space="0" w:color="auto"/>
            </w:tcBorders>
            <w:shd w:val="clear" w:color="auto" w:fill="auto"/>
            <w:noWrap/>
            <w:vAlign w:val="center"/>
            <w:hideMark/>
          </w:tcPr>
          <w:p w:rsidR="004E7AD7" w:rsidRPr="00347391" w:rsidRDefault="004E7AD7" w:rsidP="003D389C">
            <w:pPr>
              <w:jc w:val="right"/>
              <w:rPr>
                <w:rFonts w:ascii="Arial" w:hAnsi="Arial" w:cs="Arial"/>
                <w:sz w:val="16"/>
                <w:szCs w:val="16"/>
              </w:rPr>
            </w:pPr>
            <w:r w:rsidRPr="00347391">
              <w:rPr>
                <w:rFonts w:ascii="Arial" w:hAnsi="Arial" w:cs="Arial"/>
                <w:sz w:val="16"/>
                <w:szCs w:val="16"/>
              </w:rPr>
              <w:t>279.833,69</w:t>
            </w:r>
          </w:p>
        </w:tc>
        <w:tc>
          <w:tcPr>
            <w:tcW w:w="407" w:type="pct"/>
            <w:tcBorders>
              <w:top w:val="nil"/>
              <w:left w:val="nil"/>
              <w:bottom w:val="single" w:sz="8" w:space="0" w:color="auto"/>
              <w:right w:val="single" w:sz="8" w:space="0" w:color="auto"/>
            </w:tcBorders>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43,20</w:t>
            </w:r>
          </w:p>
        </w:tc>
      </w:tr>
      <w:tr w:rsidR="004E7AD7" w:rsidRPr="00AA1FCA" w:rsidTr="004E7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4E7AD7" w:rsidRPr="00AA1FCA" w:rsidRDefault="004E7AD7"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528"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4E7AD7" w:rsidRPr="00AA1FCA" w:rsidRDefault="004E7AD7"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i/>
                <w:iCs/>
                <w:sz w:val="16"/>
                <w:szCs w:val="16"/>
              </w:rPr>
            </w:pPr>
            <w:r w:rsidRPr="00347391">
              <w:rPr>
                <w:rFonts w:ascii="Arial" w:hAnsi="Arial"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center"/>
            <w:hideMark/>
          </w:tcPr>
          <w:p w:rsidR="004E7AD7" w:rsidRPr="00347391" w:rsidRDefault="004E7AD7" w:rsidP="003D389C">
            <w:pPr>
              <w:jc w:val="right"/>
              <w:rPr>
                <w:rFonts w:ascii="Arial" w:hAnsi="Arial" w:cs="Arial"/>
                <w:b/>
                <w:bCs/>
                <w:i/>
                <w:iCs/>
                <w:sz w:val="16"/>
                <w:szCs w:val="16"/>
              </w:rPr>
            </w:pPr>
            <w:r w:rsidRPr="00347391">
              <w:rPr>
                <w:rFonts w:ascii="Arial" w:hAnsi="Arial" w:cs="Arial"/>
                <w:b/>
                <w:bCs/>
                <w:i/>
                <w:iCs/>
                <w:sz w:val="16"/>
                <w:szCs w:val="16"/>
              </w:rPr>
              <w:t>292.918,92</w:t>
            </w:r>
          </w:p>
        </w:tc>
        <w:tc>
          <w:tcPr>
            <w:tcW w:w="407" w:type="pct"/>
            <w:tcBorders>
              <w:top w:val="nil"/>
              <w:left w:val="nil"/>
              <w:bottom w:val="single" w:sz="8" w:space="0" w:color="auto"/>
              <w:right w:val="single" w:sz="8" w:space="0" w:color="auto"/>
            </w:tcBorders>
            <w:shd w:val="clear" w:color="000000" w:fill="99FF99"/>
            <w:vAlign w:val="center"/>
          </w:tcPr>
          <w:p w:rsidR="004E7AD7" w:rsidRPr="00347391" w:rsidRDefault="004E7AD7" w:rsidP="003D389C">
            <w:pPr>
              <w:jc w:val="right"/>
              <w:rPr>
                <w:rFonts w:ascii="Arial" w:hAnsi="Arial" w:cs="Arial"/>
                <w:sz w:val="16"/>
                <w:szCs w:val="16"/>
              </w:rPr>
            </w:pPr>
            <w:r w:rsidRPr="00347391">
              <w:rPr>
                <w:rFonts w:ascii="Arial" w:hAnsi="Arial" w:cs="Arial"/>
                <w:sz w:val="16"/>
                <w:szCs w:val="16"/>
              </w:rPr>
              <w:t>31,25</w:t>
            </w:r>
          </w:p>
        </w:tc>
      </w:tr>
      <w:tr w:rsidR="00B7619F" w:rsidRPr="00AA1FCA" w:rsidTr="00D36CF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292.918,92</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31,25</w:t>
            </w:r>
          </w:p>
        </w:tc>
      </w:tr>
      <w:tr w:rsidR="00B7619F" w:rsidRPr="00AA1FCA" w:rsidTr="00D36CF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292.918,92</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31,25</w:t>
            </w:r>
          </w:p>
        </w:tc>
      </w:tr>
      <w:tr w:rsidR="00B7619F" w:rsidRPr="00AA1FCA" w:rsidTr="00D36CF4">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k-SK" w:eastAsia="sr-Latn-RS"/>
              </w:rPr>
              <w:t>Sociálne dávky zamestnancom</w:t>
            </w:r>
            <w:r w:rsidRPr="00AA1FCA">
              <w:rPr>
                <w:rFonts w:ascii="Arial" w:hAnsi="Arial"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i/>
                <w:iCs/>
                <w:sz w:val="16"/>
                <w:szCs w:val="16"/>
              </w:rPr>
            </w:pPr>
            <w:r w:rsidRPr="00C2389B">
              <w:rPr>
                <w:rFonts w:ascii="Arial" w:hAnsi="Arial"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i/>
                <w:iCs/>
                <w:sz w:val="16"/>
                <w:szCs w:val="16"/>
              </w:rPr>
            </w:pPr>
            <w:r w:rsidRPr="00C2389B">
              <w:rPr>
                <w:rFonts w:ascii="Arial" w:hAnsi="Arial" w:cs="Arial"/>
                <w:b/>
                <w:bCs/>
                <w:i/>
                <w:iCs/>
                <w:sz w:val="16"/>
                <w:szCs w:val="16"/>
              </w:rPr>
              <w:t>505.713,61</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22,51</w:t>
            </w:r>
          </w:p>
        </w:tc>
      </w:tr>
      <w:tr w:rsidR="00B7619F" w:rsidRPr="00AA1FCA" w:rsidTr="00D36CF4">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1.000.000,00</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70.579,74</w:t>
            </w:r>
          </w:p>
        </w:tc>
        <w:tc>
          <w:tcPr>
            <w:tcW w:w="407" w:type="pct"/>
            <w:tcBorders>
              <w:top w:val="single" w:sz="8" w:space="0" w:color="auto"/>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7,06</w:t>
            </w:r>
          </w:p>
        </w:tc>
      </w:tr>
      <w:tr w:rsidR="00B7619F" w:rsidRPr="00AA1FCA" w:rsidTr="00D36CF4">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70.579,74</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7,06</w:t>
            </w:r>
          </w:p>
        </w:tc>
      </w:tr>
      <w:tr w:rsidR="00B7619F" w:rsidRPr="00AA1FCA" w:rsidTr="00D36CF4">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4142</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Výdavky na vzdelávanie detí zamestnancov </w:t>
            </w:r>
          </w:p>
        </w:tc>
        <w:tc>
          <w:tcPr>
            <w:tcW w:w="528"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B7619F" w:rsidRPr="00AA1FCA" w:rsidRDefault="00B7619F"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r>
      <w:tr w:rsidR="00B7619F" w:rsidRPr="00AA1FCA" w:rsidTr="00D36CF4">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B7619F" w:rsidRPr="00AA1FCA" w:rsidRDefault="00B7619F"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r>
      <w:tr w:rsidR="00B7619F" w:rsidRPr="00AA1FCA" w:rsidTr="00D36CF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339.871,00</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45,55</w:t>
            </w:r>
          </w:p>
        </w:tc>
      </w:tr>
      <w:tr w:rsidR="00B7619F" w:rsidRPr="00AA1FCA" w:rsidTr="00D36CF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339.871,00</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45,55</w:t>
            </w:r>
          </w:p>
        </w:tc>
      </w:tr>
      <w:tr w:rsidR="00B7619F" w:rsidRPr="00AA1FCA" w:rsidTr="00D36CF4">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95.262,87</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19,05</w:t>
            </w:r>
          </w:p>
        </w:tc>
      </w:tr>
      <w:tr w:rsidR="00B7619F" w:rsidRPr="00AA1FCA" w:rsidTr="00D36CF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95.262,87</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19,05</w:t>
            </w:r>
          </w:p>
        </w:tc>
      </w:tr>
      <w:tr w:rsidR="00B7619F" w:rsidRPr="00AA1FCA" w:rsidTr="00D36CF4">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sz w:val="16"/>
                <w:szCs w:val="16"/>
              </w:rPr>
            </w:pPr>
            <w:r w:rsidRPr="00C2389B">
              <w:rPr>
                <w:rFonts w:ascii="Arial" w:hAnsi="Arial"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sz w:val="16"/>
                <w:szCs w:val="16"/>
              </w:rPr>
            </w:pPr>
            <w:r w:rsidRPr="00C2389B">
              <w:rPr>
                <w:rFonts w:ascii="Arial" w:hAnsi="Arial" w:cs="Arial"/>
                <w:b/>
                <w:bCs/>
                <w:sz w:val="16"/>
                <w:szCs w:val="16"/>
              </w:rPr>
              <w:t>901.122,34</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47,17</w:t>
            </w:r>
          </w:p>
        </w:tc>
      </w:tr>
      <w:tr w:rsidR="00B7619F" w:rsidRPr="00AA1FCA" w:rsidTr="00D36CF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901.122,34</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47,17</w:t>
            </w:r>
          </w:p>
        </w:tc>
      </w:tr>
      <w:tr w:rsidR="00B7619F" w:rsidRPr="00AA1FCA" w:rsidTr="00D36CF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901.122,34</w:t>
            </w:r>
          </w:p>
        </w:tc>
        <w:tc>
          <w:tcPr>
            <w:tcW w:w="407" w:type="pct"/>
            <w:tcBorders>
              <w:top w:val="nil"/>
              <w:left w:val="nil"/>
              <w:bottom w:val="single" w:sz="8"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47,17</w:t>
            </w:r>
          </w:p>
        </w:tc>
      </w:tr>
      <w:tr w:rsidR="00B7619F" w:rsidRPr="00AA1FCA" w:rsidTr="00D36CF4">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i/>
                <w:iCs/>
                <w:sz w:val="16"/>
                <w:szCs w:val="16"/>
              </w:rPr>
            </w:pPr>
            <w:r w:rsidRPr="00C2389B">
              <w:rPr>
                <w:rFonts w:ascii="Arial" w:hAnsi="Arial"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center"/>
            <w:hideMark/>
          </w:tcPr>
          <w:p w:rsidR="00B7619F" w:rsidRPr="00C2389B" w:rsidRDefault="00B7619F" w:rsidP="003D389C">
            <w:pPr>
              <w:jc w:val="right"/>
              <w:rPr>
                <w:rFonts w:ascii="Arial" w:hAnsi="Arial" w:cs="Arial"/>
                <w:b/>
                <w:bCs/>
                <w:i/>
                <w:iCs/>
                <w:sz w:val="16"/>
                <w:szCs w:val="16"/>
              </w:rPr>
            </w:pPr>
            <w:r w:rsidRPr="00C2389B">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0,00</w:t>
            </w:r>
          </w:p>
        </w:tc>
      </w:tr>
      <w:tr w:rsidR="00B7619F" w:rsidRPr="00AA1FCA" w:rsidTr="00D36CF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0,00</w:t>
            </w:r>
          </w:p>
        </w:tc>
      </w:tr>
      <w:tr w:rsidR="00B7619F" w:rsidRPr="00AA1FCA" w:rsidTr="00D36CF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C2389B" w:rsidRDefault="00B7619F" w:rsidP="003D389C">
            <w:pPr>
              <w:jc w:val="right"/>
              <w:rPr>
                <w:rFonts w:ascii="Arial" w:hAnsi="Arial" w:cs="Arial"/>
                <w:sz w:val="16"/>
                <w:szCs w:val="16"/>
              </w:rPr>
            </w:pPr>
            <w:r w:rsidRPr="00C2389B">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C2389B" w:rsidRDefault="00B7619F" w:rsidP="003D389C">
            <w:pPr>
              <w:jc w:val="right"/>
              <w:rPr>
                <w:rFonts w:ascii="Arial" w:hAnsi="Arial" w:cs="Arial"/>
                <w:sz w:val="16"/>
                <w:szCs w:val="16"/>
              </w:rPr>
            </w:pPr>
            <w:r w:rsidRPr="00C2389B">
              <w:rPr>
                <w:rFonts w:ascii="Arial" w:hAnsi="Arial" w:cs="Arial"/>
                <w:sz w:val="16"/>
                <w:szCs w:val="16"/>
              </w:rPr>
              <w:t>0,00</w:t>
            </w:r>
          </w:p>
        </w:tc>
      </w:tr>
      <w:tr w:rsidR="00B7619F" w:rsidRPr="00AA1FCA" w:rsidTr="00D36CF4">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7619F" w:rsidRPr="00AA1FCA" w:rsidRDefault="00B7619F" w:rsidP="000056A2">
            <w:pPr>
              <w:rPr>
                <w:rFonts w:ascii="Arial" w:hAnsi="Arial" w:cs="Arial"/>
                <w:sz w:val="16"/>
                <w:szCs w:val="16"/>
                <w:lang w:val="sk-SK" w:eastAsia="sr-Latn-RS"/>
              </w:rPr>
            </w:pPr>
            <w:r w:rsidRPr="00AA1FCA">
              <w:rPr>
                <w:rFonts w:ascii="Arial" w:hAnsi="Arial"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8173EA" w:rsidRDefault="00B7619F" w:rsidP="003D389C">
            <w:pPr>
              <w:jc w:val="right"/>
              <w:rPr>
                <w:rFonts w:ascii="Arial" w:hAnsi="Arial" w:cs="Arial"/>
                <w:b/>
                <w:bCs/>
                <w:i/>
                <w:iCs/>
                <w:sz w:val="16"/>
                <w:szCs w:val="16"/>
              </w:rPr>
            </w:pPr>
            <w:r w:rsidRPr="008173EA">
              <w:rPr>
                <w:rFonts w:ascii="Arial" w:hAnsi="Arial" w:cs="Arial"/>
                <w:b/>
                <w:bCs/>
                <w:i/>
                <w:iCs/>
                <w:sz w:val="16"/>
                <w:szCs w:val="16"/>
              </w:rPr>
              <w:t>36.045.000,00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8173EA" w:rsidRDefault="00B7619F" w:rsidP="003D389C">
            <w:pPr>
              <w:jc w:val="right"/>
              <w:rPr>
                <w:rFonts w:ascii="Arial" w:hAnsi="Arial" w:cs="Arial"/>
                <w:b/>
                <w:bCs/>
                <w:i/>
                <w:iCs/>
                <w:sz w:val="16"/>
                <w:szCs w:val="16"/>
              </w:rPr>
            </w:pPr>
            <w:r w:rsidRPr="008173EA">
              <w:rPr>
                <w:rFonts w:ascii="Arial" w:hAnsi="Arial" w:cs="Arial"/>
                <w:b/>
                <w:bCs/>
                <w:i/>
                <w:iCs/>
                <w:sz w:val="16"/>
                <w:szCs w:val="16"/>
              </w:rPr>
              <w:t>11.182.676,67</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31,02</w:t>
            </w:r>
          </w:p>
        </w:tc>
      </w:tr>
      <w:tr w:rsidR="00B7619F" w:rsidRPr="00AA1FCA" w:rsidTr="00D36CF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35.645.000,00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11.078.050,42</w:t>
            </w:r>
          </w:p>
        </w:tc>
        <w:tc>
          <w:tcPr>
            <w:tcW w:w="407" w:type="pct"/>
            <w:tcBorders>
              <w:top w:val="nil"/>
              <w:left w:val="nil"/>
              <w:bottom w:val="single" w:sz="4"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31,08</w:t>
            </w:r>
          </w:p>
        </w:tc>
      </w:tr>
      <w:tr w:rsidR="00B7619F" w:rsidRPr="00AA1FCA" w:rsidTr="00D36CF4">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31.585.000,00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11.078.050,42</w:t>
            </w:r>
          </w:p>
        </w:tc>
        <w:tc>
          <w:tcPr>
            <w:tcW w:w="407" w:type="pct"/>
            <w:tcBorders>
              <w:top w:val="nil"/>
              <w:left w:val="nil"/>
              <w:bottom w:val="single" w:sz="4"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35,07</w:t>
            </w:r>
          </w:p>
        </w:tc>
      </w:tr>
      <w:tr w:rsidR="00B7619F" w:rsidRPr="00AA1FCA" w:rsidTr="00D36CF4">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20.010,73</w:t>
            </w:r>
          </w:p>
        </w:tc>
        <w:tc>
          <w:tcPr>
            <w:tcW w:w="407" w:type="pct"/>
            <w:tcBorders>
              <w:top w:val="nil"/>
              <w:left w:val="nil"/>
              <w:bottom w:val="single" w:sz="8"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0,49</w:t>
            </w:r>
          </w:p>
        </w:tc>
      </w:tr>
      <w:tr w:rsidR="00B7619F" w:rsidRPr="00AA1FCA" w:rsidTr="00D36CF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104.626,25</w:t>
            </w:r>
          </w:p>
        </w:tc>
        <w:tc>
          <w:tcPr>
            <w:tcW w:w="407" w:type="pct"/>
            <w:tcBorders>
              <w:top w:val="nil"/>
              <w:left w:val="nil"/>
              <w:bottom w:val="single" w:sz="4"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26,16</w:t>
            </w:r>
          </w:p>
        </w:tc>
      </w:tr>
      <w:tr w:rsidR="00B7619F" w:rsidRPr="00AA1FCA" w:rsidTr="00D36CF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19"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76" w:type="pct"/>
            <w:tcBorders>
              <w:top w:val="nil"/>
              <w:left w:val="nil"/>
              <w:bottom w:val="single" w:sz="8" w:space="0" w:color="auto"/>
              <w:right w:val="single" w:sz="8" w:space="0" w:color="auto"/>
            </w:tcBorders>
            <w:shd w:val="clear" w:color="auto" w:fill="auto"/>
            <w:noWrap/>
            <w:vAlign w:val="center"/>
            <w:hideMark/>
          </w:tcPr>
          <w:p w:rsidR="00B7619F" w:rsidRPr="00AA1FCA" w:rsidRDefault="00B7619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79" w:type="pct"/>
            <w:tcBorders>
              <w:top w:val="nil"/>
              <w:left w:val="nil"/>
              <w:bottom w:val="single" w:sz="8"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400.000,00</w:t>
            </w:r>
          </w:p>
        </w:tc>
        <w:tc>
          <w:tcPr>
            <w:tcW w:w="435" w:type="pct"/>
            <w:tcBorders>
              <w:top w:val="nil"/>
              <w:left w:val="nil"/>
              <w:bottom w:val="single" w:sz="8"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104.626,25</w:t>
            </w:r>
          </w:p>
        </w:tc>
        <w:tc>
          <w:tcPr>
            <w:tcW w:w="407" w:type="pct"/>
            <w:tcBorders>
              <w:top w:val="nil"/>
              <w:left w:val="nil"/>
              <w:bottom w:val="single" w:sz="8"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26,16</w:t>
            </w:r>
          </w:p>
        </w:tc>
      </w:tr>
      <w:tr w:rsidR="00B7619F" w:rsidRPr="00AA1FCA" w:rsidTr="00D36CF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60" w:type="pct"/>
            <w:tcBorders>
              <w:top w:val="nil"/>
              <w:left w:val="nil"/>
              <w:bottom w:val="single" w:sz="4"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k-SK" w:eastAsia="sr-Latn-RS"/>
              </w:rPr>
            </w:pPr>
            <w:r w:rsidRPr="00AA1FCA">
              <w:rPr>
                <w:rFonts w:ascii="Arial" w:hAnsi="Arial" w:cs="Arial"/>
                <w:sz w:val="16"/>
                <w:szCs w:val="16"/>
                <w:lang w:val="sk-SK" w:eastAsia="sr-Latn-RS"/>
              </w:rPr>
              <w:t>Iné trovy</w:t>
            </w:r>
          </w:p>
        </w:tc>
        <w:tc>
          <w:tcPr>
            <w:tcW w:w="528"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r>
      <w:tr w:rsidR="00B7619F" w:rsidRPr="00AA1FCA" w:rsidTr="00D36CF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B7619F" w:rsidRPr="00AA1FCA" w:rsidRDefault="00B7619F"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 </w:t>
            </w:r>
          </w:p>
        </w:tc>
      </w:tr>
      <w:tr w:rsidR="00B7619F" w:rsidRPr="00AA1FCA" w:rsidTr="00D36CF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B7619F" w:rsidRPr="00AA1FCA" w:rsidRDefault="00B7619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7619F" w:rsidRPr="00AA1FCA" w:rsidRDefault="00B7619F" w:rsidP="000056A2">
            <w:pPr>
              <w:rPr>
                <w:rFonts w:ascii="Arial" w:hAnsi="Arial" w:cs="Arial"/>
                <w:sz w:val="16"/>
                <w:szCs w:val="16"/>
                <w:lang w:val="sk-SK" w:eastAsia="sr-Latn-RS"/>
              </w:rPr>
            </w:pPr>
            <w:r w:rsidRPr="00AA1FCA">
              <w:rPr>
                <w:rFonts w:ascii="Arial" w:hAnsi="Arial"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B7619F" w:rsidRPr="00AA1FCA" w:rsidRDefault="00B7619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#DIV/0!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8173EA" w:rsidRDefault="00B7619F" w:rsidP="003D389C">
            <w:pPr>
              <w:jc w:val="right"/>
              <w:rPr>
                <w:rFonts w:ascii="Arial" w:hAnsi="Arial" w:cs="Arial"/>
                <w:b/>
                <w:bCs/>
                <w:i/>
                <w:iCs/>
                <w:sz w:val="16"/>
                <w:szCs w:val="16"/>
              </w:rPr>
            </w:pPr>
            <w:r w:rsidRPr="008173EA">
              <w:rPr>
                <w:rFonts w:ascii="Arial" w:hAnsi="Arial" w:cs="Arial"/>
                <w:b/>
                <w:bCs/>
                <w:i/>
                <w:iCs/>
                <w:sz w:val="16"/>
                <w:szCs w:val="16"/>
              </w:rPr>
              <w:t>500.000,00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B7619F" w:rsidRPr="008173EA" w:rsidRDefault="00B7619F" w:rsidP="003D389C">
            <w:pPr>
              <w:jc w:val="right"/>
              <w:rPr>
                <w:rFonts w:ascii="Arial" w:hAnsi="Arial" w:cs="Arial"/>
                <w:b/>
                <w:bCs/>
                <w:i/>
                <w:iCs/>
                <w:sz w:val="16"/>
                <w:szCs w:val="16"/>
              </w:rPr>
            </w:pPr>
            <w:r w:rsidRPr="008173EA">
              <w:rPr>
                <w:rFonts w:ascii="Arial" w:hAnsi="Arial" w:cs="Arial"/>
                <w:b/>
                <w:bCs/>
                <w:i/>
                <w:iCs/>
                <w:sz w:val="16"/>
                <w:szCs w:val="16"/>
              </w:rPr>
              <w:t>41.400,00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B7619F" w:rsidRPr="008173EA" w:rsidRDefault="00B7619F" w:rsidP="003D389C">
            <w:pPr>
              <w:jc w:val="right"/>
              <w:rPr>
                <w:rFonts w:ascii="Arial" w:hAnsi="Arial" w:cs="Arial"/>
                <w:sz w:val="16"/>
                <w:szCs w:val="16"/>
              </w:rPr>
            </w:pPr>
            <w:r w:rsidRPr="008173EA">
              <w:rPr>
                <w:rFonts w:ascii="Arial" w:hAnsi="Arial" w:cs="Arial"/>
                <w:sz w:val="16"/>
                <w:szCs w:val="16"/>
              </w:rPr>
              <w:t>8,28</w:t>
            </w:r>
          </w:p>
        </w:tc>
      </w:tr>
      <w:tr w:rsidR="005C1229" w:rsidRPr="00AA1FCA" w:rsidTr="009302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41.400,00</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8,28</w:t>
            </w:r>
          </w:p>
        </w:tc>
      </w:tr>
      <w:tr w:rsidR="005C1229" w:rsidRPr="00AA1FCA" w:rsidTr="009302C2">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500.000,00</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41.400,00</w:t>
            </w:r>
          </w:p>
        </w:tc>
        <w:tc>
          <w:tcPr>
            <w:tcW w:w="407" w:type="pct"/>
            <w:tcBorders>
              <w:top w:val="single" w:sz="4" w:space="0" w:color="auto"/>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8,28</w:t>
            </w:r>
          </w:p>
        </w:tc>
      </w:tr>
      <w:tr w:rsidR="005C1229" w:rsidRPr="00AA1FCA" w:rsidTr="009302C2">
        <w:trPr>
          <w:gridAfter w:val="5"/>
          <w:wAfter w:w="547" w:type="pct"/>
          <w:trHeight w:val="27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4222</w:t>
            </w:r>
          </w:p>
        </w:tc>
        <w:tc>
          <w:tcPr>
            <w:tcW w:w="160" w:type="pct"/>
            <w:tcBorders>
              <w:top w:val="single" w:sz="8" w:space="0" w:color="auto"/>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k-SK" w:eastAsia="sr-Latn-RS"/>
              </w:rPr>
              <w:t>Trovy služobných ciest v zahraničí</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#DIV/0!</w:t>
            </w:r>
          </w:p>
        </w:tc>
      </w:tr>
      <w:tr w:rsidR="005C1229" w:rsidRPr="00AA1FCA" w:rsidTr="009302C2">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#DIV/0!</w:t>
            </w:r>
          </w:p>
        </w:tc>
      </w:tr>
      <w:tr w:rsidR="005C1229" w:rsidRPr="00AA1FCA" w:rsidTr="009302C2">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Zazmluvnené služby</w:t>
            </w:r>
          </w:p>
        </w:tc>
        <w:tc>
          <w:tcPr>
            <w:tcW w:w="528"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29.767.449,90</w:t>
            </w:r>
          </w:p>
        </w:tc>
        <w:tc>
          <w:tcPr>
            <w:tcW w:w="435" w:type="pct"/>
            <w:tcBorders>
              <w:top w:val="nil"/>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12.627.240,67</w:t>
            </w:r>
          </w:p>
        </w:tc>
        <w:tc>
          <w:tcPr>
            <w:tcW w:w="407" w:type="pct"/>
            <w:tcBorders>
              <w:top w:val="nil"/>
              <w:left w:val="nil"/>
              <w:bottom w:val="single" w:sz="8" w:space="0" w:color="auto"/>
              <w:right w:val="single" w:sz="8" w:space="0" w:color="auto"/>
            </w:tcBorders>
            <w:shd w:val="clear" w:color="000000" w:fill="99FF99"/>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42,42</w:t>
            </w:r>
          </w:p>
        </w:tc>
      </w:tr>
      <w:tr w:rsidR="005C1229" w:rsidRPr="00AA1FCA" w:rsidTr="009302C2">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751D24">
            <w:pPr>
              <w:rPr>
                <w:rFonts w:ascii="Arial" w:hAnsi="Arial" w:cs="Arial"/>
                <w:sz w:val="16"/>
                <w:szCs w:val="16"/>
                <w:lang w:val="sk-SK" w:eastAsia="sr-Latn-RS"/>
              </w:rPr>
            </w:pPr>
            <w:r w:rsidRPr="00AA1FCA">
              <w:rPr>
                <w:rFonts w:ascii="Arial" w:hAnsi="Arial"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5C1229" w:rsidRPr="00AA1FCA" w:rsidRDefault="005C1229" w:rsidP="00DE4939">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r>
      <w:tr w:rsidR="005C1229" w:rsidRPr="00AA1FCA" w:rsidTr="009302C2">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155.087,55</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38,77</w:t>
            </w:r>
          </w:p>
        </w:tc>
      </w:tr>
      <w:tr w:rsidR="005C1229" w:rsidRPr="00AA1FCA" w:rsidTr="009302C2">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155.087,55</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38,77</w:t>
            </w:r>
          </w:p>
        </w:tc>
      </w:tr>
      <w:tr w:rsidR="005C1229" w:rsidRPr="00AA1FCA" w:rsidTr="009302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325.000,00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244.104,00</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75,11</w:t>
            </w:r>
          </w:p>
        </w:tc>
      </w:tr>
      <w:tr w:rsidR="005C1229" w:rsidRPr="00AA1FCA" w:rsidTr="009302C2">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325.000,00</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244.104,00</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75,11</w:t>
            </w:r>
          </w:p>
        </w:tc>
      </w:tr>
      <w:tr w:rsidR="005C1229" w:rsidRPr="00AA1FCA" w:rsidTr="009302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k-SK" w:eastAsia="sr-Latn-RS"/>
              </w:rPr>
              <w:t>Odborné služby</w:t>
            </w:r>
            <w:r w:rsidRPr="00AA1FCA">
              <w:rPr>
                <w:rFonts w:ascii="Arial" w:hAnsi="Arial"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12.228.049,12</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42,89</w:t>
            </w:r>
          </w:p>
        </w:tc>
      </w:tr>
      <w:tr w:rsidR="005C1229" w:rsidRPr="00AA1FCA" w:rsidTr="009302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10.410.338,77</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55,80</w:t>
            </w:r>
          </w:p>
        </w:tc>
      </w:tr>
      <w:tr w:rsidR="005C1229" w:rsidRPr="00AA1FCA" w:rsidTr="009302C2">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9.855.000,00</w:t>
            </w:r>
          </w:p>
        </w:tc>
        <w:tc>
          <w:tcPr>
            <w:tcW w:w="435" w:type="pct"/>
            <w:tcBorders>
              <w:top w:val="nil"/>
              <w:left w:val="nil"/>
              <w:bottom w:val="nil"/>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1.817.710,35</w:t>
            </w:r>
          </w:p>
        </w:tc>
        <w:tc>
          <w:tcPr>
            <w:tcW w:w="407" w:type="pct"/>
            <w:tcBorders>
              <w:top w:val="nil"/>
              <w:left w:val="nil"/>
              <w:bottom w:val="nil"/>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18,44</w:t>
            </w:r>
          </w:p>
        </w:tc>
      </w:tr>
      <w:tr w:rsidR="005C1229" w:rsidRPr="00AA1FCA" w:rsidTr="009302C2">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0,00</w:t>
            </w:r>
          </w:p>
        </w:tc>
      </w:tr>
      <w:tr w:rsidR="005C1229" w:rsidRPr="00AA1FCA" w:rsidTr="009302C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424</w:t>
            </w:r>
          </w:p>
        </w:tc>
        <w:tc>
          <w:tcPr>
            <w:tcW w:w="160" w:type="pct"/>
            <w:tcBorders>
              <w:top w:val="nil"/>
              <w:left w:val="nil"/>
              <w:bottom w:val="single" w:sz="8" w:space="0" w:color="auto"/>
              <w:right w:val="nil"/>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C1229" w:rsidRPr="00AA1FCA" w:rsidRDefault="005C1229"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Špecializované služby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 </w:t>
            </w:r>
          </w:p>
        </w:tc>
        <w:tc>
          <w:tcPr>
            <w:tcW w:w="435" w:type="pct"/>
            <w:tcBorders>
              <w:top w:val="nil"/>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 </w:t>
            </w:r>
          </w:p>
        </w:tc>
        <w:tc>
          <w:tcPr>
            <w:tcW w:w="407" w:type="pct"/>
            <w:tcBorders>
              <w:top w:val="nil"/>
              <w:left w:val="nil"/>
              <w:bottom w:val="single" w:sz="8" w:space="0" w:color="auto"/>
              <w:right w:val="single" w:sz="8" w:space="0" w:color="auto"/>
            </w:tcBorders>
            <w:shd w:val="clear" w:color="000000" w:fill="99FF99"/>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r>
      <w:tr w:rsidR="005C1229" w:rsidRPr="00AA1FCA" w:rsidTr="009302C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4249</w:t>
            </w:r>
          </w:p>
        </w:tc>
        <w:tc>
          <w:tcPr>
            <w:tcW w:w="160" w:type="pct"/>
            <w:tcBorders>
              <w:top w:val="nil"/>
              <w:left w:val="nil"/>
              <w:bottom w:val="single" w:sz="4"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k-SK" w:eastAsia="sr-Latn-RS"/>
              </w:rPr>
              <w:t>Iné špecializované služby</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r>
      <w:tr w:rsidR="005C1229" w:rsidRPr="00AA1FCA" w:rsidTr="009302C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5C1229" w:rsidRPr="00AA1FCA" w:rsidRDefault="005C122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 </w:t>
            </w:r>
          </w:p>
        </w:tc>
      </w:tr>
      <w:tr w:rsidR="005C1229" w:rsidRPr="00AA1FCA" w:rsidTr="009302C2">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5C1229" w:rsidRPr="00AA1FCA" w:rsidRDefault="005C122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5C1229" w:rsidRPr="00AA1FCA" w:rsidRDefault="005C1229" w:rsidP="000056A2">
            <w:pPr>
              <w:rPr>
                <w:rFonts w:ascii="Arial" w:hAnsi="Arial" w:cs="Arial"/>
                <w:sz w:val="16"/>
                <w:szCs w:val="16"/>
                <w:lang w:val="sk-SK" w:eastAsia="sr-Latn-RS"/>
              </w:rPr>
            </w:pPr>
            <w:r w:rsidRPr="00AA1FCA">
              <w:rPr>
                <w:rFonts w:ascii="Arial" w:hAnsi="Arial"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5C1229" w:rsidRPr="00AA1FCA" w:rsidRDefault="005C1229"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center"/>
            <w:hideMark/>
          </w:tcPr>
          <w:p w:rsidR="005C1229" w:rsidRPr="008173EA" w:rsidRDefault="005C1229" w:rsidP="003D389C">
            <w:pPr>
              <w:jc w:val="right"/>
              <w:rPr>
                <w:rFonts w:ascii="Arial" w:hAnsi="Arial" w:cs="Arial"/>
                <w:b/>
                <w:bCs/>
                <w:i/>
                <w:iCs/>
                <w:sz w:val="16"/>
                <w:szCs w:val="16"/>
              </w:rPr>
            </w:pPr>
            <w:r w:rsidRPr="008173EA">
              <w:rPr>
                <w:rFonts w:ascii="Arial" w:hAnsi="Arial" w:cs="Arial"/>
                <w:b/>
                <w:bCs/>
                <w:i/>
                <w:iCs/>
                <w:sz w:val="16"/>
                <w:szCs w:val="16"/>
              </w:rPr>
              <w:t>872.601,43</w:t>
            </w:r>
          </w:p>
        </w:tc>
        <w:tc>
          <w:tcPr>
            <w:tcW w:w="407" w:type="pct"/>
            <w:tcBorders>
              <w:top w:val="nil"/>
              <w:left w:val="nil"/>
              <w:bottom w:val="single" w:sz="8" w:space="0" w:color="auto"/>
              <w:right w:val="single" w:sz="8" w:space="0" w:color="auto"/>
            </w:tcBorders>
            <w:shd w:val="clear" w:color="000000" w:fill="99FF99"/>
            <w:vAlign w:val="center"/>
          </w:tcPr>
          <w:p w:rsidR="005C1229" w:rsidRPr="008173EA" w:rsidRDefault="005C1229" w:rsidP="003D389C">
            <w:pPr>
              <w:jc w:val="right"/>
              <w:rPr>
                <w:rFonts w:ascii="Arial" w:hAnsi="Arial" w:cs="Arial"/>
                <w:sz w:val="16"/>
                <w:szCs w:val="16"/>
              </w:rPr>
            </w:pPr>
            <w:r w:rsidRPr="008173EA">
              <w:rPr>
                <w:rFonts w:ascii="Arial" w:hAnsi="Arial" w:cs="Arial"/>
                <w:sz w:val="16"/>
                <w:szCs w:val="16"/>
              </w:rPr>
              <w:t>35,03</w:t>
            </w:r>
          </w:p>
        </w:tc>
      </w:tr>
      <w:tr w:rsidR="007F6895" w:rsidRPr="00AA1FCA" w:rsidTr="002810B9">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k-SK" w:eastAsia="sr-Latn-RS"/>
              </w:rPr>
            </w:pPr>
            <w:r w:rsidRPr="00AA1FCA">
              <w:rPr>
                <w:rFonts w:ascii="Arial" w:hAnsi="Arial"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70.560,00</w:t>
            </w:r>
          </w:p>
        </w:tc>
        <w:tc>
          <w:tcPr>
            <w:tcW w:w="407" w:type="pct"/>
            <w:tcBorders>
              <w:top w:val="nil"/>
              <w:left w:val="nil"/>
              <w:bottom w:val="single" w:sz="4"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28,22</w:t>
            </w:r>
          </w:p>
        </w:tc>
      </w:tr>
      <w:tr w:rsidR="007F6895" w:rsidRPr="00AA1FCA" w:rsidTr="002810B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79" w:type="pct"/>
            <w:tcBorders>
              <w:top w:val="nil"/>
              <w:left w:val="nil"/>
              <w:bottom w:val="single" w:sz="8"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250.000,00</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70.560,00</w:t>
            </w:r>
          </w:p>
        </w:tc>
        <w:tc>
          <w:tcPr>
            <w:tcW w:w="407" w:type="pct"/>
            <w:tcBorders>
              <w:top w:val="nil"/>
              <w:left w:val="nil"/>
              <w:bottom w:val="single" w:sz="8"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28,22</w:t>
            </w:r>
          </w:p>
        </w:tc>
      </w:tr>
      <w:tr w:rsidR="007F6895" w:rsidRPr="00AA1FCA" w:rsidTr="002810B9">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k-SK" w:eastAsia="sr-Latn-RS"/>
              </w:rPr>
            </w:pPr>
            <w:r w:rsidRPr="00AA1FCA">
              <w:rPr>
                <w:rFonts w:ascii="Arial" w:hAnsi="Arial" w:cs="Arial"/>
                <w:sz w:val="16"/>
                <w:szCs w:val="16"/>
                <w:lang w:val="sk-SK" w:eastAsia="sr-Latn-RS"/>
              </w:rPr>
              <w:t>Materiál na vzdelávanie a zdokoaľovanie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2.241.190,00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802.041,43</w:t>
            </w:r>
          </w:p>
        </w:tc>
        <w:tc>
          <w:tcPr>
            <w:tcW w:w="407" w:type="pct"/>
            <w:tcBorders>
              <w:top w:val="nil"/>
              <w:left w:val="nil"/>
              <w:bottom w:val="single" w:sz="4"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35,79</w:t>
            </w:r>
          </w:p>
        </w:tc>
      </w:tr>
      <w:tr w:rsidR="007F6895" w:rsidRPr="00AA1FCA" w:rsidTr="002810B9">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2.241.190,00</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802.041,43</w:t>
            </w:r>
          </w:p>
        </w:tc>
        <w:tc>
          <w:tcPr>
            <w:tcW w:w="407" w:type="pct"/>
            <w:tcBorders>
              <w:top w:val="single" w:sz="4" w:space="0" w:color="auto"/>
              <w:left w:val="nil"/>
              <w:bottom w:val="single" w:sz="8"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35,79</w:t>
            </w:r>
          </w:p>
        </w:tc>
      </w:tr>
      <w:tr w:rsidR="007F6895" w:rsidRPr="00AA1FCA" w:rsidTr="002810B9">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F6895" w:rsidRPr="00AA1FCA" w:rsidRDefault="007F6895"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F6895" w:rsidRPr="008173EA" w:rsidRDefault="007F6895" w:rsidP="003D389C">
            <w:pPr>
              <w:jc w:val="right"/>
              <w:rPr>
                <w:rFonts w:ascii="Arial" w:hAnsi="Arial" w:cs="Arial"/>
                <w:b/>
                <w:bCs/>
                <w:i/>
                <w:iCs/>
                <w:sz w:val="16"/>
                <w:szCs w:val="16"/>
              </w:rPr>
            </w:pPr>
            <w:r w:rsidRPr="008173EA">
              <w:rPr>
                <w:rFonts w:ascii="Arial" w:hAnsi="Arial" w:cs="Arial"/>
                <w:b/>
                <w:bCs/>
                <w:i/>
                <w:iCs/>
                <w:sz w:val="16"/>
                <w:szCs w:val="16"/>
              </w:rPr>
              <w:t>1.000,00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7F6895" w:rsidRPr="008173EA" w:rsidRDefault="007F6895" w:rsidP="003D389C">
            <w:pPr>
              <w:jc w:val="right"/>
              <w:rPr>
                <w:rFonts w:ascii="Arial" w:hAnsi="Arial" w:cs="Arial"/>
                <w:b/>
                <w:bCs/>
                <w:i/>
                <w:iCs/>
                <w:sz w:val="16"/>
                <w:szCs w:val="16"/>
              </w:rPr>
            </w:pPr>
            <w:r w:rsidRPr="008173EA">
              <w:rPr>
                <w:rFonts w:ascii="Arial" w:hAnsi="Arial" w:cs="Arial"/>
                <w:b/>
                <w:bCs/>
                <w:i/>
                <w:iCs/>
                <w:sz w:val="16"/>
                <w:szCs w:val="16"/>
              </w:rPr>
              <w:t>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0,00</w:t>
            </w:r>
          </w:p>
        </w:tc>
      </w:tr>
      <w:tr w:rsidR="007F6895" w:rsidRPr="00AA1FCA" w:rsidTr="002810B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k-SK" w:eastAsia="sr-Latn-RS"/>
              </w:rPr>
            </w:pPr>
            <w:r w:rsidRPr="00AA1FCA">
              <w:rPr>
                <w:rFonts w:ascii="Arial" w:hAnsi="Arial"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0,00</w:t>
            </w:r>
          </w:p>
        </w:tc>
      </w:tr>
      <w:tr w:rsidR="007F6895" w:rsidRPr="00AA1FCA" w:rsidTr="002810B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8173EA" w:rsidRDefault="007F6895" w:rsidP="003D389C">
            <w:pPr>
              <w:jc w:val="right"/>
              <w:rPr>
                <w:rFonts w:ascii="Arial" w:hAnsi="Arial" w:cs="Arial"/>
                <w:sz w:val="16"/>
                <w:szCs w:val="16"/>
              </w:rPr>
            </w:pPr>
            <w:r w:rsidRPr="008173EA">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0,00</w:t>
            </w:r>
          </w:p>
        </w:tc>
      </w:tr>
      <w:tr w:rsidR="007F6895" w:rsidRPr="00AA1FCA" w:rsidTr="002810B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F6895" w:rsidRPr="008173EA" w:rsidRDefault="007F6895" w:rsidP="003D389C">
            <w:pPr>
              <w:jc w:val="right"/>
              <w:rPr>
                <w:rFonts w:ascii="Arial" w:hAnsi="Arial" w:cs="Arial"/>
                <w:b/>
                <w:bCs/>
                <w:i/>
                <w:iCs/>
                <w:sz w:val="16"/>
                <w:szCs w:val="16"/>
              </w:rPr>
            </w:pPr>
            <w:r w:rsidRPr="008173EA">
              <w:rPr>
                <w:rFonts w:ascii="Arial" w:hAnsi="Arial" w:cs="Arial"/>
                <w:b/>
                <w:bCs/>
                <w:i/>
                <w:iCs/>
                <w:sz w:val="16"/>
                <w:szCs w:val="16"/>
              </w:rPr>
              <w:t>11.960.355,68</w:t>
            </w:r>
          </w:p>
        </w:tc>
        <w:tc>
          <w:tcPr>
            <w:tcW w:w="435" w:type="pct"/>
            <w:tcBorders>
              <w:top w:val="nil"/>
              <w:left w:val="nil"/>
              <w:bottom w:val="single" w:sz="8" w:space="0" w:color="auto"/>
              <w:right w:val="single" w:sz="8" w:space="0" w:color="auto"/>
            </w:tcBorders>
            <w:shd w:val="clear" w:color="000000" w:fill="99FF99"/>
            <w:noWrap/>
            <w:vAlign w:val="center"/>
            <w:hideMark/>
          </w:tcPr>
          <w:p w:rsidR="007F6895" w:rsidRPr="008173EA" w:rsidRDefault="007F6895" w:rsidP="003D389C">
            <w:pPr>
              <w:jc w:val="right"/>
              <w:rPr>
                <w:rFonts w:ascii="Arial" w:hAnsi="Arial" w:cs="Arial"/>
                <w:b/>
                <w:bCs/>
                <w:i/>
                <w:iCs/>
                <w:sz w:val="16"/>
                <w:szCs w:val="16"/>
              </w:rPr>
            </w:pPr>
            <w:r w:rsidRPr="008173EA">
              <w:rPr>
                <w:rFonts w:ascii="Arial" w:hAnsi="Arial" w:cs="Arial"/>
                <w:b/>
                <w:bCs/>
                <w:i/>
                <w:iCs/>
                <w:sz w:val="16"/>
                <w:szCs w:val="16"/>
              </w:rPr>
              <w:t>4.796.921,24</w:t>
            </w:r>
          </w:p>
        </w:tc>
        <w:tc>
          <w:tcPr>
            <w:tcW w:w="407" w:type="pct"/>
            <w:tcBorders>
              <w:top w:val="nil"/>
              <w:left w:val="nil"/>
              <w:bottom w:val="single" w:sz="8" w:space="0" w:color="auto"/>
              <w:right w:val="single" w:sz="8" w:space="0" w:color="auto"/>
            </w:tcBorders>
            <w:shd w:val="clear" w:color="000000" w:fill="99FF99"/>
            <w:vAlign w:val="center"/>
          </w:tcPr>
          <w:p w:rsidR="007F6895" w:rsidRPr="008173EA" w:rsidRDefault="007F6895" w:rsidP="003D389C">
            <w:pPr>
              <w:jc w:val="right"/>
              <w:rPr>
                <w:rFonts w:ascii="Arial" w:hAnsi="Arial" w:cs="Arial"/>
                <w:sz w:val="16"/>
                <w:szCs w:val="16"/>
              </w:rPr>
            </w:pPr>
            <w:r w:rsidRPr="008173EA">
              <w:rPr>
                <w:rFonts w:ascii="Arial" w:hAnsi="Arial" w:cs="Arial"/>
                <w:sz w:val="16"/>
                <w:szCs w:val="16"/>
              </w:rPr>
              <w:t>40,11</w:t>
            </w:r>
          </w:p>
        </w:tc>
      </w:tr>
      <w:tr w:rsidR="007F6895" w:rsidRPr="00AA1FCA" w:rsidTr="002810B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000000" w:fill="FFFFFF"/>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11.960.355,68</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4.796.921,24</w:t>
            </w:r>
          </w:p>
        </w:tc>
        <w:tc>
          <w:tcPr>
            <w:tcW w:w="407" w:type="pct"/>
            <w:tcBorders>
              <w:top w:val="nil"/>
              <w:left w:val="nil"/>
              <w:bottom w:val="single" w:sz="4"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40,11</w:t>
            </w:r>
          </w:p>
        </w:tc>
      </w:tr>
      <w:tr w:rsidR="007F6895" w:rsidRPr="00AA1FCA" w:rsidTr="002810B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11.960.355,68</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4.796.921,24</w:t>
            </w:r>
          </w:p>
        </w:tc>
        <w:tc>
          <w:tcPr>
            <w:tcW w:w="407" w:type="pct"/>
            <w:tcBorders>
              <w:top w:val="nil"/>
              <w:left w:val="nil"/>
              <w:bottom w:val="single" w:sz="8"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40,11</w:t>
            </w:r>
          </w:p>
        </w:tc>
      </w:tr>
      <w:tr w:rsidR="007F6895" w:rsidRPr="00AA1FCA" w:rsidTr="002810B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Dane, povinné poplatky a pokuty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F6895" w:rsidRPr="00970D84" w:rsidRDefault="007F6895" w:rsidP="003D389C">
            <w:pPr>
              <w:jc w:val="right"/>
              <w:rPr>
                <w:rFonts w:ascii="Arial" w:hAnsi="Arial" w:cs="Arial"/>
                <w:b/>
                <w:bCs/>
                <w:i/>
                <w:iCs/>
                <w:sz w:val="16"/>
                <w:szCs w:val="16"/>
              </w:rPr>
            </w:pPr>
            <w:r w:rsidRPr="00970D84">
              <w:rPr>
                <w:rFonts w:ascii="Arial" w:hAnsi="Arial"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center"/>
            <w:hideMark/>
          </w:tcPr>
          <w:p w:rsidR="007F6895" w:rsidRPr="00970D84" w:rsidRDefault="007F6895" w:rsidP="003D389C">
            <w:pPr>
              <w:jc w:val="right"/>
              <w:rPr>
                <w:rFonts w:ascii="Arial" w:hAnsi="Arial" w:cs="Arial"/>
                <w:b/>
                <w:bCs/>
                <w:i/>
                <w:iCs/>
                <w:sz w:val="16"/>
                <w:szCs w:val="16"/>
              </w:rPr>
            </w:pPr>
            <w:r w:rsidRPr="00970D84">
              <w:rPr>
                <w:rFonts w:ascii="Arial" w:hAnsi="Arial" w:cs="Arial"/>
                <w:b/>
                <w:bCs/>
                <w:i/>
                <w:i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0,00</w:t>
            </w:r>
          </w:p>
        </w:tc>
      </w:tr>
      <w:tr w:rsidR="007F6895" w:rsidRPr="00AA1FCA" w:rsidTr="002810B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k-SK" w:eastAsia="sr-Latn-RS"/>
              </w:rPr>
            </w:pPr>
            <w:r w:rsidRPr="00AA1FCA">
              <w:rPr>
                <w:rFonts w:ascii="Arial" w:hAnsi="Arial"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0,00</w:t>
            </w:r>
          </w:p>
        </w:tc>
      </w:tr>
      <w:tr w:rsidR="007F6895" w:rsidRPr="00AA1FCA" w:rsidTr="002810B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79" w:type="pct"/>
            <w:tcBorders>
              <w:top w:val="nil"/>
              <w:left w:val="nil"/>
              <w:bottom w:val="single" w:sz="8"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0,00</w:t>
            </w:r>
          </w:p>
        </w:tc>
      </w:tr>
      <w:tr w:rsidR="007F6895" w:rsidRPr="00AA1FCA" w:rsidTr="002810B9">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Pokuty</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0,00</w:t>
            </w:r>
          </w:p>
        </w:tc>
      </w:tr>
      <w:tr w:rsidR="007F6895" w:rsidRPr="00AA1FCA" w:rsidTr="002810B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0,00</w:t>
            </w:r>
          </w:p>
        </w:tc>
      </w:tr>
      <w:tr w:rsidR="007F6895" w:rsidRPr="00AA1FCA" w:rsidTr="002810B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7F6895" w:rsidRPr="00AA1FCA" w:rsidRDefault="007F6895"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F6895" w:rsidRPr="00970D84" w:rsidRDefault="007F6895" w:rsidP="003D389C">
            <w:pPr>
              <w:jc w:val="right"/>
              <w:rPr>
                <w:rFonts w:ascii="Arial" w:hAnsi="Arial" w:cs="Arial"/>
                <w:b/>
                <w:bCs/>
                <w:i/>
                <w:iCs/>
                <w:sz w:val="16"/>
                <w:szCs w:val="16"/>
              </w:rPr>
            </w:pPr>
            <w:r w:rsidRPr="00970D84">
              <w:rPr>
                <w:rFonts w:ascii="Arial" w:hAnsi="Arial" w:cs="Arial"/>
                <w:b/>
                <w:bCs/>
                <w:i/>
                <w:iCs/>
                <w:sz w:val="16"/>
                <w:szCs w:val="16"/>
              </w:rPr>
              <w:t>200.000,00</w:t>
            </w:r>
          </w:p>
        </w:tc>
        <w:tc>
          <w:tcPr>
            <w:tcW w:w="435" w:type="pct"/>
            <w:tcBorders>
              <w:top w:val="nil"/>
              <w:left w:val="nil"/>
              <w:bottom w:val="single" w:sz="8" w:space="0" w:color="auto"/>
              <w:right w:val="single" w:sz="8" w:space="0" w:color="auto"/>
            </w:tcBorders>
            <w:shd w:val="clear" w:color="000000" w:fill="99FF99"/>
            <w:noWrap/>
            <w:vAlign w:val="center"/>
            <w:hideMark/>
          </w:tcPr>
          <w:p w:rsidR="007F6895" w:rsidRPr="00970D84" w:rsidRDefault="007F6895" w:rsidP="003D389C">
            <w:pPr>
              <w:jc w:val="right"/>
              <w:rPr>
                <w:rFonts w:ascii="Arial" w:hAnsi="Arial" w:cs="Arial"/>
                <w:b/>
                <w:bCs/>
                <w:i/>
                <w:iCs/>
                <w:sz w:val="16"/>
                <w:szCs w:val="16"/>
              </w:rPr>
            </w:pPr>
            <w:r w:rsidRPr="00970D84">
              <w:rPr>
                <w:rFonts w:ascii="Arial" w:hAnsi="Arial" w:cs="Arial"/>
                <w:b/>
                <w:bCs/>
                <w:i/>
                <w:iCs/>
                <w:sz w:val="16"/>
                <w:szCs w:val="16"/>
              </w:rPr>
              <w:t>66.447,00</w:t>
            </w:r>
          </w:p>
        </w:tc>
        <w:tc>
          <w:tcPr>
            <w:tcW w:w="407" w:type="pct"/>
            <w:tcBorders>
              <w:top w:val="nil"/>
              <w:left w:val="nil"/>
              <w:bottom w:val="single" w:sz="8" w:space="0" w:color="auto"/>
              <w:right w:val="single" w:sz="8" w:space="0" w:color="auto"/>
            </w:tcBorders>
            <w:shd w:val="clear" w:color="000000" w:fill="99FF99"/>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33,22</w:t>
            </w:r>
          </w:p>
        </w:tc>
      </w:tr>
      <w:tr w:rsidR="007F6895" w:rsidRPr="00AA1FCA" w:rsidTr="002810B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66.447,00</w:t>
            </w:r>
          </w:p>
        </w:tc>
        <w:tc>
          <w:tcPr>
            <w:tcW w:w="407" w:type="pct"/>
            <w:tcBorders>
              <w:top w:val="nil"/>
              <w:left w:val="nil"/>
              <w:bottom w:val="single" w:sz="4"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33,22</w:t>
            </w:r>
          </w:p>
        </w:tc>
      </w:tr>
      <w:tr w:rsidR="007F6895" w:rsidRPr="00AA1FCA" w:rsidTr="002810B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F6895" w:rsidRPr="00AA1FCA" w:rsidRDefault="007F6895"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66.447,00</w:t>
            </w:r>
          </w:p>
        </w:tc>
        <w:tc>
          <w:tcPr>
            <w:tcW w:w="407" w:type="pct"/>
            <w:tcBorders>
              <w:top w:val="nil"/>
              <w:left w:val="nil"/>
              <w:bottom w:val="single" w:sz="4"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33,22</w:t>
            </w:r>
          </w:p>
        </w:tc>
      </w:tr>
      <w:tr w:rsidR="007F6895" w:rsidRPr="00AA1FCA" w:rsidTr="002810B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F6895" w:rsidRPr="00AA1FCA" w:rsidRDefault="007F6895" w:rsidP="000056A2">
            <w:pPr>
              <w:rPr>
                <w:rFonts w:ascii="Arial" w:hAnsi="Arial" w:cs="Arial"/>
                <w:sz w:val="16"/>
                <w:szCs w:val="16"/>
                <w:lang w:val="sr-Cyrl-CS" w:eastAsia="sr-Latn-RS"/>
              </w:rPr>
            </w:pPr>
            <w:r w:rsidRPr="00AA1FCA">
              <w:rPr>
                <w:rFonts w:ascii="Arial" w:hAnsi="Arial" w:cs="Arial"/>
                <w:sz w:val="16"/>
                <w:szCs w:val="16"/>
                <w:lang w:val="sr-Cyrl-CS" w:eastAsia="sr-Latn-RS"/>
              </w:rPr>
              <w:t>Nefinančný majetok</w:t>
            </w:r>
          </w:p>
        </w:tc>
        <w:tc>
          <w:tcPr>
            <w:tcW w:w="528" w:type="pct"/>
            <w:tcBorders>
              <w:top w:val="single" w:sz="8" w:space="0" w:color="auto"/>
              <w:left w:val="nil"/>
              <w:bottom w:val="single" w:sz="8" w:space="0" w:color="auto"/>
              <w:right w:val="single" w:sz="8" w:space="0" w:color="auto"/>
            </w:tcBorders>
            <w:shd w:val="clear" w:color="auto" w:fill="auto"/>
            <w:noWrap/>
            <w:vAlign w:val="center"/>
          </w:tcPr>
          <w:p w:rsidR="007F6895" w:rsidRPr="00AA1FCA" w:rsidRDefault="007F6895" w:rsidP="00E205EA">
            <w:pPr>
              <w:jc w:val="right"/>
              <w:rPr>
                <w:rFonts w:ascii="Calibri" w:hAnsi="Calibr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7F6895" w:rsidRPr="00AA1FCA" w:rsidRDefault="007F6895" w:rsidP="00E205EA">
            <w:pPr>
              <w:jc w:val="right"/>
              <w:rPr>
                <w:rFonts w:ascii="Calibri" w:hAnsi="Calibr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7F6895" w:rsidRPr="00AA1FCA" w:rsidRDefault="007F6895" w:rsidP="00E205EA">
            <w:pPr>
              <w:jc w:val="right"/>
              <w:rPr>
                <w:rFonts w:ascii="Calibri" w:hAnsi="Calibr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F6895" w:rsidRPr="00970D84" w:rsidRDefault="007F6895" w:rsidP="003D389C">
            <w:pPr>
              <w:jc w:val="right"/>
              <w:rPr>
                <w:rFonts w:ascii="Arial" w:hAnsi="Arial" w:cs="Arial"/>
                <w:sz w:val="16"/>
                <w:szCs w:val="16"/>
              </w:rPr>
            </w:pPr>
            <w:r w:rsidRPr="00970D84">
              <w:rPr>
                <w:rFonts w:ascii="Arial" w:hAnsi="Arial" w:cs="Arial"/>
                <w:sz w:val="16"/>
                <w:szCs w:val="16"/>
              </w:rPr>
              <w:t> </w:t>
            </w:r>
          </w:p>
        </w:tc>
      </w:tr>
      <w:tr w:rsidR="007C2B3C" w:rsidRPr="00AA1FCA" w:rsidTr="004E7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Stroje a vybavenie</w:t>
            </w:r>
          </w:p>
        </w:tc>
        <w:tc>
          <w:tcPr>
            <w:tcW w:w="528"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35" w:type="pct"/>
            <w:tcBorders>
              <w:top w:val="nil"/>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07" w:type="pct"/>
            <w:tcBorders>
              <w:top w:val="nil"/>
              <w:left w:val="nil"/>
              <w:bottom w:val="single" w:sz="8" w:space="0" w:color="auto"/>
              <w:right w:val="single" w:sz="8" w:space="0" w:color="auto"/>
            </w:tcBorders>
            <w:shd w:val="clear" w:color="000000" w:fill="99FF99"/>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Administratívne vybavenie</w:t>
            </w:r>
          </w:p>
        </w:tc>
        <w:tc>
          <w:tcPr>
            <w:tcW w:w="528"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4" w:space="0" w:color="auto"/>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8"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8" w:space="0" w:color="auto"/>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528"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35" w:type="pct"/>
            <w:tcBorders>
              <w:top w:val="nil"/>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07" w:type="pct"/>
            <w:tcBorders>
              <w:top w:val="nil"/>
              <w:left w:val="nil"/>
              <w:bottom w:val="single" w:sz="8" w:space="0" w:color="auto"/>
              <w:right w:val="single" w:sz="8" w:space="0" w:color="auto"/>
            </w:tcBorders>
            <w:shd w:val="clear" w:color="000000" w:fill="99FF99"/>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528"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4" w:space="0" w:color="auto"/>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4" w:space="0" w:color="auto"/>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nil"/>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nil"/>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domáceho finančného majetku</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35" w:type="pct"/>
            <w:tcBorders>
              <w:top w:val="single" w:sz="8" w:space="0" w:color="auto"/>
              <w:left w:val="nil"/>
              <w:bottom w:val="single" w:sz="8" w:space="0" w:color="auto"/>
              <w:right w:val="single" w:sz="8" w:space="0" w:color="auto"/>
            </w:tcBorders>
            <w:shd w:val="clear" w:color="000000" w:fill="99FF99"/>
            <w:noWrap/>
            <w:hideMark/>
          </w:tcPr>
          <w:p w:rsidR="007C2B3C" w:rsidRPr="00970D84" w:rsidRDefault="007C2B3C" w:rsidP="0087381E">
            <w:r w:rsidRPr="00970D84">
              <w:t xml:space="preserve"> </w:t>
            </w:r>
          </w:p>
        </w:tc>
        <w:tc>
          <w:tcPr>
            <w:tcW w:w="407" w:type="pct"/>
            <w:tcBorders>
              <w:top w:val="single" w:sz="8" w:space="0" w:color="auto"/>
              <w:left w:val="nil"/>
              <w:bottom w:val="single" w:sz="8" w:space="0" w:color="auto"/>
              <w:right w:val="single" w:sz="8" w:space="0" w:color="auto"/>
            </w:tcBorders>
            <w:shd w:val="clear" w:color="000000" w:fill="99FF99"/>
          </w:tcPr>
          <w:p w:rsidR="007C2B3C" w:rsidRPr="00970D84" w:rsidRDefault="007C2B3C" w:rsidP="0087381E"/>
        </w:tc>
      </w:tr>
      <w:tr w:rsidR="007C2B3C" w:rsidRPr="00AA1FCA" w:rsidTr="004E7AD7">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domácich akcií a iného kapitálu</w:t>
            </w:r>
          </w:p>
        </w:tc>
        <w:tc>
          <w:tcPr>
            <w:tcW w:w="528"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4" w:space="0" w:color="auto"/>
              <w:right w:val="single" w:sz="8" w:space="0" w:color="auto"/>
            </w:tcBorders>
          </w:tcPr>
          <w:p w:rsidR="007C2B3C" w:rsidRPr="00970D84" w:rsidRDefault="007C2B3C" w:rsidP="0087381E"/>
        </w:tc>
      </w:tr>
      <w:tr w:rsidR="007C2B3C" w:rsidRPr="00AA1FCA" w:rsidTr="004E7AD7">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35" w:type="pct"/>
            <w:tcBorders>
              <w:top w:val="nil"/>
              <w:left w:val="nil"/>
              <w:bottom w:val="single" w:sz="4" w:space="0" w:color="auto"/>
              <w:right w:val="single" w:sz="8" w:space="0" w:color="auto"/>
            </w:tcBorders>
            <w:shd w:val="clear" w:color="auto" w:fill="auto"/>
            <w:noWrap/>
            <w:hideMark/>
          </w:tcPr>
          <w:p w:rsidR="007C2B3C" w:rsidRPr="00970D84" w:rsidRDefault="007C2B3C" w:rsidP="0087381E">
            <w:r w:rsidRPr="00970D84">
              <w:t xml:space="preserve"> </w:t>
            </w:r>
          </w:p>
        </w:tc>
        <w:tc>
          <w:tcPr>
            <w:tcW w:w="407" w:type="pct"/>
            <w:tcBorders>
              <w:top w:val="nil"/>
              <w:left w:val="nil"/>
              <w:bottom w:val="single" w:sz="4" w:space="0" w:color="auto"/>
              <w:right w:val="single" w:sz="8" w:space="0" w:color="auto"/>
            </w:tcBorders>
          </w:tcPr>
          <w:p w:rsidR="007C2B3C" w:rsidRPr="00970D84" w:rsidRDefault="007C2B3C" w:rsidP="0087381E"/>
        </w:tc>
      </w:tr>
      <w:tr w:rsidR="00FB0E70" w:rsidRPr="00AA1FCA" w:rsidTr="007B205E">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FB0E70" w:rsidRPr="00AA1FCA" w:rsidRDefault="00FB0E70"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FB0E70" w:rsidRPr="00AA1FCA" w:rsidRDefault="00FB0E7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FB0E70" w:rsidRPr="00AA1FCA" w:rsidRDefault="00FB0E7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FB0E70" w:rsidRPr="00AA1FCA" w:rsidRDefault="00FB0E7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88,27</w:t>
            </w:r>
          </w:p>
        </w:tc>
        <w:tc>
          <w:tcPr>
            <w:tcW w:w="479" w:type="pct"/>
            <w:tcBorders>
              <w:top w:val="single" w:sz="12" w:space="0" w:color="auto"/>
              <w:left w:val="nil"/>
              <w:bottom w:val="single" w:sz="8" w:space="0" w:color="auto"/>
              <w:right w:val="single" w:sz="8" w:space="0" w:color="auto"/>
            </w:tcBorders>
            <w:shd w:val="clear" w:color="000000" w:fill="FFFF00"/>
            <w:noWrap/>
            <w:vAlign w:val="center"/>
            <w:hideMark/>
          </w:tcPr>
          <w:p w:rsidR="00FB0E70" w:rsidRPr="00970D84" w:rsidRDefault="00FB0E70" w:rsidP="003D389C">
            <w:pPr>
              <w:jc w:val="right"/>
              <w:rPr>
                <w:rFonts w:ascii="Arial" w:hAnsi="Arial" w:cs="Arial"/>
                <w:b/>
                <w:bCs/>
                <w:i/>
                <w:iCs/>
                <w:sz w:val="16"/>
                <w:szCs w:val="16"/>
              </w:rPr>
            </w:pPr>
            <w:r w:rsidRPr="00970D84">
              <w:rPr>
                <w:rFonts w:ascii="Arial" w:hAnsi="Arial" w:cs="Arial"/>
                <w:b/>
                <w:bCs/>
                <w:i/>
                <w:iCs/>
                <w:sz w:val="16"/>
                <w:szCs w:val="16"/>
              </w:rPr>
              <w:t>188.264.556,46</w:t>
            </w:r>
          </w:p>
        </w:tc>
        <w:tc>
          <w:tcPr>
            <w:tcW w:w="435" w:type="pct"/>
            <w:tcBorders>
              <w:top w:val="single" w:sz="12" w:space="0" w:color="auto"/>
              <w:left w:val="nil"/>
              <w:bottom w:val="single" w:sz="8" w:space="0" w:color="auto"/>
              <w:right w:val="single" w:sz="8" w:space="0" w:color="auto"/>
            </w:tcBorders>
            <w:shd w:val="clear" w:color="000000" w:fill="FFFF00"/>
            <w:noWrap/>
            <w:vAlign w:val="center"/>
            <w:hideMark/>
          </w:tcPr>
          <w:p w:rsidR="00FB0E70" w:rsidRPr="00970D84" w:rsidRDefault="00FB0E70" w:rsidP="003D389C">
            <w:pPr>
              <w:jc w:val="right"/>
              <w:rPr>
                <w:rFonts w:ascii="Arial" w:hAnsi="Arial" w:cs="Arial"/>
                <w:b/>
                <w:bCs/>
                <w:i/>
                <w:iCs/>
                <w:sz w:val="16"/>
                <w:szCs w:val="16"/>
              </w:rPr>
            </w:pPr>
            <w:r w:rsidRPr="00970D84">
              <w:rPr>
                <w:rFonts w:ascii="Arial" w:hAnsi="Arial" w:cs="Arial"/>
                <w:b/>
                <w:bCs/>
                <w:i/>
                <w:iCs/>
                <w:sz w:val="16"/>
                <w:szCs w:val="16"/>
              </w:rPr>
              <w:t>75.276.906,92</w:t>
            </w:r>
          </w:p>
        </w:tc>
        <w:tc>
          <w:tcPr>
            <w:tcW w:w="407" w:type="pct"/>
            <w:tcBorders>
              <w:top w:val="single" w:sz="12" w:space="0" w:color="auto"/>
              <w:left w:val="nil"/>
              <w:bottom w:val="single" w:sz="8" w:space="0" w:color="auto"/>
              <w:right w:val="single" w:sz="8" w:space="0" w:color="auto"/>
            </w:tcBorders>
            <w:shd w:val="clear" w:color="000000" w:fill="FFFF00"/>
            <w:vAlign w:val="center"/>
          </w:tcPr>
          <w:p w:rsidR="00FB0E70" w:rsidRPr="00970D84" w:rsidRDefault="00FB0E70" w:rsidP="003D389C">
            <w:pPr>
              <w:jc w:val="right"/>
              <w:rPr>
                <w:rFonts w:ascii="Arial" w:hAnsi="Arial" w:cs="Arial"/>
                <w:sz w:val="16"/>
                <w:szCs w:val="16"/>
              </w:rPr>
            </w:pPr>
            <w:r w:rsidRPr="00970D84">
              <w:rPr>
                <w:rFonts w:ascii="Arial" w:hAnsi="Arial" w:cs="Arial"/>
                <w:sz w:val="16"/>
                <w:szCs w:val="16"/>
              </w:rPr>
              <w:t>39,98</w:t>
            </w:r>
          </w:p>
        </w:tc>
      </w:tr>
      <w:tr w:rsidR="00D80F30" w:rsidRPr="00AA1FCA" w:rsidTr="00626965">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8</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Iné verejné služby neklasifikované na inom mieste</w:t>
            </w:r>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8" w:space="0" w:color="auto"/>
              <w:left w:val="nil"/>
              <w:bottom w:val="single" w:sz="8"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r>
      <w:tr w:rsidR="00D80F30" w:rsidRPr="00AA1FCA" w:rsidTr="00626965">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D80F30" w:rsidRPr="00970D84" w:rsidRDefault="00D80F30" w:rsidP="003D389C">
            <w:pPr>
              <w:jc w:val="right"/>
              <w:rPr>
                <w:rFonts w:ascii="Arial" w:hAnsi="Arial" w:cs="Arial"/>
                <w:b/>
                <w:bCs/>
                <w:sz w:val="16"/>
                <w:szCs w:val="16"/>
              </w:rPr>
            </w:pPr>
            <w:r w:rsidRPr="00970D84">
              <w:rPr>
                <w:rFonts w:ascii="Arial" w:hAnsi="Arial"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D80F30" w:rsidRPr="00970D84" w:rsidRDefault="00D80F30" w:rsidP="003D389C">
            <w:pPr>
              <w:jc w:val="right"/>
              <w:rPr>
                <w:rFonts w:ascii="Arial" w:hAnsi="Arial" w:cs="Arial"/>
                <w:b/>
                <w:bCs/>
                <w:sz w:val="16"/>
                <w:szCs w:val="16"/>
              </w:rPr>
            </w:pPr>
            <w:r w:rsidRPr="00970D84">
              <w:rPr>
                <w:rFonts w:ascii="Arial" w:hAnsi="Arial" w:cs="Arial"/>
                <w:b/>
                <w:bCs/>
                <w:sz w:val="16"/>
                <w:szCs w:val="16"/>
              </w:rPr>
              <w:t>6.044.500,00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37,71</w:t>
            </w:r>
          </w:p>
        </w:tc>
      </w:tr>
      <w:tr w:rsidR="00D80F30" w:rsidRPr="00AA1FCA" w:rsidTr="0062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6.044.500,00</w:t>
            </w:r>
          </w:p>
        </w:tc>
        <w:tc>
          <w:tcPr>
            <w:tcW w:w="407" w:type="pct"/>
            <w:tcBorders>
              <w:top w:val="nil"/>
              <w:left w:val="nil"/>
              <w:bottom w:val="single" w:sz="4"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37,71</w:t>
            </w:r>
          </w:p>
        </w:tc>
      </w:tr>
      <w:tr w:rsidR="00D80F30" w:rsidRPr="00AA1FCA" w:rsidTr="0062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6.044.500,00</w:t>
            </w:r>
          </w:p>
        </w:tc>
        <w:tc>
          <w:tcPr>
            <w:tcW w:w="407" w:type="pct"/>
            <w:tcBorders>
              <w:top w:val="nil"/>
              <w:left w:val="nil"/>
              <w:bottom w:val="single" w:sz="4"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37,71</w:t>
            </w:r>
          </w:p>
        </w:tc>
      </w:tr>
      <w:tr w:rsidR="00D80F30" w:rsidRPr="00AA1FCA" w:rsidTr="00626965">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Prostriedky rezervy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D80F30" w:rsidRPr="00970D84" w:rsidRDefault="00D80F30" w:rsidP="003D389C">
            <w:pPr>
              <w:jc w:val="right"/>
              <w:rPr>
                <w:rFonts w:ascii="Arial" w:hAnsi="Arial" w:cs="Arial"/>
                <w:b/>
                <w:bCs/>
                <w:i/>
                <w:iCs/>
                <w:sz w:val="16"/>
                <w:szCs w:val="16"/>
              </w:rPr>
            </w:pPr>
            <w:r w:rsidRPr="00970D84">
              <w:rPr>
                <w:rFonts w:ascii="Arial" w:hAnsi="Arial" w:cs="Arial"/>
                <w:b/>
                <w:bCs/>
                <w:i/>
                <w:iCs/>
                <w:sz w:val="16"/>
                <w:szCs w:val="16"/>
              </w:rPr>
              <w:t>151.395.352,77</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D80F30" w:rsidRPr="00970D84" w:rsidRDefault="00D80F30" w:rsidP="003D389C">
            <w:pPr>
              <w:jc w:val="right"/>
              <w:rPr>
                <w:rFonts w:ascii="Arial" w:hAnsi="Arial" w:cs="Arial"/>
                <w:b/>
                <w:bCs/>
                <w:i/>
                <w:iCs/>
                <w:sz w:val="16"/>
                <w:szCs w:val="16"/>
              </w:rPr>
            </w:pPr>
            <w:r w:rsidRPr="00970D84">
              <w:rPr>
                <w:rFonts w:ascii="Arial" w:hAnsi="Arial" w:cs="Arial"/>
                <w:b/>
                <w:bCs/>
                <w:i/>
                <w:iCs/>
                <w:sz w:val="16"/>
                <w:szCs w:val="16"/>
              </w:rPr>
              <w:t>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0,00</w:t>
            </w:r>
          </w:p>
        </w:tc>
      </w:tr>
      <w:tr w:rsidR="00D80F30" w:rsidRPr="00AA1FCA" w:rsidTr="0062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Bežná rozpočtová rezerva</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121.395.352,77</w:t>
            </w:r>
          </w:p>
        </w:tc>
        <w:tc>
          <w:tcPr>
            <w:tcW w:w="435"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0,00</w:t>
            </w:r>
          </w:p>
        </w:tc>
      </w:tr>
      <w:tr w:rsidR="00D80F30" w:rsidRPr="00AA1FCA" w:rsidTr="0062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121.395.352,77</w:t>
            </w:r>
          </w:p>
        </w:tc>
        <w:tc>
          <w:tcPr>
            <w:tcW w:w="435"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0,00</w:t>
            </w:r>
          </w:p>
        </w:tc>
      </w:tr>
      <w:tr w:rsidR="00D80F30" w:rsidRPr="00AA1FCA" w:rsidTr="00626965">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r>
      <w:tr w:rsidR="00D80F30" w:rsidRPr="00AA1FCA" w:rsidTr="0062696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Stála rozpočtová rezerva</w:t>
            </w:r>
          </w:p>
        </w:tc>
        <w:tc>
          <w:tcPr>
            <w:tcW w:w="528"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0,00</w:t>
            </w:r>
          </w:p>
        </w:tc>
      </w:tr>
      <w:tr w:rsidR="00D80F30" w:rsidRPr="00AA1FCA" w:rsidTr="00626965">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D80F30" w:rsidRPr="00AA1FCA" w:rsidRDefault="00D80F30" w:rsidP="000056A2">
            <w:pPr>
              <w:rPr>
                <w:lang w:val="sr-Cyrl-CS" w:eastAsia="sr-Latn-RS"/>
              </w:rPr>
            </w:pPr>
            <w:r w:rsidRPr="00AA1FCA">
              <w:rPr>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12"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D80F30" w:rsidRPr="00AA1FCA" w:rsidRDefault="00D80F3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12" w:space="0" w:color="auto"/>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30.000.000,00</w:t>
            </w:r>
          </w:p>
        </w:tc>
        <w:tc>
          <w:tcPr>
            <w:tcW w:w="435" w:type="pct"/>
            <w:tcBorders>
              <w:top w:val="nil"/>
              <w:left w:val="nil"/>
              <w:bottom w:val="nil"/>
              <w:right w:val="single" w:sz="8" w:space="0" w:color="auto"/>
            </w:tcBorders>
            <w:shd w:val="clear" w:color="auto" w:fill="auto"/>
            <w:noWrap/>
            <w:vAlign w:val="center"/>
            <w:hideMark/>
          </w:tcPr>
          <w:p w:rsidR="00D80F30" w:rsidRPr="00970D84" w:rsidRDefault="00D80F30"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nil"/>
              <w:right w:val="single" w:sz="8" w:space="0" w:color="auto"/>
            </w:tcBorders>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0,00</w:t>
            </w:r>
          </w:p>
        </w:tc>
      </w:tr>
      <w:tr w:rsidR="00D80F30" w:rsidRPr="00AA1FCA" w:rsidTr="00626965">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D80F30" w:rsidRPr="00AA1FCA" w:rsidRDefault="00D80F30" w:rsidP="000056A2">
            <w:pPr>
              <w:rPr>
                <w:lang w:val="sr-Cyrl-CS" w:eastAsia="sr-Latn-RS"/>
              </w:rPr>
            </w:pPr>
            <w:r w:rsidRPr="00AA1FCA">
              <w:rPr>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D80F30" w:rsidRPr="00AA1FCA" w:rsidRDefault="00D80F30" w:rsidP="000056A2">
            <w:pPr>
              <w:rPr>
                <w:lang w:val="sr-Cyrl-CS" w:eastAsia="sr-Latn-RS"/>
              </w:rPr>
            </w:pPr>
            <w:r w:rsidRPr="00AA1FCA">
              <w:rPr>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D80F30" w:rsidRPr="00AA1FCA" w:rsidRDefault="00D80F30"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klasifikáciu160</w:t>
            </w:r>
          </w:p>
        </w:tc>
        <w:tc>
          <w:tcPr>
            <w:tcW w:w="528" w:type="pct"/>
            <w:tcBorders>
              <w:top w:val="nil"/>
              <w:left w:val="nil"/>
              <w:bottom w:val="single" w:sz="12" w:space="0" w:color="auto"/>
              <w:right w:val="single" w:sz="8" w:space="0" w:color="auto"/>
            </w:tcBorders>
            <w:shd w:val="clear" w:color="000000" w:fill="FFFF00"/>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D80F30" w:rsidRPr="00AA1FCA" w:rsidRDefault="00D80F3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29,35</w:t>
            </w:r>
          </w:p>
        </w:tc>
        <w:tc>
          <w:tcPr>
            <w:tcW w:w="479" w:type="pct"/>
            <w:tcBorders>
              <w:top w:val="nil"/>
              <w:left w:val="nil"/>
              <w:bottom w:val="single" w:sz="12" w:space="0" w:color="auto"/>
              <w:right w:val="single" w:sz="8" w:space="0" w:color="auto"/>
            </w:tcBorders>
            <w:shd w:val="clear" w:color="000000" w:fill="FFFF00"/>
            <w:noWrap/>
            <w:vAlign w:val="center"/>
            <w:hideMark/>
          </w:tcPr>
          <w:p w:rsidR="00D80F30" w:rsidRPr="00970D84" w:rsidRDefault="00D80F30" w:rsidP="003D389C">
            <w:pPr>
              <w:jc w:val="right"/>
              <w:rPr>
                <w:rFonts w:ascii="Arial" w:hAnsi="Arial" w:cs="Arial"/>
                <w:b/>
                <w:bCs/>
                <w:i/>
                <w:iCs/>
                <w:sz w:val="16"/>
                <w:szCs w:val="16"/>
              </w:rPr>
            </w:pPr>
            <w:r w:rsidRPr="00970D84">
              <w:rPr>
                <w:rFonts w:ascii="Arial" w:hAnsi="Arial" w:cs="Arial"/>
                <w:b/>
                <w:bCs/>
                <w:i/>
                <w:iCs/>
                <w:sz w:val="16"/>
                <w:szCs w:val="16"/>
              </w:rPr>
              <w:t>167.424.652,77</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D80F30" w:rsidRPr="00970D84" w:rsidRDefault="00D80F30" w:rsidP="003D389C">
            <w:pPr>
              <w:jc w:val="right"/>
              <w:rPr>
                <w:rFonts w:ascii="Arial" w:hAnsi="Arial" w:cs="Arial"/>
                <w:b/>
                <w:bCs/>
                <w:i/>
                <w:iCs/>
                <w:sz w:val="16"/>
                <w:szCs w:val="16"/>
              </w:rPr>
            </w:pPr>
            <w:r w:rsidRPr="00970D84">
              <w:rPr>
                <w:rFonts w:ascii="Arial" w:hAnsi="Arial" w:cs="Arial"/>
                <w:b/>
                <w:bCs/>
                <w:i/>
                <w:iCs/>
                <w:sz w:val="16"/>
                <w:szCs w:val="16"/>
              </w:rPr>
              <w:t>6.044.500,00</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D80F30" w:rsidRPr="00970D84" w:rsidRDefault="00D80F30" w:rsidP="003D389C">
            <w:pPr>
              <w:jc w:val="right"/>
              <w:rPr>
                <w:rFonts w:ascii="Arial" w:hAnsi="Arial" w:cs="Arial"/>
                <w:sz w:val="16"/>
                <w:szCs w:val="16"/>
              </w:rPr>
            </w:pPr>
            <w:r w:rsidRPr="00970D84">
              <w:rPr>
                <w:rFonts w:ascii="Arial" w:hAnsi="Arial" w:cs="Arial"/>
                <w:sz w:val="16"/>
                <w:szCs w:val="16"/>
              </w:rPr>
              <w:t>3,61</w:t>
            </w:r>
          </w:p>
        </w:tc>
      </w:tr>
      <w:tr w:rsidR="00723292" w:rsidRPr="00AA1FCA" w:rsidTr="00BC49F9">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42"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Transakcie verejného dlhu</w:t>
            </w:r>
          </w:p>
        </w:tc>
        <w:tc>
          <w:tcPr>
            <w:tcW w:w="528" w:type="pct"/>
            <w:tcBorders>
              <w:top w:val="nil"/>
              <w:left w:val="nil"/>
              <w:bottom w:val="single" w:sz="8" w:space="0" w:color="auto"/>
              <w:right w:val="single" w:sz="8" w:space="0" w:color="auto"/>
            </w:tcBorders>
            <w:shd w:val="clear" w:color="000000" w:fill="CC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r>
      <w:tr w:rsidR="00723292" w:rsidRPr="00AA1FCA" w:rsidTr="00BC49F9">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domácich úrokov</w:t>
            </w:r>
          </w:p>
        </w:tc>
        <w:tc>
          <w:tcPr>
            <w:tcW w:w="528" w:type="pct"/>
            <w:tcBorders>
              <w:top w:val="nil"/>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133.300.000,00</w:t>
            </w:r>
          </w:p>
        </w:tc>
        <w:tc>
          <w:tcPr>
            <w:tcW w:w="435"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56.058.627,37</w:t>
            </w:r>
          </w:p>
        </w:tc>
        <w:tc>
          <w:tcPr>
            <w:tcW w:w="407" w:type="pct"/>
            <w:tcBorders>
              <w:top w:val="nil"/>
              <w:left w:val="nil"/>
              <w:bottom w:val="single" w:sz="8" w:space="0" w:color="auto"/>
              <w:right w:val="single" w:sz="8" w:space="0" w:color="auto"/>
            </w:tcBorders>
            <w:shd w:val="clear" w:color="000000" w:fill="99FF99"/>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42,05</w:t>
            </w:r>
          </w:p>
        </w:tc>
      </w:tr>
      <w:tr w:rsidR="00723292" w:rsidRPr="00AA1FCA" w:rsidTr="00BC49F9">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úrokov z domácich cenných papierov</w:t>
            </w:r>
          </w:p>
        </w:tc>
        <w:tc>
          <w:tcPr>
            <w:tcW w:w="528" w:type="pct"/>
            <w:tcBorders>
              <w:top w:val="nil"/>
              <w:left w:val="nil"/>
              <w:bottom w:val="single" w:sz="4"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27.480.298,56</w:t>
            </w:r>
          </w:p>
        </w:tc>
        <w:tc>
          <w:tcPr>
            <w:tcW w:w="407" w:type="pct"/>
            <w:tcBorders>
              <w:top w:val="nil"/>
              <w:left w:val="nil"/>
              <w:bottom w:val="single" w:sz="4"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49,95</w:t>
            </w:r>
          </w:p>
        </w:tc>
      </w:tr>
      <w:tr w:rsidR="00723292" w:rsidRPr="00AA1FCA" w:rsidTr="00BC49F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27.480.298,56</w:t>
            </w:r>
          </w:p>
        </w:tc>
        <w:tc>
          <w:tcPr>
            <w:tcW w:w="407" w:type="pct"/>
            <w:tcBorders>
              <w:top w:val="nil"/>
              <w:left w:val="nil"/>
              <w:bottom w:val="single" w:sz="4"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49,95</w:t>
            </w:r>
          </w:p>
        </w:tc>
      </w:tr>
      <w:tr w:rsidR="00723292" w:rsidRPr="00AA1FCA" w:rsidTr="00BC49F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723292" w:rsidRPr="000108A2" w:rsidRDefault="00723292" w:rsidP="000056A2">
            <w:pPr>
              <w:rPr>
                <w:rFonts w:ascii="Arial" w:hAnsi="Arial" w:cs="Arial"/>
                <w:sz w:val="16"/>
                <w:szCs w:val="16"/>
                <w:lang w:val="sk-SK" w:eastAsia="sr-Latn-RS"/>
              </w:rPr>
            </w:pPr>
            <w:r>
              <w:rPr>
                <w:rFonts w:ascii="Arial" w:hAnsi="Arial"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723292" w:rsidRPr="000108A2" w:rsidRDefault="00723292" w:rsidP="000056A2">
            <w:pPr>
              <w:rPr>
                <w:rFonts w:ascii="Arial" w:hAnsi="Arial" w:cs="Arial"/>
                <w:sz w:val="16"/>
                <w:szCs w:val="16"/>
                <w:lang w:val="sk-SK"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723292" w:rsidRPr="00AA1FCA" w:rsidRDefault="00723292" w:rsidP="00E205EA">
            <w:pPr>
              <w:jc w:val="right"/>
              <w:rPr>
                <w:rFonts w:ascii="Calibri" w:hAnsi="Calibr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723292" w:rsidRPr="00AA1FCA" w:rsidRDefault="00723292" w:rsidP="00E205EA">
            <w:pPr>
              <w:jc w:val="right"/>
              <w:rPr>
                <w:rFonts w:ascii="Calibri" w:hAnsi="Calibr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23292" w:rsidRPr="00AA1FCA" w:rsidRDefault="00723292" w:rsidP="00E205EA">
            <w:pPr>
              <w:jc w:val="right"/>
              <w:rPr>
                <w:rFonts w:ascii="Calibri" w:hAnsi="Calibri" w:cs="Arial"/>
                <w:sz w:val="16"/>
                <w:szCs w:val="16"/>
                <w:lang w:val="sr-Latn-R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78.281.061,25</w:t>
            </w:r>
          </w:p>
        </w:tc>
        <w:tc>
          <w:tcPr>
            <w:tcW w:w="435" w:type="pct"/>
            <w:tcBorders>
              <w:top w:val="nil"/>
              <w:left w:val="nil"/>
              <w:bottom w:val="single" w:sz="4"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28.578.328,81</w:t>
            </w:r>
          </w:p>
        </w:tc>
        <w:tc>
          <w:tcPr>
            <w:tcW w:w="407" w:type="pct"/>
            <w:tcBorders>
              <w:top w:val="nil"/>
              <w:left w:val="nil"/>
              <w:bottom w:val="single" w:sz="4"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36,51</w:t>
            </w:r>
          </w:p>
        </w:tc>
      </w:tr>
      <w:tr w:rsidR="00723292" w:rsidRPr="00AA1FCA" w:rsidTr="00BC49F9">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723292" w:rsidRPr="00AA1FCA" w:rsidRDefault="00723292" w:rsidP="000056A2">
            <w:pPr>
              <w:rPr>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723292" w:rsidRDefault="00723292" w:rsidP="000056A2">
            <w:pPr>
              <w:rPr>
                <w:rFonts w:ascii="Arial" w:hAnsi="Arial"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r w:rsidRPr="000108A2">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723292" w:rsidRDefault="00723292" w:rsidP="000056A2">
            <w:pPr>
              <w:rPr>
                <w:rFonts w:ascii="Arial" w:hAnsi="Arial" w:cs="Arial"/>
                <w:sz w:val="16"/>
                <w:szCs w:val="16"/>
                <w:lang w:val="sr-Cyrl-CS" w:eastAsia="sr-Latn-RS"/>
              </w:rPr>
            </w:pPr>
            <w:r w:rsidRPr="000108A2">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tcPr>
          <w:p w:rsidR="00723292" w:rsidRPr="00AA1FCA" w:rsidRDefault="00723292" w:rsidP="00E205EA">
            <w:pPr>
              <w:jc w:val="right"/>
              <w:rPr>
                <w:rFonts w:ascii="Calibri" w:hAnsi="Calibr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723292" w:rsidRPr="00AA1FCA" w:rsidRDefault="00723292" w:rsidP="00E205EA">
            <w:pPr>
              <w:jc w:val="right"/>
              <w:rPr>
                <w:rFonts w:ascii="Calibri" w:hAnsi="Calibr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723292" w:rsidRPr="00AA1FCA" w:rsidRDefault="00723292" w:rsidP="00E205EA">
            <w:pPr>
              <w:jc w:val="right"/>
              <w:rPr>
                <w:rFonts w:ascii="Calibri" w:hAnsi="Calibri" w:cs="Arial"/>
                <w:sz w:val="16"/>
                <w:szCs w:val="16"/>
                <w:lang w:val="sr-Latn-R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78.281.061,25</w:t>
            </w:r>
          </w:p>
        </w:tc>
        <w:tc>
          <w:tcPr>
            <w:tcW w:w="435" w:type="pct"/>
            <w:tcBorders>
              <w:top w:val="nil"/>
              <w:left w:val="nil"/>
              <w:bottom w:val="single" w:sz="4"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28.578.328,81</w:t>
            </w:r>
          </w:p>
        </w:tc>
        <w:tc>
          <w:tcPr>
            <w:tcW w:w="407" w:type="pct"/>
            <w:tcBorders>
              <w:top w:val="nil"/>
              <w:left w:val="nil"/>
              <w:bottom w:val="single" w:sz="4"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36,51</w:t>
            </w:r>
          </w:p>
        </w:tc>
      </w:tr>
      <w:tr w:rsidR="00723292" w:rsidRPr="00AA1FCA" w:rsidTr="00BC49F9">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istiny domácim úverovateľom</w:t>
            </w:r>
          </w:p>
        </w:tc>
        <w:tc>
          <w:tcPr>
            <w:tcW w:w="528" w:type="pct"/>
            <w:tcBorders>
              <w:top w:val="nil"/>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419.696.151,53</w:t>
            </w:r>
          </w:p>
        </w:tc>
        <w:tc>
          <w:tcPr>
            <w:tcW w:w="407" w:type="pct"/>
            <w:tcBorders>
              <w:top w:val="nil"/>
              <w:left w:val="nil"/>
              <w:bottom w:val="single" w:sz="8" w:space="0" w:color="auto"/>
              <w:right w:val="single" w:sz="8" w:space="0" w:color="auto"/>
            </w:tcBorders>
            <w:shd w:val="clear" w:color="000000" w:fill="99FF99"/>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38,15</w:t>
            </w:r>
          </w:p>
        </w:tc>
      </w:tr>
      <w:tr w:rsidR="00723292" w:rsidRPr="00AA1FCA" w:rsidTr="00BC49F9">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723292" w:rsidRPr="00AA1FCA" w:rsidRDefault="00723292" w:rsidP="00406BDC">
            <w:pPr>
              <w:rPr>
                <w:rFonts w:ascii="Arial" w:hAnsi="Arial" w:cs="Arial"/>
                <w:sz w:val="16"/>
                <w:szCs w:val="16"/>
                <w:lang w:val="sr-Cyrl-CS" w:eastAsia="sr-Latn-RS"/>
              </w:rPr>
            </w:pPr>
            <w:r w:rsidRPr="00AA1FCA">
              <w:rPr>
                <w:rFonts w:ascii="Arial" w:hAnsi="Arial"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99,52</w:t>
            </w:r>
          </w:p>
        </w:tc>
        <w:tc>
          <w:tcPr>
            <w:tcW w:w="479"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306.178.728,58</w:t>
            </w:r>
          </w:p>
        </w:tc>
        <w:tc>
          <w:tcPr>
            <w:tcW w:w="407" w:type="pct"/>
            <w:tcBorders>
              <w:top w:val="nil"/>
              <w:left w:val="nil"/>
              <w:bottom w:val="single" w:sz="4"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47,50</w:t>
            </w:r>
          </w:p>
        </w:tc>
      </w:tr>
      <w:tr w:rsidR="00723292" w:rsidRPr="00AA1FCA" w:rsidTr="00BC49F9">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nil"/>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99,44</w:t>
            </w:r>
          </w:p>
        </w:tc>
        <w:tc>
          <w:tcPr>
            <w:tcW w:w="479" w:type="pct"/>
            <w:tcBorders>
              <w:top w:val="nil"/>
              <w:left w:val="nil"/>
              <w:bottom w:val="nil"/>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494.603.578,75</w:t>
            </w:r>
          </w:p>
        </w:tc>
        <w:tc>
          <w:tcPr>
            <w:tcW w:w="435" w:type="pct"/>
            <w:tcBorders>
              <w:top w:val="nil"/>
              <w:left w:val="nil"/>
              <w:bottom w:val="nil"/>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156.178.728,58</w:t>
            </w:r>
          </w:p>
        </w:tc>
        <w:tc>
          <w:tcPr>
            <w:tcW w:w="407" w:type="pct"/>
            <w:tcBorders>
              <w:top w:val="nil"/>
              <w:left w:val="nil"/>
              <w:bottom w:val="nil"/>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31,58</w:t>
            </w:r>
          </w:p>
        </w:tc>
      </w:tr>
      <w:tr w:rsidR="00723292" w:rsidRPr="00AA1FCA" w:rsidTr="00BC49F9">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28" w:type="pct"/>
            <w:tcBorders>
              <w:top w:val="nil"/>
              <w:left w:val="nil"/>
              <w:bottom w:val="nil"/>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95,20</w:t>
            </w:r>
          </w:p>
        </w:tc>
        <w:tc>
          <w:tcPr>
            <w:tcW w:w="479" w:type="pct"/>
            <w:tcBorders>
              <w:top w:val="nil"/>
              <w:left w:val="nil"/>
              <w:bottom w:val="nil"/>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49.000.000,00</w:t>
            </w:r>
          </w:p>
        </w:tc>
        <w:tc>
          <w:tcPr>
            <w:tcW w:w="435" w:type="pct"/>
            <w:tcBorders>
              <w:top w:val="nil"/>
              <w:left w:val="nil"/>
              <w:bottom w:val="nil"/>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49.000.000,00</w:t>
            </w:r>
          </w:p>
        </w:tc>
        <w:tc>
          <w:tcPr>
            <w:tcW w:w="407" w:type="pct"/>
            <w:tcBorders>
              <w:top w:val="nil"/>
              <w:left w:val="nil"/>
              <w:bottom w:val="nil"/>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100,00</w:t>
            </w:r>
          </w:p>
        </w:tc>
      </w:tr>
      <w:tr w:rsidR="00723292" w:rsidRPr="00AA1FCA" w:rsidTr="00BC49F9">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101.000.000,00</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101.000.000,00</w:t>
            </w:r>
          </w:p>
        </w:tc>
        <w:tc>
          <w:tcPr>
            <w:tcW w:w="407" w:type="pct"/>
            <w:tcBorders>
              <w:top w:val="single" w:sz="4" w:space="0" w:color="auto"/>
              <w:left w:val="nil"/>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100,00</w:t>
            </w:r>
          </w:p>
        </w:tc>
      </w:tr>
      <w:tr w:rsidR="00723292" w:rsidRPr="00AA1FCA" w:rsidTr="00BC49F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23292" w:rsidRPr="00AA1FCA" w:rsidRDefault="00723292" w:rsidP="00406BDC">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r w:rsidRPr="00AA1FCA">
              <w:rPr>
                <w:rFonts w:ascii="Arial" w:hAnsi="Arial" w:cs="Arial"/>
                <w:sz w:val="16"/>
                <w:szCs w:val="16"/>
                <w:lang w:val="sk-SK" w:eastAsia="sr-Latn-RS"/>
              </w:rPr>
              <w:t xml:space="preserve">–prostriedky z vybraných pohľadávok Fondu pre rozvoj APV a iných pohľadávok podľa zadaných kritérií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8" w:space="0" w:color="auto"/>
              <w:left w:val="single" w:sz="8" w:space="0" w:color="auto"/>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r>
      <w:tr w:rsidR="00723292" w:rsidRPr="00AA1FCA" w:rsidTr="00BC49F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DF4151" w:rsidRDefault="00723292" w:rsidP="000056A2">
            <w:pPr>
              <w:rPr>
                <w:rFonts w:ascii="Arial" w:hAnsi="Arial" w:cs="Arial"/>
                <w:sz w:val="16"/>
                <w:szCs w:val="16"/>
                <w:lang w:val="sk-SK" w:eastAsia="sr-Latn-RS"/>
              </w:rPr>
            </w:pPr>
            <w:r>
              <w:rPr>
                <w:rFonts w:ascii="Arial" w:hAnsi="Arial"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23292" w:rsidRPr="00AA1FCA" w:rsidRDefault="00723292" w:rsidP="00406BDC">
            <w:pPr>
              <w:rPr>
                <w:rFonts w:ascii="Arial" w:hAnsi="Arial" w:cs="Arial"/>
                <w:sz w:val="16"/>
                <w:szCs w:val="16"/>
                <w:lang w:val="sr-Cyrl-CS"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455.396.421,25</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113.517.422,95</w:t>
            </w:r>
          </w:p>
        </w:tc>
        <w:tc>
          <w:tcPr>
            <w:tcW w:w="407" w:type="pct"/>
            <w:tcBorders>
              <w:top w:val="single" w:sz="8" w:space="0" w:color="auto"/>
              <w:left w:val="single" w:sz="8" w:space="0" w:color="auto"/>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24,93</w:t>
            </w:r>
          </w:p>
        </w:tc>
      </w:tr>
      <w:tr w:rsidR="00723292" w:rsidRPr="00AA1FCA" w:rsidTr="00BC49F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Default="00723292" w:rsidP="000056A2">
            <w:pPr>
              <w:rPr>
                <w:rFonts w:ascii="Arial" w:hAnsi="Arial"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E34FDA">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23292" w:rsidRPr="00AA1FCA" w:rsidRDefault="00723292" w:rsidP="00E34FDA">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305.396.421,25</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8" w:space="0" w:color="auto"/>
              <w:left w:val="single" w:sz="8" w:space="0" w:color="auto"/>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r>
      <w:tr w:rsidR="00723292" w:rsidRPr="00AA1FCA" w:rsidTr="00BC49F9">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0056A2">
            <w:pPr>
              <w:rPr>
                <w:rFonts w:ascii="Arial" w:hAnsi="Arial"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Default="00723292" w:rsidP="000056A2">
            <w:pPr>
              <w:rPr>
                <w:rFonts w:ascii="Arial" w:hAnsi="Arial"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AA1FCA" w:rsidRDefault="00723292" w:rsidP="00E34FDA">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723292" w:rsidRPr="00AA1FCA" w:rsidRDefault="00723292" w:rsidP="00E34FDA">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CD45C0" w:rsidRDefault="00723292"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150.000.000,00</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113.517.422,95</w:t>
            </w:r>
          </w:p>
        </w:tc>
        <w:tc>
          <w:tcPr>
            <w:tcW w:w="407" w:type="pct"/>
            <w:tcBorders>
              <w:top w:val="single" w:sz="8" w:space="0" w:color="auto"/>
              <w:left w:val="single" w:sz="8" w:space="0" w:color="auto"/>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75,68</w:t>
            </w:r>
          </w:p>
        </w:tc>
      </w:tr>
      <w:tr w:rsidR="00723292" w:rsidRPr="00AA1FCA" w:rsidTr="00BC49F9">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99,17</w:t>
            </w:r>
          </w:p>
        </w:tc>
        <w:tc>
          <w:tcPr>
            <w:tcW w:w="479" w:type="pct"/>
            <w:tcBorders>
              <w:top w:val="single" w:sz="8" w:space="0" w:color="auto"/>
              <w:left w:val="nil"/>
              <w:bottom w:val="single" w:sz="12" w:space="0" w:color="auto"/>
              <w:right w:val="single" w:sz="8" w:space="0" w:color="auto"/>
            </w:tcBorders>
            <w:shd w:val="clear" w:color="000000" w:fill="FFFF00"/>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1.233.300.000,00</w:t>
            </w:r>
          </w:p>
        </w:tc>
        <w:tc>
          <w:tcPr>
            <w:tcW w:w="435" w:type="pct"/>
            <w:tcBorders>
              <w:top w:val="single" w:sz="8" w:space="0" w:color="auto"/>
              <w:left w:val="nil"/>
              <w:bottom w:val="single" w:sz="12" w:space="0" w:color="auto"/>
              <w:right w:val="single" w:sz="8" w:space="0" w:color="auto"/>
            </w:tcBorders>
            <w:shd w:val="clear" w:color="000000" w:fill="FFFF00"/>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475.754.778,90</w:t>
            </w:r>
          </w:p>
        </w:tc>
        <w:tc>
          <w:tcPr>
            <w:tcW w:w="407" w:type="pct"/>
            <w:tcBorders>
              <w:top w:val="single" w:sz="8" w:space="0" w:color="auto"/>
              <w:left w:val="nil"/>
              <w:bottom w:val="single" w:sz="12" w:space="0" w:color="auto"/>
              <w:right w:val="single" w:sz="8" w:space="0" w:color="auto"/>
            </w:tcBorders>
            <w:shd w:val="clear" w:color="000000" w:fill="FFFF00"/>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38,58</w:t>
            </w:r>
          </w:p>
        </w:tc>
      </w:tr>
      <w:tr w:rsidR="00723292" w:rsidRPr="00AA1FCA" w:rsidTr="00BC49F9">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42"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723292" w:rsidRPr="00AA1FCA" w:rsidRDefault="00723292"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723292" w:rsidRPr="00AA1FCA" w:rsidRDefault="00723292"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všeobecného charakteru medzi rôznymi úrovniami moci </w:t>
            </w:r>
          </w:p>
        </w:tc>
        <w:tc>
          <w:tcPr>
            <w:tcW w:w="528" w:type="pct"/>
            <w:tcBorders>
              <w:top w:val="nil"/>
              <w:left w:val="nil"/>
              <w:bottom w:val="single" w:sz="8" w:space="0" w:color="auto"/>
              <w:right w:val="single" w:sz="8" w:space="0" w:color="auto"/>
            </w:tcBorders>
            <w:shd w:val="clear" w:color="000000" w:fill="CCFFFF"/>
            <w:noWrap/>
            <w:vAlign w:val="center"/>
          </w:tcPr>
          <w:p w:rsidR="00723292" w:rsidRPr="00AA1FCA" w:rsidRDefault="00723292" w:rsidP="00E205EA">
            <w:pPr>
              <w:jc w:val="right"/>
              <w:rPr>
                <w:rFonts w:ascii="Calibri" w:hAnsi="Calibr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723292" w:rsidRPr="00AA1FCA" w:rsidRDefault="00723292" w:rsidP="00E205EA">
            <w:pPr>
              <w:jc w:val="right"/>
              <w:rPr>
                <w:rFonts w:ascii="Calibri" w:hAnsi="Calibr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723292" w:rsidRPr="00AA1FCA" w:rsidRDefault="00723292" w:rsidP="00E205EA">
            <w:pPr>
              <w:jc w:val="right"/>
              <w:rPr>
                <w:rFonts w:ascii="Calibri" w:hAnsi="Calibr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8" w:space="0" w:color="auto"/>
              <w:right w:val="single" w:sz="8" w:space="0" w:color="auto"/>
            </w:tcBorders>
            <w:shd w:val="clear" w:color="auto" w:fill="auto"/>
            <w:noWrap/>
            <w:vAlign w:val="center"/>
            <w:hideMark/>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 </w:t>
            </w:r>
          </w:p>
        </w:tc>
      </w:tr>
      <w:tr w:rsidR="00723292" w:rsidRPr="00AA1FCA" w:rsidTr="00BC49F9">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23292" w:rsidRPr="00AA1FCA" w:rsidRDefault="00723292" w:rsidP="00C0775B">
            <w:pPr>
              <w:jc w:val="right"/>
              <w:rPr>
                <w:rFonts w:ascii="Arial" w:hAnsi="Arial" w:cs="Arial"/>
                <w:sz w:val="16"/>
                <w:szCs w:val="16"/>
              </w:rPr>
            </w:pPr>
            <w:r w:rsidRPr="00AA1FCA">
              <w:rPr>
                <w:rFonts w:ascii="Arial" w:hAnsi="Arial" w:cs="Arial"/>
                <w:sz w:val="16"/>
                <w:szCs w:val="16"/>
              </w:rPr>
              <w:t xml:space="preserve">Transfery iným úrovniam moci </w:t>
            </w:r>
          </w:p>
        </w:tc>
        <w:tc>
          <w:tcPr>
            <w:tcW w:w="528" w:type="pct"/>
            <w:tcBorders>
              <w:top w:val="nil"/>
              <w:left w:val="nil"/>
              <w:bottom w:val="single" w:sz="8"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723292" w:rsidRPr="00AA1FCA" w:rsidRDefault="00723292"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98,12</w:t>
            </w:r>
          </w:p>
        </w:tc>
        <w:tc>
          <w:tcPr>
            <w:tcW w:w="479"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8.266.712.938,00</w:t>
            </w:r>
          </w:p>
        </w:tc>
        <w:tc>
          <w:tcPr>
            <w:tcW w:w="435" w:type="pct"/>
            <w:tcBorders>
              <w:top w:val="nil"/>
              <w:left w:val="nil"/>
              <w:bottom w:val="single" w:sz="8" w:space="0" w:color="auto"/>
              <w:right w:val="single" w:sz="8" w:space="0" w:color="auto"/>
            </w:tcBorders>
            <w:shd w:val="clear" w:color="000000" w:fill="99FF99"/>
            <w:noWrap/>
            <w:vAlign w:val="center"/>
            <w:hideMark/>
          </w:tcPr>
          <w:p w:rsidR="00723292" w:rsidRPr="00970D84" w:rsidRDefault="00723292" w:rsidP="003D389C">
            <w:pPr>
              <w:jc w:val="right"/>
              <w:rPr>
                <w:rFonts w:ascii="Arial" w:hAnsi="Arial" w:cs="Arial"/>
                <w:b/>
                <w:bCs/>
                <w:i/>
                <w:iCs/>
                <w:sz w:val="16"/>
                <w:szCs w:val="16"/>
              </w:rPr>
            </w:pPr>
            <w:r w:rsidRPr="00970D84">
              <w:rPr>
                <w:rFonts w:ascii="Arial" w:hAnsi="Arial" w:cs="Arial"/>
                <w:b/>
                <w:bCs/>
                <w:i/>
                <w:iCs/>
                <w:sz w:val="16"/>
                <w:szCs w:val="16"/>
              </w:rPr>
              <w:t>3.578.969.775,46</w:t>
            </w:r>
          </w:p>
        </w:tc>
        <w:tc>
          <w:tcPr>
            <w:tcW w:w="407" w:type="pct"/>
            <w:tcBorders>
              <w:top w:val="nil"/>
              <w:left w:val="nil"/>
              <w:bottom w:val="single" w:sz="8" w:space="0" w:color="auto"/>
              <w:right w:val="single" w:sz="8" w:space="0" w:color="auto"/>
            </w:tcBorders>
            <w:shd w:val="clear" w:color="000000" w:fill="99FF99"/>
            <w:vAlign w:val="center"/>
          </w:tcPr>
          <w:p w:rsidR="00723292" w:rsidRPr="00970D84" w:rsidRDefault="00723292" w:rsidP="003D389C">
            <w:pPr>
              <w:jc w:val="right"/>
              <w:rPr>
                <w:rFonts w:ascii="Arial" w:hAnsi="Arial" w:cs="Arial"/>
                <w:sz w:val="16"/>
                <w:szCs w:val="16"/>
              </w:rPr>
            </w:pPr>
            <w:r w:rsidRPr="00970D84">
              <w:rPr>
                <w:rFonts w:ascii="Arial" w:hAnsi="Arial" w:cs="Arial"/>
                <w:sz w:val="16"/>
                <w:szCs w:val="16"/>
              </w:rPr>
              <w:t>43,29</w:t>
            </w:r>
          </w:p>
        </w:tc>
      </w:tr>
      <w:tr w:rsidR="003A76B6" w:rsidRPr="00AA1FCA" w:rsidTr="003B55D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8.261.712.938,00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3.573.969.775,46</w:t>
            </w:r>
          </w:p>
        </w:tc>
        <w:tc>
          <w:tcPr>
            <w:tcW w:w="407" w:type="pct"/>
            <w:tcBorders>
              <w:top w:val="single" w:sz="4" w:space="0" w:color="auto"/>
              <w:left w:val="nil"/>
              <w:bottom w:val="single" w:sz="4" w:space="0" w:color="auto"/>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43,26</w:t>
            </w:r>
          </w:p>
        </w:tc>
      </w:tr>
      <w:tr w:rsidR="003A76B6" w:rsidRPr="00AA1FCA" w:rsidTr="003B55D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r>
      <w:tr w:rsidR="003A76B6" w:rsidRPr="00AA1FCA" w:rsidTr="003B55D0">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A76B6" w:rsidRPr="00AA1FCA" w:rsidRDefault="003A76B6"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79" w:type="pct"/>
            <w:tcBorders>
              <w:top w:val="nil"/>
              <w:left w:val="nil"/>
              <w:bottom w:val="nil"/>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8.261.712.938,00</w:t>
            </w:r>
          </w:p>
        </w:tc>
        <w:tc>
          <w:tcPr>
            <w:tcW w:w="435" w:type="pct"/>
            <w:tcBorders>
              <w:top w:val="nil"/>
              <w:left w:val="nil"/>
              <w:bottom w:val="nil"/>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3.573.969.775,46</w:t>
            </w:r>
          </w:p>
        </w:tc>
        <w:tc>
          <w:tcPr>
            <w:tcW w:w="407" w:type="pct"/>
            <w:tcBorders>
              <w:top w:val="nil"/>
              <w:left w:val="nil"/>
              <w:bottom w:val="nil"/>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43,26</w:t>
            </w:r>
          </w:p>
        </w:tc>
      </w:tr>
      <w:tr w:rsidR="003A76B6" w:rsidRPr="00AA1FCA" w:rsidTr="003B55D0">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3A76B6" w:rsidRPr="00AA1FCA" w:rsidRDefault="003A76B6" w:rsidP="000056A2">
            <w:pPr>
              <w:rPr>
                <w:rFonts w:ascii="Arial" w:hAnsi="Arial"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3A76B6" w:rsidRPr="00AA1FCA" w:rsidRDefault="003A76B6" w:rsidP="000056A2">
            <w:pPr>
              <w:rPr>
                <w:rFonts w:ascii="Arial" w:hAnsi="Arial"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3A76B6" w:rsidRPr="00AA1FCA" w:rsidRDefault="003A76B6" w:rsidP="000056A2">
            <w:pPr>
              <w:rPr>
                <w:rFonts w:ascii="Arial" w:hAnsi="Arial" w:cs="Arial"/>
                <w:sz w:val="16"/>
                <w:szCs w:val="16"/>
                <w:lang w:val="sr-Cyrl-CS" w:eastAsia="sr-Latn-RS"/>
              </w:rPr>
            </w:pP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 </w:t>
            </w:r>
          </w:p>
        </w:tc>
      </w:tr>
      <w:tr w:rsidR="003A76B6" w:rsidRPr="00AA1FCA" w:rsidTr="003B55D0">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76B6" w:rsidRPr="00AA1FCA" w:rsidRDefault="003A76B6"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64,16</w:t>
            </w:r>
          </w:p>
        </w:tc>
        <w:tc>
          <w:tcPr>
            <w:tcW w:w="479" w:type="pct"/>
            <w:tcBorders>
              <w:top w:val="nil"/>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5.000.000,00</w:t>
            </w:r>
          </w:p>
        </w:tc>
        <w:tc>
          <w:tcPr>
            <w:tcW w:w="435" w:type="pct"/>
            <w:tcBorders>
              <w:top w:val="nil"/>
              <w:left w:val="nil"/>
              <w:bottom w:val="single" w:sz="4"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5.000.000,00</w:t>
            </w:r>
          </w:p>
        </w:tc>
        <w:tc>
          <w:tcPr>
            <w:tcW w:w="407" w:type="pct"/>
            <w:tcBorders>
              <w:top w:val="nil"/>
              <w:left w:val="nil"/>
              <w:bottom w:val="single" w:sz="4" w:space="0" w:color="auto"/>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100,00</w:t>
            </w:r>
          </w:p>
        </w:tc>
      </w:tr>
      <w:tr w:rsidR="003A76B6" w:rsidRPr="00AA1FCA" w:rsidTr="003B55D0">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42"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3A76B6" w:rsidRPr="00FB078B" w:rsidRDefault="003A76B6" w:rsidP="003D389C">
            <w:pPr>
              <w:jc w:val="right"/>
              <w:rPr>
                <w:rFonts w:ascii="Arial" w:hAnsi="Arial" w:cs="Arial"/>
                <w:color w:val="FF0000"/>
                <w:sz w:val="16"/>
                <w:szCs w:val="16"/>
                <w:highlight w:val="yellow"/>
              </w:rPr>
            </w:pPr>
            <w:r w:rsidRPr="00FB078B">
              <w:rPr>
                <w:rFonts w:ascii="Arial" w:hAnsi="Arial" w:cs="Arial"/>
                <w:color w:val="FF0000"/>
                <w:sz w:val="16"/>
                <w:szCs w:val="16"/>
                <w:highlight w:val="yellow"/>
              </w:rPr>
              <w:t> </w:t>
            </w:r>
          </w:p>
        </w:tc>
        <w:tc>
          <w:tcPr>
            <w:tcW w:w="435" w:type="pct"/>
            <w:tcBorders>
              <w:top w:val="nil"/>
              <w:left w:val="nil"/>
              <w:bottom w:val="single" w:sz="4" w:space="0" w:color="auto"/>
              <w:right w:val="single" w:sz="8" w:space="0" w:color="auto"/>
            </w:tcBorders>
            <w:shd w:val="clear" w:color="auto" w:fill="auto"/>
            <w:noWrap/>
            <w:vAlign w:val="center"/>
            <w:hideMark/>
          </w:tcPr>
          <w:p w:rsidR="003A76B6" w:rsidRPr="00FB078B" w:rsidRDefault="003A76B6" w:rsidP="003D389C">
            <w:pPr>
              <w:jc w:val="right"/>
              <w:rPr>
                <w:rFonts w:ascii="Arial" w:hAnsi="Arial" w:cs="Arial"/>
                <w:color w:val="FF0000"/>
                <w:sz w:val="16"/>
                <w:szCs w:val="16"/>
                <w:highlight w:val="yellow"/>
              </w:rPr>
            </w:pPr>
            <w:r w:rsidRPr="00FB078B">
              <w:rPr>
                <w:rFonts w:ascii="Arial" w:hAnsi="Arial" w:cs="Arial"/>
                <w:color w:val="FF0000"/>
                <w:sz w:val="16"/>
                <w:szCs w:val="16"/>
                <w:highlight w:val="yellow"/>
              </w:rPr>
              <w:t> </w:t>
            </w:r>
          </w:p>
        </w:tc>
        <w:tc>
          <w:tcPr>
            <w:tcW w:w="407" w:type="pct"/>
            <w:tcBorders>
              <w:top w:val="nil"/>
              <w:left w:val="nil"/>
              <w:bottom w:val="single" w:sz="4" w:space="0" w:color="auto"/>
              <w:right w:val="single" w:sz="8" w:space="0" w:color="auto"/>
            </w:tcBorders>
            <w:vAlign w:val="center"/>
          </w:tcPr>
          <w:p w:rsidR="003A76B6" w:rsidRPr="00FB078B" w:rsidRDefault="003A76B6" w:rsidP="003D389C">
            <w:pPr>
              <w:jc w:val="right"/>
              <w:rPr>
                <w:rFonts w:ascii="Arial" w:hAnsi="Arial" w:cs="Arial"/>
                <w:color w:val="FF0000"/>
                <w:sz w:val="16"/>
                <w:szCs w:val="16"/>
                <w:highlight w:val="yellow"/>
              </w:rPr>
            </w:pPr>
            <w:r w:rsidRPr="00FB078B">
              <w:rPr>
                <w:rFonts w:ascii="Arial" w:hAnsi="Arial" w:cs="Arial"/>
                <w:color w:val="FF0000"/>
                <w:sz w:val="16"/>
                <w:szCs w:val="16"/>
                <w:highlight w:val="yellow"/>
              </w:rPr>
              <w:t> </w:t>
            </w:r>
          </w:p>
        </w:tc>
      </w:tr>
      <w:tr w:rsidR="003A76B6" w:rsidRPr="00AA1FCA" w:rsidTr="003B55D0">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3A76B6" w:rsidRPr="00AA1FCA" w:rsidRDefault="003A76B6"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63,53</w:t>
            </w:r>
          </w:p>
        </w:tc>
        <w:tc>
          <w:tcPr>
            <w:tcW w:w="479" w:type="pct"/>
            <w:tcBorders>
              <w:top w:val="nil"/>
              <w:left w:val="nil"/>
              <w:bottom w:val="single" w:sz="8"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5.000.000,00</w:t>
            </w:r>
          </w:p>
        </w:tc>
        <w:tc>
          <w:tcPr>
            <w:tcW w:w="435" w:type="pct"/>
            <w:tcBorders>
              <w:top w:val="nil"/>
              <w:left w:val="nil"/>
              <w:bottom w:val="single" w:sz="8" w:space="0" w:color="auto"/>
              <w:right w:val="single" w:sz="8" w:space="0" w:color="auto"/>
            </w:tcBorders>
            <w:shd w:val="clear" w:color="auto" w:fill="auto"/>
            <w:noWrap/>
            <w:vAlign w:val="center"/>
            <w:hideMark/>
          </w:tcPr>
          <w:p w:rsidR="003A76B6" w:rsidRPr="00970D84" w:rsidRDefault="003A76B6" w:rsidP="003D389C">
            <w:pPr>
              <w:jc w:val="right"/>
              <w:rPr>
                <w:rFonts w:ascii="Arial" w:hAnsi="Arial" w:cs="Arial"/>
                <w:sz w:val="16"/>
                <w:szCs w:val="16"/>
              </w:rPr>
            </w:pPr>
            <w:r w:rsidRPr="00970D84">
              <w:rPr>
                <w:rFonts w:ascii="Arial" w:hAnsi="Arial" w:cs="Arial"/>
                <w:sz w:val="16"/>
                <w:szCs w:val="16"/>
              </w:rPr>
              <w:t>5.000.000,00</w:t>
            </w:r>
          </w:p>
        </w:tc>
        <w:tc>
          <w:tcPr>
            <w:tcW w:w="407" w:type="pct"/>
            <w:tcBorders>
              <w:top w:val="nil"/>
              <w:left w:val="nil"/>
              <w:bottom w:val="single" w:sz="8" w:space="0" w:color="auto"/>
              <w:right w:val="single" w:sz="8" w:space="0" w:color="auto"/>
            </w:tcBorders>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100,00</w:t>
            </w:r>
          </w:p>
        </w:tc>
      </w:tr>
      <w:tr w:rsidR="003A76B6" w:rsidRPr="00AA1FCA" w:rsidTr="003B55D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3A76B6" w:rsidRPr="00AA1FCA" w:rsidRDefault="003A76B6"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klasifikáciu180</w:t>
            </w:r>
          </w:p>
        </w:tc>
        <w:tc>
          <w:tcPr>
            <w:tcW w:w="528" w:type="pct"/>
            <w:tcBorders>
              <w:top w:val="nil"/>
              <w:left w:val="nil"/>
              <w:bottom w:val="single" w:sz="8" w:space="0" w:color="auto"/>
              <w:right w:val="single" w:sz="8" w:space="0" w:color="auto"/>
            </w:tcBorders>
            <w:shd w:val="clear" w:color="000000" w:fill="FFFF00"/>
            <w:noWrap/>
            <w:vAlign w:val="center"/>
            <w:hideMark/>
          </w:tcPr>
          <w:p w:rsidR="003A76B6" w:rsidRPr="00AA1FCA" w:rsidRDefault="003A76B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3A76B6" w:rsidRPr="00AA1FCA" w:rsidRDefault="003A76B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3A76B6" w:rsidRPr="00AA1FCA" w:rsidRDefault="003A76B6"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98,12</w:t>
            </w:r>
          </w:p>
        </w:tc>
        <w:tc>
          <w:tcPr>
            <w:tcW w:w="479" w:type="pct"/>
            <w:tcBorders>
              <w:top w:val="nil"/>
              <w:left w:val="nil"/>
              <w:bottom w:val="single" w:sz="8" w:space="0" w:color="auto"/>
              <w:right w:val="single" w:sz="8" w:space="0" w:color="auto"/>
            </w:tcBorders>
            <w:shd w:val="clear" w:color="000000" w:fill="FFFF00"/>
            <w:noWrap/>
            <w:vAlign w:val="center"/>
            <w:hideMark/>
          </w:tcPr>
          <w:p w:rsidR="003A76B6" w:rsidRPr="00970D84" w:rsidRDefault="003A76B6" w:rsidP="003D389C">
            <w:pPr>
              <w:jc w:val="right"/>
              <w:rPr>
                <w:rFonts w:ascii="Arial" w:hAnsi="Arial" w:cs="Arial"/>
                <w:b/>
                <w:bCs/>
                <w:i/>
                <w:iCs/>
                <w:sz w:val="16"/>
                <w:szCs w:val="16"/>
              </w:rPr>
            </w:pPr>
            <w:r w:rsidRPr="00970D84">
              <w:rPr>
                <w:rFonts w:ascii="Arial" w:hAnsi="Arial" w:cs="Arial"/>
                <w:b/>
                <w:bCs/>
                <w:i/>
                <w:iCs/>
                <w:sz w:val="16"/>
                <w:szCs w:val="16"/>
              </w:rPr>
              <w:t>8.266.712.938,00</w:t>
            </w:r>
          </w:p>
        </w:tc>
        <w:tc>
          <w:tcPr>
            <w:tcW w:w="435" w:type="pct"/>
            <w:tcBorders>
              <w:top w:val="nil"/>
              <w:left w:val="nil"/>
              <w:bottom w:val="single" w:sz="8" w:space="0" w:color="auto"/>
              <w:right w:val="single" w:sz="8" w:space="0" w:color="auto"/>
            </w:tcBorders>
            <w:shd w:val="clear" w:color="000000" w:fill="FFFF00"/>
            <w:noWrap/>
            <w:vAlign w:val="center"/>
            <w:hideMark/>
          </w:tcPr>
          <w:p w:rsidR="003A76B6" w:rsidRPr="00970D84" w:rsidRDefault="003A76B6" w:rsidP="003D389C">
            <w:pPr>
              <w:jc w:val="right"/>
              <w:rPr>
                <w:rFonts w:ascii="Arial" w:hAnsi="Arial" w:cs="Arial"/>
                <w:b/>
                <w:bCs/>
                <w:i/>
                <w:iCs/>
                <w:sz w:val="16"/>
                <w:szCs w:val="16"/>
              </w:rPr>
            </w:pPr>
            <w:r w:rsidRPr="00970D84">
              <w:rPr>
                <w:rFonts w:ascii="Arial" w:hAnsi="Arial" w:cs="Arial"/>
                <w:b/>
                <w:bCs/>
                <w:i/>
                <w:iCs/>
                <w:sz w:val="16"/>
                <w:szCs w:val="16"/>
              </w:rPr>
              <w:t>3.578.969.775,46</w:t>
            </w:r>
          </w:p>
        </w:tc>
        <w:tc>
          <w:tcPr>
            <w:tcW w:w="407" w:type="pct"/>
            <w:tcBorders>
              <w:top w:val="nil"/>
              <w:left w:val="nil"/>
              <w:bottom w:val="single" w:sz="8" w:space="0" w:color="auto"/>
              <w:right w:val="single" w:sz="8" w:space="0" w:color="auto"/>
            </w:tcBorders>
            <w:shd w:val="clear" w:color="000000" w:fill="FFFF00"/>
            <w:vAlign w:val="center"/>
          </w:tcPr>
          <w:p w:rsidR="003A76B6" w:rsidRPr="00970D84" w:rsidRDefault="003A76B6" w:rsidP="003D389C">
            <w:pPr>
              <w:jc w:val="right"/>
              <w:rPr>
                <w:rFonts w:ascii="Arial" w:hAnsi="Arial" w:cs="Arial"/>
                <w:sz w:val="16"/>
                <w:szCs w:val="16"/>
              </w:rPr>
            </w:pPr>
            <w:r w:rsidRPr="00970D84">
              <w:rPr>
                <w:rFonts w:ascii="Arial" w:hAnsi="Arial" w:cs="Arial"/>
                <w:sz w:val="16"/>
                <w:szCs w:val="16"/>
              </w:rPr>
              <w:t>43,29</w:t>
            </w:r>
          </w:p>
        </w:tc>
      </w:tr>
      <w:tr w:rsidR="00965A74" w:rsidRPr="00AA1FCA" w:rsidTr="004E7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42"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60"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Všeobecné úkony vyplývajúce z práce </w:t>
            </w:r>
          </w:p>
        </w:tc>
        <w:tc>
          <w:tcPr>
            <w:tcW w:w="528"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hideMark/>
          </w:tcPr>
          <w:p w:rsidR="00965A74" w:rsidRPr="00970D84" w:rsidRDefault="00965A74" w:rsidP="0087381E">
            <w:r w:rsidRPr="00970D84">
              <w:t xml:space="preserve"> </w:t>
            </w:r>
          </w:p>
        </w:tc>
        <w:tc>
          <w:tcPr>
            <w:tcW w:w="435" w:type="pct"/>
            <w:tcBorders>
              <w:top w:val="nil"/>
              <w:left w:val="nil"/>
              <w:bottom w:val="single" w:sz="8" w:space="0" w:color="auto"/>
              <w:right w:val="single" w:sz="8" w:space="0" w:color="auto"/>
            </w:tcBorders>
            <w:shd w:val="clear" w:color="auto" w:fill="auto"/>
            <w:noWrap/>
            <w:hideMark/>
          </w:tcPr>
          <w:p w:rsidR="00965A74" w:rsidRPr="00970D84" w:rsidRDefault="00965A74" w:rsidP="0087381E">
            <w:r w:rsidRPr="00970D84">
              <w:t xml:space="preserve"> </w:t>
            </w:r>
          </w:p>
        </w:tc>
        <w:tc>
          <w:tcPr>
            <w:tcW w:w="407" w:type="pct"/>
            <w:tcBorders>
              <w:top w:val="nil"/>
              <w:left w:val="nil"/>
              <w:bottom w:val="single" w:sz="8" w:space="0" w:color="auto"/>
              <w:right w:val="single" w:sz="8" w:space="0" w:color="auto"/>
            </w:tcBorders>
          </w:tcPr>
          <w:p w:rsidR="00965A74" w:rsidRPr="00970D84" w:rsidRDefault="00965A74" w:rsidP="0087381E">
            <w:r w:rsidRPr="00970D84">
              <w:t xml:space="preserve"> </w:t>
            </w:r>
          </w:p>
        </w:tc>
      </w:tr>
      <w:tr w:rsidR="00965A74" w:rsidRPr="00AA1FCA" w:rsidTr="004E7AD7">
        <w:trPr>
          <w:gridAfter w:val="5"/>
          <w:wAfter w:w="547" w:type="pct"/>
          <w:trHeight w:val="330"/>
        </w:trPr>
        <w:tc>
          <w:tcPr>
            <w:tcW w:w="142" w:type="pct"/>
            <w:tcBorders>
              <w:top w:val="nil"/>
              <w:left w:val="single" w:sz="8" w:space="0" w:color="auto"/>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28"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000000" w:fill="99FF99"/>
            <w:noWrap/>
          </w:tcPr>
          <w:p w:rsidR="00965A74" w:rsidRPr="00970D84" w:rsidRDefault="00965A74" w:rsidP="0087381E">
            <w:r w:rsidRPr="00970D84">
              <w:t xml:space="preserve"> </w:t>
            </w:r>
          </w:p>
        </w:tc>
        <w:tc>
          <w:tcPr>
            <w:tcW w:w="435" w:type="pct"/>
            <w:tcBorders>
              <w:top w:val="nil"/>
              <w:left w:val="nil"/>
              <w:bottom w:val="single" w:sz="8" w:space="0" w:color="auto"/>
              <w:right w:val="single" w:sz="8" w:space="0" w:color="auto"/>
            </w:tcBorders>
            <w:shd w:val="clear" w:color="000000" w:fill="99FF99"/>
            <w:noWrap/>
          </w:tcPr>
          <w:p w:rsidR="00965A74" w:rsidRPr="00970D84" w:rsidRDefault="00965A74" w:rsidP="0087381E">
            <w:r w:rsidRPr="00970D84">
              <w:t xml:space="preserve"> </w:t>
            </w:r>
          </w:p>
        </w:tc>
        <w:tc>
          <w:tcPr>
            <w:tcW w:w="407" w:type="pct"/>
            <w:tcBorders>
              <w:top w:val="nil"/>
              <w:left w:val="nil"/>
              <w:bottom w:val="single" w:sz="8" w:space="0" w:color="auto"/>
              <w:right w:val="single" w:sz="8" w:space="0" w:color="auto"/>
            </w:tcBorders>
            <w:shd w:val="clear" w:color="000000" w:fill="99FF99"/>
          </w:tcPr>
          <w:p w:rsidR="00965A74" w:rsidRPr="00970D84" w:rsidRDefault="00965A74" w:rsidP="0087381E">
            <w:r w:rsidRPr="00970D84">
              <w:t xml:space="preserve"> </w:t>
            </w:r>
          </w:p>
        </w:tc>
      </w:tr>
      <w:tr w:rsidR="00965A74" w:rsidRPr="00AA1FCA" w:rsidTr="004E7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 xml:space="preserve">bežné </w:t>
            </w:r>
            <w:r w:rsidRPr="00AA1FCA">
              <w:rPr>
                <w:rFonts w:ascii="Arial" w:hAnsi="Arial" w:cs="Arial"/>
                <w:sz w:val="16"/>
                <w:szCs w:val="16"/>
                <w:lang w:val="sr-Cyrl-CS" w:eastAsia="sr-Latn-RS"/>
              </w:rPr>
              <w:t>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tcPr>
          <w:p w:rsidR="00965A74" w:rsidRPr="00970D84" w:rsidRDefault="00965A74" w:rsidP="0087381E">
            <w:r w:rsidRPr="00970D84">
              <w:t xml:space="preserve"> </w:t>
            </w:r>
          </w:p>
        </w:tc>
        <w:tc>
          <w:tcPr>
            <w:tcW w:w="435" w:type="pct"/>
            <w:tcBorders>
              <w:top w:val="nil"/>
              <w:left w:val="nil"/>
              <w:bottom w:val="single" w:sz="4" w:space="0" w:color="auto"/>
              <w:right w:val="single" w:sz="8" w:space="0" w:color="auto"/>
            </w:tcBorders>
            <w:shd w:val="clear" w:color="auto" w:fill="auto"/>
            <w:noWrap/>
          </w:tcPr>
          <w:p w:rsidR="00965A74" w:rsidRPr="00970D84" w:rsidRDefault="00965A74" w:rsidP="0087381E">
            <w:r w:rsidRPr="00970D84">
              <w:t xml:space="preserve"> </w:t>
            </w:r>
          </w:p>
        </w:tc>
        <w:tc>
          <w:tcPr>
            <w:tcW w:w="407" w:type="pct"/>
            <w:tcBorders>
              <w:top w:val="nil"/>
              <w:left w:val="nil"/>
              <w:bottom w:val="single" w:sz="4" w:space="0" w:color="auto"/>
              <w:right w:val="single" w:sz="8" w:space="0" w:color="auto"/>
            </w:tcBorders>
          </w:tcPr>
          <w:p w:rsidR="00965A74" w:rsidRPr="00970D84" w:rsidRDefault="00965A74" w:rsidP="0087381E">
            <w:r w:rsidRPr="00970D84">
              <w:t xml:space="preserve"> </w:t>
            </w:r>
          </w:p>
        </w:tc>
      </w:tr>
      <w:tr w:rsidR="00965A74" w:rsidRPr="00AA1FCA" w:rsidTr="004E7AD7">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tcPr>
          <w:p w:rsidR="00965A74" w:rsidRPr="00970D84" w:rsidRDefault="00965A74" w:rsidP="0087381E">
            <w:r w:rsidRPr="00970D84">
              <w:t xml:space="preserve"> </w:t>
            </w:r>
          </w:p>
        </w:tc>
        <w:tc>
          <w:tcPr>
            <w:tcW w:w="435" w:type="pct"/>
            <w:tcBorders>
              <w:top w:val="nil"/>
              <w:left w:val="nil"/>
              <w:bottom w:val="single" w:sz="8" w:space="0" w:color="auto"/>
              <w:right w:val="single" w:sz="8" w:space="0" w:color="auto"/>
            </w:tcBorders>
            <w:shd w:val="clear" w:color="auto" w:fill="auto"/>
            <w:noWrap/>
          </w:tcPr>
          <w:p w:rsidR="00965A74" w:rsidRPr="00970D84" w:rsidRDefault="00965A74" w:rsidP="0087381E">
            <w:r w:rsidRPr="00970D84">
              <w:t xml:space="preserve"> </w:t>
            </w:r>
          </w:p>
        </w:tc>
        <w:tc>
          <w:tcPr>
            <w:tcW w:w="407" w:type="pct"/>
            <w:tcBorders>
              <w:top w:val="nil"/>
              <w:left w:val="nil"/>
              <w:bottom w:val="single" w:sz="8" w:space="0" w:color="auto"/>
              <w:right w:val="single" w:sz="8" w:space="0" w:color="auto"/>
            </w:tcBorders>
          </w:tcPr>
          <w:p w:rsidR="00965A74" w:rsidRPr="00970D84" w:rsidRDefault="00965A74" w:rsidP="0087381E">
            <w:r w:rsidRPr="00970D84">
              <w:t xml:space="preserve"> </w:t>
            </w:r>
          </w:p>
        </w:tc>
      </w:tr>
      <w:tr w:rsidR="00965A74" w:rsidRPr="00AA1FCA" w:rsidTr="004E7AD7">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Pr>
                <w:rFonts w:ascii="Arial" w:hAnsi="Arial" w:cs="Arial"/>
                <w:sz w:val="16"/>
                <w:szCs w:val="16"/>
                <w:lang w:val="sk-SK" w:eastAsia="sr-Latn-RS"/>
              </w:rPr>
              <w:t xml:space="preserve"> </w:t>
            </w:r>
            <w:r w:rsidRPr="00AA1FCA">
              <w:rPr>
                <w:rFonts w:ascii="Arial" w:hAnsi="Arial" w:cs="Arial"/>
                <w:sz w:val="16"/>
                <w:szCs w:val="16"/>
                <w:lang w:val="sr-Cyrl-CS" w:eastAsia="sr-Latn-RS"/>
              </w:rPr>
              <w:t>412</w:t>
            </w:r>
          </w:p>
        </w:tc>
        <w:tc>
          <w:tcPr>
            <w:tcW w:w="528"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000000" w:fill="FFFF00"/>
            <w:noWrap/>
          </w:tcPr>
          <w:p w:rsidR="00965A74" w:rsidRPr="00970D84" w:rsidRDefault="00965A74" w:rsidP="0087381E">
            <w:r w:rsidRPr="00970D84">
              <w:t xml:space="preserve"> </w:t>
            </w:r>
          </w:p>
        </w:tc>
        <w:tc>
          <w:tcPr>
            <w:tcW w:w="435" w:type="pct"/>
            <w:tcBorders>
              <w:top w:val="nil"/>
              <w:left w:val="nil"/>
              <w:bottom w:val="single" w:sz="8" w:space="0" w:color="auto"/>
              <w:right w:val="single" w:sz="8" w:space="0" w:color="auto"/>
            </w:tcBorders>
            <w:shd w:val="clear" w:color="000000" w:fill="FFFF00"/>
            <w:noWrap/>
          </w:tcPr>
          <w:p w:rsidR="00965A74" w:rsidRPr="00970D84" w:rsidRDefault="00965A74" w:rsidP="0087381E">
            <w:r w:rsidRPr="00970D84">
              <w:t xml:space="preserve"> </w:t>
            </w:r>
          </w:p>
        </w:tc>
        <w:tc>
          <w:tcPr>
            <w:tcW w:w="407" w:type="pct"/>
            <w:tcBorders>
              <w:top w:val="nil"/>
              <w:left w:val="nil"/>
              <w:bottom w:val="single" w:sz="8" w:space="0" w:color="auto"/>
              <w:right w:val="single" w:sz="8" w:space="0" w:color="auto"/>
            </w:tcBorders>
            <w:shd w:val="clear" w:color="000000" w:fill="FFFF00"/>
          </w:tcPr>
          <w:p w:rsidR="00965A74" w:rsidRPr="00970D84" w:rsidRDefault="00965A74" w:rsidP="0087381E">
            <w:r w:rsidRPr="00970D84">
              <w:t xml:space="preserve"> </w:t>
            </w:r>
          </w:p>
        </w:tc>
      </w:tr>
      <w:tr w:rsidR="00965A74" w:rsidRPr="00AA1FCA" w:rsidTr="004E7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42"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nil"/>
              <w:right w:val="single" w:sz="8" w:space="0" w:color="auto"/>
            </w:tcBorders>
            <w:shd w:val="clear" w:color="auto" w:fill="auto"/>
            <w:noWrap/>
            <w:hideMark/>
          </w:tcPr>
          <w:p w:rsidR="00965A74" w:rsidRPr="00970D84" w:rsidRDefault="00965A74" w:rsidP="0087381E">
            <w:r w:rsidRPr="00970D84">
              <w:t xml:space="preserve"> </w:t>
            </w:r>
          </w:p>
        </w:tc>
        <w:tc>
          <w:tcPr>
            <w:tcW w:w="435" w:type="pct"/>
            <w:tcBorders>
              <w:top w:val="nil"/>
              <w:left w:val="nil"/>
              <w:bottom w:val="single" w:sz="8" w:space="0" w:color="auto"/>
              <w:right w:val="single" w:sz="8" w:space="0" w:color="auto"/>
            </w:tcBorders>
            <w:shd w:val="clear" w:color="auto" w:fill="auto"/>
            <w:noWrap/>
            <w:hideMark/>
          </w:tcPr>
          <w:p w:rsidR="00965A74" w:rsidRPr="00970D84" w:rsidRDefault="00965A74" w:rsidP="0087381E">
            <w:r w:rsidRPr="00970D84">
              <w:t xml:space="preserve"> </w:t>
            </w:r>
          </w:p>
        </w:tc>
        <w:tc>
          <w:tcPr>
            <w:tcW w:w="407" w:type="pct"/>
            <w:tcBorders>
              <w:top w:val="nil"/>
              <w:left w:val="nil"/>
              <w:bottom w:val="single" w:sz="8" w:space="0" w:color="auto"/>
              <w:right w:val="single" w:sz="8" w:space="0" w:color="auto"/>
            </w:tcBorders>
          </w:tcPr>
          <w:p w:rsidR="00965A74" w:rsidRPr="00970D84" w:rsidRDefault="00965A74" w:rsidP="0087381E">
            <w:r w:rsidRPr="00970D84">
              <w:t xml:space="preserve"> </w:t>
            </w:r>
          </w:p>
        </w:tc>
      </w:tr>
      <w:tr w:rsidR="00494A3F" w:rsidRPr="00AA1FCA" w:rsidTr="00A93E2D">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494A3F" w:rsidRPr="00AA1FCA" w:rsidRDefault="00494A3F"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i/>
                <w:iCs/>
                <w:sz w:val="16"/>
                <w:szCs w:val="16"/>
              </w:rPr>
            </w:pPr>
            <w:r w:rsidRPr="00970D84">
              <w:rPr>
                <w:rFonts w:ascii="Arial" w:hAnsi="Arial" w:cs="Arial"/>
                <w:b/>
                <w:bCs/>
                <w:i/>
                <w:iCs/>
                <w:sz w:val="16"/>
                <w:szCs w:val="16"/>
              </w:rPr>
              <w:t>15.000.000,00</w:t>
            </w:r>
          </w:p>
        </w:tc>
        <w:tc>
          <w:tcPr>
            <w:tcW w:w="435"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i/>
                <w:iCs/>
                <w:sz w:val="16"/>
                <w:szCs w:val="16"/>
              </w:rPr>
            </w:pPr>
            <w:r w:rsidRPr="00970D84">
              <w:rPr>
                <w:rFonts w:ascii="Arial" w:hAnsi="Arial" w:cs="Arial"/>
                <w:b/>
                <w:bCs/>
                <w:i/>
                <w:iCs/>
                <w:sz w:val="16"/>
                <w:szCs w:val="16"/>
              </w:rPr>
              <w:t>8.999.000,00</w:t>
            </w:r>
          </w:p>
        </w:tc>
        <w:tc>
          <w:tcPr>
            <w:tcW w:w="407" w:type="pct"/>
            <w:tcBorders>
              <w:top w:val="nil"/>
              <w:left w:val="nil"/>
              <w:bottom w:val="single" w:sz="8" w:space="0" w:color="auto"/>
              <w:right w:val="single" w:sz="8" w:space="0" w:color="auto"/>
            </w:tcBorders>
            <w:shd w:val="clear" w:color="000000" w:fill="99FF99"/>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59,99</w:t>
            </w:r>
          </w:p>
        </w:tc>
      </w:tr>
      <w:tr w:rsidR="00494A3F" w:rsidRPr="00AA1FCA" w:rsidTr="00A93E2D">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1.330.678,97</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30,72</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1.330.678,97</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30,72</w:t>
            </w:r>
          </w:p>
        </w:tc>
      </w:tr>
      <w:tr w:rsidR="00494A3F" w:rsidRPr="00AA1FCA" w:rsidTr="00A93E2D">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494A3F" w:rsidRPr="00AA1FCA" w:rsidRDefault="00494A3F" w:rsidP="000056A2">
            <w:pPr>
              <w:rPr>
                <w:rFonts w:ascii="Arial" w:hAnsi="Arial" w:cs="Arial"/>
                <w:sz w:val="16"/>
                <w:szCs w:val="16"/>
                <w:lang w:val="sk-SK" w:eastAsia="sr-Latn-RS"/>
              </w:rPr>
            </w:pPr>
            <w:r w:rsidRPr="00AA1FCA">
              <w:rPr>
                <w:rFonts w:ascii="Arial" w:hAnsi="Arial"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10.668.321,03</w:t>
            </w:r>
          </w:p>
        </w:tc>
        <w:tc>
          <w:tcPr>
            <w:tcW w:w="435"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7.668.321,03</w:t>
            </w:r>
          </w:p>
        </w:tc>
        <w:tc>
          <w:tcPr>
            <w:tcW w:w="407" w:type="pct"/>
            <w:tcBorders>
              <w:top w:val="nil"/>
              <w:left w:val="nil"/>
              <w:bottom w:val="single" w:sz="8"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71,88</w:t>
            </w:r>
          </w:p>
        </w:tc>
      </w:tr>
      <w:tr w:rsidR="00494A3F" w:rsidRPr="00AA1FCA" w:rsidTr="00A93E2D">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10.668.321,03</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7.668.321,03</w:t>
            </w:r>
          </w:p>
        </w:tc>
        <w:tc>
          <w:tcPr>
            <w:tcW w:w="407" w:type="pct"/>
            <w:tcBorders>
              <w:top w:val="single" w:sz="8" w:space="0" w:color="auto"/>
              <w:left w:val="single" w:sz="8" w:space="0" w:color="auto"/>
              <w:bottom w:val="single" w:sz="8"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71,88</w:t>
            </w:r>
          </w:p>
        </w:tc>
      </w:tr>
      <w:tr w:rsidR="00494A3F" w:rsidRPr="00AA1FCA" w:rsidTr="00A93E2D">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494A3F" w:rsidRPr="00AA1FCA" w:rsidRDefault="00494A3F"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6.000.000,00</w:t>
            </w:r>
          </w:p>
        </w:tc>
        <w:tc>
          <w:tcPr>
            <w:tcW w:w="435"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0,00</w:t>
            </w:r>
          </w:p>
        </w:tc>
      </w:tr>
      <w:tr w:rsidR="00494A3F" w:rsidRPr="00AA1FCA" w:rsidTr="00A93E2D">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0,00</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0,00</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0,00</w:t>
            </w:r>
          </w:p>
        </w:tc>
      </w:tr>
      <w:tr w:rsidR="00494A3F" w:rsidRPr="00AA1FCA" w:rsidTr="00A93E2D">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3.000.000,00</w:t>
            </w:r>
          </w:p>
        </w:tc>
        <w:tc>
          <w:tcPr>
            <w:tcW w:w="435"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8"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0,00</w:t>
            </w:r>
          </w:p>
        </w:tc>
      </w:tr>
      <w:tr w:rsidR="00494A3F" w:rsidRPr="00AA1FCA" w:rsidTr="00A93E2D">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lastRenderedPageBreak/>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494A3F" w:rsidRPr="00AA1FCA" w:rsidRDefault="00494A3F"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79"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145.138.067,60</w:t>
            </w:r>
          </w:p>
        </w:tc>
        <w:tc>
          <w:tcPr>
            <w:tcW w:w="435"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64.999.989,97</w:t>
            </w:r>
          </w:p>
        </w:tc>
        <w:tc>
          <w:tcPr>
            <w:tcW w:w="407" w:type="pct"/>
            <w:tcBorders>
              <w:top w:val="nil"/>
              <w:left w:val="nil"/>
              <w:bottom w:val="single" w:sz="8" w:space="0" w:color="auto"/>
              <w:right w:val="single" w:sz="8" w:space="0" w:color="auto"/>
            </w:tcBorders>
            <w:shd w:val="clear" w:color="000000" w:fill="99FF99"/>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44,78</w:t>
            </w:r>
          </w:p>
        </w:tc>
      </w:tr>
      <w:tr w:rsidR="00494A3F" w:rsidRPr="00AA1FCA" w:rsidTr="00A93E2D">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k-SK" w:eastAsia="sr-Latn-RS"/>
              </w:rPr>
            </w:pPr>
            <w:r w:rsidRPr="00AA1FCA">
              <w:rPr>
                <w:rFonts w:ascii="Arial" w:hAnsi="Arial"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32.910.225,78</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46,74</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32.910.225,78</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46,74</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74.727.841,78</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32.089.764,19</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42,94</w:t>
            </w:r>
          </w:p>
        </w:tc>
      </w:tr>
      <w:tr w:rsidR="00494A3F" w:rsidRPr="00AA1FCA" w:rsidTr="00A93E2D">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74.727.841,78</w:t>
            </w:r>
          </w:p>
        </w:tc>
        <w:tc>
          <w:tcPr>
            <w:tcW w:w="435"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32.089.764,19</w:t>
            </w:r>
          </w:p>
        </w:tc>
        <w:tc>
          <w:tcPr>
            <w:tcW w:w="407" w:type="pct"/>
            <w:tcBorders>
              <w:top w:val="nil"/>
              <w:left w:val="nil"/>
              <w:bottom w:val="single" w:sz="8"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42,94</w:t>
            </w:r>
          </w:p>
        </w:tc>
      </w:tr>
      <w:tr w:rsidR="00494A3F" w:rsidRPr="00AA1FCA" w:rsidTr="00A93E2D">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528"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11.998.999,99</w:t>
            </w:r>
          </w:p>
        </w:tc>
        <w:tc>
          <w:tcPr>
            <w:tcW w:w="407" w:type="pct"/>
            <w:tcBorders>
              <w:top w:val="nil"/>
              <w:left w:val="nil"/>
              <w:bottom w:val="single" w:sz="8" w:space="0" w:color="auto"/>
              <w:right w:val="single" w:sz="8" w:space="0" w:color="auto"/>
            </w:tcBorders>
            <w:shd w:val="clear" w:color="000000" w:fill="99FF99"/>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59,99</w:t>
            </w:r>
          </w:p>
        </w:tc>
      </w:tr>
      <w:tr w:rsidR="00494A3F" w:rsidRPr="00AA1FCA" w:rsidTr="00A93E2D">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8.320.860,16</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67,53</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8.320.860,16</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67,53</w:t>
            </w:r>
          </w:p>
        </w:tc>
      </w:tr>
      <w:tr w:rsidR="00494A3F" w:rsidRPr="00AA1FCA" w:rsidTr="00A93E2D">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94A3F" w:rsidRPr="00AA1FCA" w:rsidRDefault="00494A3F" w:rsidP="00567499">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kapitálové</w:t>
            </w:r>
            <w:r w:rsidRPr="00AA1FCA">
              <w:rPr>
                <w:rFonts w:ascii="Arial" w:hAnsi="Arial" w:cs="Arial"/>
                <w:sz w:val="16"/>
                <w:szCs w:val="16"/>
                <w:lang w:val="sr-Cyrl-CS" w:eastAsia="sr-Latn-RS"/>
              </w:rPr>
              <w:t xml:space="preserve">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7.678.139,83</w:t>
            </w:r>
          </w:p>
        </w:tc>
        <w:tc>
          <w:tcPr>
            <w:tcW w:w="435" w:type="pct"/>
            <w:tcBorders>
              <w:top w:val="nil"/>
              <w:left w:val="nil"/>
              <w:bottom w:val="single" w:sz="4"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3.678.139,83</w:t>
            </w:r>
          </w:p>
        </w:tc>
        <w:tc>
          <w:tcPr>
            <w:tcW w:w="407" w:type="pct"/>
            <w:tcBorders>
              <w:top w:val="nil"/>
              <w:left w:val="nil"/>
              <w:bottom w:val="single" w:sz="4"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47,90</w:t>
            </w:r>
          </w:p>
        </w:tc>
      </w:tr>
      <w:tr w:rsidR="00494A3F" w:rsidRPr="00AA1FCA" w:rsidTr="00A93E2D">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494A3F" w:rsidRPr="00AA1FCA" w:rsidRDefault="00494A3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79"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7.678.139,83</w:t>
            </w:r>
          </w:p>
        </w:tc>
        <w:tc>
          <w:tcPr>
            <w:tcW w:w="435" w:type="pct"/>
            <w:tcBorders>
              <w:top w:val="nil"/>
              <w:left w:val="nil"/>
              <w:bottom w:val="single" w:sz="8" w:space="0" w:color="auto"/>
              <w:right w:val="single" w:sz="8" w:space="0" w:color="auto"/>
            </w:tcBorders>
            <w:shd w:val="clear" w:color="auto" w:fill="auto"/>
            <w:noWrap/>
            <w:vAlign w:val="center"/>
            <w:hideMark/>
          </w:tcPr>
          <w:p w:rsidR="00494A3F" w:rsidRPr="00970D84" w:rsidRDefault="00494A3F" w:rsidP="003D389C">
            <w:pPr>
              <w:jc w:val="right"/>
              <w:rPr>
                <w:rFonts w:ascii="Arial" w:hAnsi="Arial" w:cs="Arial"/>
                <w:sz w:val="16"/>
                <w:szCs w:val="16"/>
              </w:rPr>
            </w:pPr>
            <w:r w:rsidRPr="00970D84">
              <w:rPr>
                <w:rFonts w:ascii="Arial" w:hAnsi="Arial" w:cs="Arial"/>
                <w:sz w:val="16"/>
                <w:szCs w:val="16"/>
              </w:rPr>
              <w:t>3.678.139,83</w:t>
            </w:r>
          </w:p>
        </w:tc>
        <w:tc>
          <w:tcPr>
            <w:tcW w:w="407" w:type="pct"/>
            <w:tcBorders>
              <w:top w:val="nil"/>
              <w:left w:val="nil"/>
              <w:bottom w:val="single" w:sz="8" w:space="0" w:color="auto"/>
              <w:right w:val="single" w:sz="8" w:space="0" w:color="auto"/>
            </w:tcBorders>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47,90</w:t>
            </w:r>
          </w:p>
        </w:tc>
      </w:tr>
      <w:tr w:rsidR="00494A3F" w:rsidRPr="00AA1FCA" w:rsidTr="00A93E2D">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lang w:val="sr-Cyrl-CS" w:eastAsia="sr-Latn-RS"/>
              </w:rPr>
            </w:pPr>
            <w:r w:rsidRPr="00AA1FCA">
              <w:rPr>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494A3F" w:rsidRPr="00AA1FCA" w:rsidRDefault="00494A3F"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528"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494A3F" w:rsidRPr="00AA1FCA" w:rsidRDefault="00494A3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494A3F" w:rsidRPr="00AA1FCA" w:rsidRDefault="00494A3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43,61</w:t>
            </w:r>
          </w:p>
        </w:tc>
        <w:tc>
          <w:tcPr>
            <w:tcW w:w="479"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13.861.932,40</w:t>
            </w:r>
          </w:p>
        </w:tc>
        <w:tc>
          <w:tcPr>
            <w:tcW w:w="435" w:type="pct"/>
            <w:tcBorders>
              <w:top w:val="nil"/>
              <w:left w:val="nil"/>
              <w:bottom w:val="single" w:sz="8" w:space="0" w:color="auto"/>
              <w:right w:val="single" w:sz="8" w:space="0" w:color="auto"/>
            </w:tcBorders>
            <w:shd w:val="clear" w:color="000000" w:fill="99FF99"/>
            <w:noWrap/>
            <w:vAlign w:val="center"/>
            <w:hideMark/>
          </w:tcPr>
          <w:p w:rsidR="00494A3F" w:rsidRPr="00970D84" w:rsidRDefault="00494A3F" w:rsidP="003D389C">
            <w:pPr>
              <w:jc w:val="right"/>
              <w:rPr>
                <w:rFonts w:ascii="Arial" w:hAnsi="Arial" w:cs="Arial"/>
                <w:b/>
                <w:bCs/>
                <w:sz w:val="16"/>
                <w:szCs w:val="16"/>
              </w:rPr>
            </w:pPr>
            <w:r w:rsidRPr="00970D84">
              <w:rPr>
                <w:rFonts w:ascii="Arial" w:hAnsi="Arial" w:cs="Arial"/>
                <w:b/>
                <w:bCs/>
                <w:sz w:val="16"/>
                <w:szCs w:val="16"/>
              </w:rPr>
              <w:t>4.998.826,80</w:t>
            </w:r>
          </w:p>
        </w:tc>
        <w:tc>
          <w:tcPr>
            <w:tcW w:w="407" w:type="pct"/>
            <w:tcBorders>
              <w:top w:val="nil"/>
              <w:left w:val="nil"/>
              <w:bottom w:val="single" w:sz="8" w:space="0" w:color="auto"/>
              <w:right w:val="single" w:sz="8" w:space="0" w:color="auto"/>
            </w:tcBorders>
            <w:shd w:val="clear" w:color="000000" w:fill="99FF99"/>
            <w:vAlign w:val="center"/>
          </w:tcPr>
          <w:p w:rsidR="00494A3F" w:rsidRPr="00970D84" w:rsidRDefault="00494A3F" w:rsidP="003D389C">
            <w:pPr>
              <w:jc w:val="right"/>
              <w:rPr>
                <w:rFonts w:ascii="Arial" w:hAnsi="Arial" w:cs="Arial"/>
                <w:sz w:val="16"/>
                <w:szCs w:val="16"/>
              </w:rPr>
            </w:pPr>
            <w:r w:rsidRPr="00970D84">
              <w:rPr>
                <w:rFonts w:ascii="Arial" w:hAnsi="Arial" w:cs="Arial"/>
                <w:sz w:val="16"/>
                <w:szCs w:val="16"/>
              </w:rPr>
              <w:t>36,06</w:t>
            </w:r>
          </w:p>
        </w:tc>
      </w:tr>
      <w:tr w:rsidR="004210FE" w:rsidRPr="00AA1FCA" w:rsidTr="00F43E4A">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4210FE" w:rsidRPr="00AA1FCA" w:rsidRDefault="004210FE" w:rsidP="00F760C8">
            <w:pPr>
              <w:rPr>
                <w:rFonts w:ascii="Arial" w:hAnsi="Arial" w:cs="Arial"/>
                <w:sz w:val="16"/>
                <w:szCs w:val="16"/>
                <w:lang w:val="sr-Cyrl-CS" w:eastAsia="sr-Latn-RS"/>
              </w:rPr>
            </w:pPr>
            <w:r w:rsidRPr="00AA1FCA">
              <w:rPr>
                <w:rFonts w:ascii="Arial" w:hAnsi="Arial" w:cs="Arial"/>
                <w:sz w:val="16"/>
                <w:szCs w:val="16"/>
                <w:lang w:val="sr-Cyrl-CS" w:eastAsia="sr-Latn-RS"/>
              </w:rPr>
              <w:t xml:space="preserve">Dotácie </w:t>
            </w:r>
            <w:r w:rsidRPr="00AA1FCA">
              <w:rPr>
                <w:rFonts w:ascii="Arial" w:hAnsi="Arial" w:cs="Arial"/>
                <w:sz w:val="16"/>
                <w:szCs w:val="16"/>
                <w:lang w:val="sk-SK" w:eastAsia="sr-Latn-RS"/>
              </w:rPr>
              <w:t xml:space="preserve">neziskovým </w:t>
            </w:r>
            <w:r w:rsidRPr="00AA1FCA">
              <w:rPr>
                <w:rFonts w:ascii="Arial" w:hAnsi="Arial" w:cs="Arial"/>
                <w:sz w:val="16"/>
                <w:szCs w:val="16"/>
                <w:lang w:val="sr-Cyrl-CS" w:eastAsia="sr-Latn-RS"/>
              </w:rPr>
              <w:t>organizáciám</w:t>
            </w:r>
            <w:r w:rsidRPr="00AA1FCA">
              <w:rPr>
                <w:rFonts w:ascii="Arial" w:hAnsi="Arial" w:cs="Arial"/>
                <w:sz w:val="16"/>
                <w:szCs w:val="16"/>
                <w:lang w:val="sk-SK" w:eastAsia="sr-Latn-RS"/>
              </w:rPr>
              <w:t xml:space="preserve">, ktoré poskytujú pomoc domácnostiam </w:t>
            </w:r>
            <w:r w:rsidRPr="00AA1FCA">
              <w:rPr>
                <w:rFonts w:ascii="Arial" w:hAnsi="Arial"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0,00</w:t>
            </w:r>
          </w:p>
        </w:tc>
      </w:tr>
      <w:tr w:rsidR="004210FE" w:rsidRPr="00AA1FCA" w:rsidTr="00F43E4A">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0,00</w:t>
            </w:r>
          </w:p>
        </w:tc>
      </w:tr>
      <w:tr w:rsidR="004210FE" w:rsidRPr="00AA1FCA" w:rsidTr="00F43E4A">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4.998.826,80</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36,06</w:t>
            </w:r>
          </w:p>
        </w:tc>
      </w:tr>
      <w:tr w:rsidR="004210FE" w:rsidRPr="00AA1FCA" w:rsidTr="00F43E4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13.860.932,40</w:t>
            </w:r>
          </w:p>
        </w:tc>
        <w:tc>
          <w:tcPr>
            <w:tcW w:w="435"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4.998.826,80</w:t>
            </w:r>
          </w:p>
        </w:tc>
        <w:tc>
          <w:tcPr>
            <w:tcW w:w="407" w:type="pct"/>
            <w:tcBorders>
              <w:top w:val="nil"/>
              <w:left w:val="nil"/>
              <w:bottom w:val="single" w:sz="8"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36,06</w:t>
            </w:r>
          </w:p>
        </w:tc>
      </w:tr>
      <w:tr w:rsidR="004210FE" w:rsidRPr="00AA1FCA" w:rsidTr="00F43E4A">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4210FE" w:rsidRPr="00AA1FCA" w:rsidRDefault="004210FE"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4210FE" w:rsidRPr="00AA1FCA" w:rsidRDefault="004210FE"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4210FE" w:rsidRPr="00AA1FCA" w:rsidRDefault="004210FE"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79" w:type="pct"/>
            <w:tcBorders>
              <w:top w:val="nil"/>
              <w:left w:val="nil"/>
              <w:bottom w:val="single" w:sz="8" w:space="0" w:color="auto"/>
              <w:right w:val="single" w:sz="8" w:space="0" w:color="auto"/>
            </w:tcBorders>
            <w:shd w:val="clear" w:color="000000" w:fill="FFFF00"/>
            <w:noWrap/>
            <w:vAlign w:val="center"/>
            <w:hideMark/>
          </w:tcPr>
          <w:p w:rsidR="004210FE" w:rsidRPr="00970D84" w:rsidRDefault="004210FE" w:rsidP="003D389C">
            <w:pPr>
              <w:jc w:val="right"/>
              <w:rPr>
                <w:rFonts w:ascii="Arial" w:hAnsi="Arial" w:cs="Arial"/>
                <w:b/>
                <w:bCs/>
                <w:i/>
                <w:iCs/>
                <w:sz w:val="16"/>
                <w:szCs w:val="16"/>
              </w:rPr>
            </w:pPr>
            <w:r w:rsidRPr="00970D84">
              <w:rPr>
                <w:rFonts w:ascii="Arial" w:hAnsi="Arial" w:cs="Arial"/>
                <w:b/>
                <w:bCs/>
                <w:i/>
                <w:iCs/>
                <w:sz w:val="16"/>
                <w:szCs w:val="16"/>
              </w:rPr>
              <w:t>200.000.000,00</w:t>
            </w:r>
          </w:p>
        </w:tc>
        <w:tc>
          <w:tcPr>
            <w:tcW w:w="435" w:type="pct"/>
            <w:tcBorders>
              <w:top w:val="nil"/>
              <w:left w:val="nil"/>
              <w:bottom w:val="single" w:sz="8" w:space="0" w:color="auto"/>
              <w:right w:val="single" w:sz="8" w:space="0" w:color="auto"/>
            </w:tcBorders>
            <w:shd w:val="clear" w:color="000000" w:fill="FFFF00"/>
            <w:noWrap/>
            <w:vAlign w:val="center"/>
            <w:hideMark/>
          </w:tcPr>
          <w:p w:rsidR="004210FE" w:rsidRPr="00970D84" w:rsidRDefault="004210FE" w:rsidP="003D389C">
            <w:pPr>
              <w:jc w:val="right"/>
              <w:rPr>
                <w:rFonts w:ascii="Arial" w:hAnsi="Arial" w:cs="Arial"/>
                <w:b/>
                <w:bCs/>
                <w:i/>
                <w:iCs/>
                <w:sz w:val="16"/>
                <w:szCs w:val="16"/>
              </w:rPr>
            </w:pPr>
            <w:r w:rsidRPr="00970D84">
              <w:rPr>
                <w:rFonts w:ascii="Arial" w:hAnsi="Arial" w:cs="Arial"/>
                <w:b/>
                <w:bCs/>
                <w:i/>
                <w:iCs/>
                <w:sz w:val="16"/>
                <w:szCs w:val="16"/>
              </w:rPr>
              <w:t>90.996.816,76</w:t>
            </w:r>
          </w:p>
        </w:tc>
        <w:tc>
          <w:tcPr>
            <w:tcW w:w="407" w:type="pct"/>
            <w:tcBorders>
              <w:top w:val="nil"/>
              <w:left w:val="nil"/>
              <w:bottom w:val="single" w:sz="8" w:space="0" w:color="auto"/>
              <w:right w:val="single" w:sz="8" w:space="0" w:color="auto"/>
            </w:tcBorders>
            <w:shd w:val="clear" w:color="000000" w:fill="FFFF00"/>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45,50</w:t>
            </w:r>
          </w:p>
        </w:tc>
      </w:tr>
      <w:tr w:rsidR="004210FE" w:rsidRPr="00AA1FCA"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479" w:type="pct"/>
            <w:tcBorders>
              <w:top w:val="nil"/>
              <w:left w:val="nil"/>
              <w:bottom w:val="nil"/>
              <w:right w:val="nil"/>
            </w:tcBorders>
            <w:shd w:val="clear" w:color="auto" w:fill="auto"/>
            <w:noWrap/>
            <w:vAlign w:val="center"/>
            <w:hideMark/>
          </w:tcPr>
          <w:p w:rsidR="004210FE" w:rsidRPr="00970D84" w:rsidRDefault="004210FE" w:rsidP="000056A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4210FE" w:rsidRPr="00970D84" w:rsidRDefault="004210FE" w:rsidP="000056A2">
            <w:pPr>
              <w:rPr>
                <w:rFonts w:asciiTheme="minorHAnsi" w:hAnsiTheme="minorHAnsi"/>
                <w:sz w:val="16"/>
                <w:szCs w:val="16"/>
                <w:lang w:val="sr-Cyrl-CS" w:eastAsia="sr-Latn-RS"/>
              </w:rPr>
            </w:pPr>
          </w:p>
        </w:tc>
        <w:tc>
          <w:tcPr>
            <w:tcW w:w="407" w:type="pct"/>
            <w:tcBorders>
              <w:top w:val="nil"/>
              <w:left w:val="nil"/>
              <w:bottom w:val="nil"/>
              <w:right w:val="nil"/>
            </w:tcBorders>
          </w:tcPr>
          <w:p w:rsidR="004210FE" w:rsidRPr="00970D84" w:rsidRDefault="004210FE" w:rsidP="000056A2">
            <w:pPr>
              <w:rPr>
                <w:rFonts w:asciiTheme="minorHAnsi" w:hAnsiTheme="minorHAnsi"/>
                <w:sz w:val="16"/>
                <w:szCs w:val="16"/>
                <w:lang w:val="sr-Cyrl-CS" w:eastAsia="sr-Latn-RS"/>
              </w:rPr>
            </w:pPr>
          </w:p>
        </w:tc>
      </w:tr>
      <w:tr w:rsidR="004210FE" w:rsidRPr="00AA1FCA" w:rsidTr="00F43E4A">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k-SK" w:eastAsia="sr-Latn-RS"/>
              </w:rPr>
              <w:t>Zdroje financovania pre oddiel</w:t>
            </w:r>
            <w:r w:rsidRPr="00AA1FCA">
              <w:rPr>
                <w:rFonts w:ascii="Arial" w:hAnsi="Arial" w:cs="Arial"/>
                <w:sz w:val="16"/>
                <w:szCs w:val="16"/>
                <w:lang w:val="sr-Cyrl-CS" w:eastAsia="sr-Latn-RS"/>
              </w:rPr>
              <w:t xml:space="preserve"> 08</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0056A2">
            <w:pPr>
              <w:rPr>
                <w:rFonts w:asciiTheme="minorHAnsi" w:hAnsiTheme="minorHAnsi"/>
                <w:sz w:val="16"/>
                <w:szCs w:val="16"/>
                <w:lang w:val="sr-Cyrl-CS" w:eastAsia="sr-Latn-RS"/>
              </w:rPr>
            </w:pPr>
            <w:r w:rsidRPr="00970D84">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0056A2">
            <w:pPr>
              <w:rPr>
                <w:rFonts w:asciiTheme="minorHAnsi" w:hAnsiTheme="minorHAnsi"/>
                <w:sz w:val="16"/>
                <w:szCs w:val="16"/>
                <w:lang w:val="sr-Cyrl-CS" w:eastAsia="sr-Latn-RS"/>
              </w:rPr>
            </w:pPr>
            <w:r w:rsidRPr="00970D84">
              <w:rPr>
                <w:rFonts w:asciiTheme="minorHAnsi" w:hAnsiTheme="minorHAnsi"/>
                <w:sz w:val="16"/>
                <w:szCs w:val="16"/>
                <w:lang w:val="sr-Cyrl-CS" w:eastAsia="sr-Latn-RS"/>
              </w:rPr>
              <w:t> </w:t>
            </w:r>
          </w:p>
        </w:tc>
        <w:tc>
          <w:tcPr>
            <w:tcW w:w="407" w:type="pct"/>
          </w:tcPr>
          <w:p w:rsidR="004210FE" w:rsidRPr="00970D84" w:rsidRDefault="004210FE">
            <w:pPr>
              <w:spacing w:after="200" w:line="276" w:lineRule="auto"/>
              <w:rPr>
                <w:rFonts w:asciiTheme="minorHAnsi" w:hAnsiTheme="minorHAnsi"/>
                <w:sz w:val="16"/>
                <w:szCs w:val="16"/>
              </w:rPr>
            </w:pPr>
          </w:p>
        </w:tc>
        <w:tc>
          <w:tcPr>
            <w:tcW w:w="81" w:type="pct"/>
          </w:tcPr>
          <w:p w:rsidR="004210FE" w:rsidRPr="00AA1FCA" w:rsidRDefault="004210FE">
            <w:pPr>
              <w:spacing w:after="200" w:line="276" w:lineRule="auto"/>
            </w:pPr>
          </w:p>
        </w:tc>
        <w:tc>
          <w:tcPr>
            <w:tcW w:w="118" w:type="pct"/>
          </w:tcPr>
          <w:p w:rsidR="004210FE" w:rsidRPr="00AA1FCA" w:rsidRDefault="004210FE">
            <w:pPr>
              <w:spacing w:after="200" w:line="276" w:lineRule="auto"/>
            </w:pPr>
          </w:p>
        </w:tc>
        <w:tc>
          <w:tcPr>
            <w:tcW w:w="118" w:type="pct"/>
            <w:vAlign w:val="center"/>
          </w:tcPr>
          <w:p w:rsidR="004210FE" w:rsidRPr="00FB078B" w:rsidRDefault="004210FE" w:rsidP="003D389C">
            <w:pPr>
              <w:jc w:val="right"/>
              <w:rPr>
                <w:rFonts w:ascii="Arial" w:hAnsi="Arial" w:cs="Arial"/>
                <w:color w:val="FF0000"/>
                <w:sz w:val="16"/>
                <w:szCs w:val="16"/>
                <w:highlight w:val="yellow"/>
                <w:lang w:val="sr-Latn-RS" w:eastAsia="sr-Latn-RS"/>
              </w:rPr>
            </w:pPr>
            <w:r w:rsidRPr="00FB078B">
              <w:rPr>
                <w:rFonts w:ascii="Arial" w:hAnsi="Arial" w:cs="Arial"/>
                <w:color w:val="FF0000"/>
                <w:sz w:val="16"/>
                <w:szCs w:val="16"/>
                <w:highlight w:val="yellow"/>
                <w:lang w:val="sr-Latn-RS" w:eastAsia="sr-Latn-RS"/>
              </w:rPr>
              <w:t> </w:t>
            </w:r>
          </w:p>
        </w:tc>
        <w:tc>
          <w:tcPr>
            <w:tcW w:w="118" w:type="pct"/>
            <w:vAlign w:val="center"/>
          </w:tcPr>
          <w:p w:rsidR="004210FE" w:rsidRPr="00FB078B" w:rsidRDefault="004210FE" w:rsidP="003D389C">
            <w:pPr>
              <w:jc w:val="right"/>
              <w:rPr>
                <w:rFonts w:ascii="Arial" w:hAnsi="Arial" w:cs="Arial"/>
                <w:color w:val="FF0000"/>
                <w:sz w:val="16"/>
                <w:szCs w:val="16"/>
                <w:highlight w:val="yellow"/>
                <w:lang w:val="sr-Latn-RS" w:eastAsia="sr-Latn-RS"/>
              </w:rPr>
            </w:pPr>
            <w:r w:rsidRPr="00FB078B">
              <w:rPr>
                <w:rFonts w:ascii="Arial" w:hAnsi="Arial" w:cs="Arial"/>
                <w:color w:val="FF0000"/>
                <w:sz w:val="16"/>
                <w:szCs w:val="16"/>
                <w:highlight w:val="yellow"/>
                <w:lang w:val="sr-Latn-RS" w:eastAsia="sr-Latn-RS"/>
              </w:rPr>
              <w:t> </w:t>
            </w:r>
          </w:p>
        </w:tc>
        <w:tc>
          <w:tcPr>
            <w:tcW w:w="112" w:type="pct"/>
            <w:vAlign w:val="center"/>
          </w:tcPr>
          <w:p w:rsidR="004210FE" w:rsidRPr="00FB078B" w:rsidRDefault="004210FE" w:rsidP="003D389C">
            <w:pPr>
              <w:jc w:val="right"/>
              <w:rPr>
                <w:rFonts w:ascii="Arial" w:hAnsi="Arial" w:cs="Arial"/>
                <w:b/>
                <w:bCs/>
                <w:color w:val="FF0000"/>
                <w:sz w:val="16"/>
                <w:szCs w:val="16"/>
                <w:highlight w:val="yellow"/>
                <w:lang w:val="sr-Latn-RS" w:eastAsia="sr-Latn-RS"/>
              </w:rPr>
            </w:pPr>
            <w:r w:rsidRPr="00FB078B">
              <w:rPr>
                <w:rFonts w:ascii="Arial" w:hAnsi="Arial" w:cs="Arial"/>
                <w:b/>
                <w:bCs/>
                <w:color w:val="FF0000"/>
                <w:sz w:val="16"/>
                <w:szCs w:val="16"/>
                <w:highlight w:val="yellow"/>
                <w:lang w:val="sr-Latn-RS" w:eastAsia="sr-Latn-RS"/>
              </w:rPr>
              <w:t> </w:t>
            </w:r>
          </w:p>
        </w:tc>
      </w:tr>
      <w:tr w:rsidR="004210FE" w:rsidRPr="00AA1FCA" w:rsidTr="00F43E4A">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1.475.074.209,23</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382.717.858,55</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25,95</w:t>
            </w:r>
          </w:p>
        </w:tc>
      </w:tr>
      <w:tr w:rsidR="004210FE" w:rsidRPr="00AA1FCA" w:rsidTr="00F43E4A">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 </w:t>
            </w:r>
            <w:r w:rsidRPr="00AA1FCA">
              <w:rPr>
                <w:rFonts w:ascii="Arial" w:hAnsi="Arial"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13.915.000,00</w:t>
            </w:r>
          </w:p>
        </w:tc>
        <w:tc>
          <w:tcPr>
            <w:tcW w:w="435" w:type="pct"/>
            <w:tcBorders>
              <w:top w:val="nil"/>
              <w:left w:val="nil"/>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1.837.721,08</w:t>
            </w:r>
          </w:p>
        </w:tc>
        <w:tc>
          <w:tcPr>
            <w:tcW w:w="407" w:type="pct"/>
            <w:tcBorders>
              <w:top w:val="nil"/>
              <w:left w:val="nil"/>
              <w:bottom w:val="single" w:sz="8"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13,21</w:t>
            </w:r>
          </w:p>
        </w:tc>
      </w:tr>
      <w:tr w:rsidR="004210FE" w:rsidRPr="00AA1FCA" w:rsidTr="00F43E4A">
        <w:trPr>
          <w:gridAfter w:val="5"/>
          <w:wAfter w:w="547" w:type="pct"/>
          <w:trHeight w:val="450"/>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lastRenderedPageBreak/>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0104</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210FE" w:rsidRPr="00AA1FCA" w:rsidRDefault="004210FE" w:rsidP="00F760C8">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w:t>
            </w:r>
            <w:r w:rsidRPr="00AA1FCA">
              <w:rPr>
                <w:rFonts w:ascii="Arial" w:hAnsi="Arial" w:cs="Arial"/>
                <w:sz w:val="16"/>
                <w:szCs w:val="16"/>
                <w:lang w:val="sk-SK" w:eastAsia="sr-Latn-RS"/>
              </w:rPr>
              <w:t xml:space="preserve"> príjmy uskutočnené používaním verejných statokov </w:t>
            </w:r>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8" w:space="0" w:color="auto"/>
              <w:left w:val="single" w:sz="8" w:space="0" w:color="auto"/>
              <w:bottom w:val="single" w:sz="8"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3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8" w:space="0" w:color="auto"/>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0300</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0FE" w:rsidRPr="00AA1FCA" w:rsidRDefault="004210FE"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Sociálne príspevky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0400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Vlastné príjmy rozpočtového užívateľa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0500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cudzích krajín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0707</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prostriedky z rozpočtu Srbskej republiky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8.266.712.938,00</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3.578.969.775,46</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43,29</w:t>
            </w:r>
          </w:p>
        </w:tc>
      </w:tr>
      <w:tr w:rsidR="004210FE" w:rsidRPr="00AA1FCA" w:rsidTr="00F43E4A">
        <w:trPr>
          <w:gridAfter w:val="5"/>
          <w:wAfter w:w="547" w:type="pct"/>
          <w:trHeight w:val="7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0709</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w:t>
            </w:r>
            <w:r w:rsidRPr="00AA1FCA">
              <w:rPr>
                <w:rFonts w:ascii="Arial" w:hAnsi="Arial" w:cs="Arial"/>
                <w:sz w:val="16"/>
                <w:szCs w:val="16"/>
                <w:lang w:val="sr-Cyrl-CS" w:eastAsia="sr-Latn-RS"/>
              </w:rPr>
              <w:t>-</w:t>
            </w:r>
            <w:r w:rsidRPr="00AA1FCA">
              <w:rPr>
                <w:rFonts w:ascii="Arial" w:hAnsi="Arial" w:cs="Arial"/>
                <w:sz w:val="16"/>
                <w:szCs w:val="16"/>
                <w:lang w:val="sr-Cyrl-CS" w:eastAsia="sr-Latn-RS"/>
              </w:rPr>
              <w:br/>
            </w:r>
            <w:r w:rsidRPr="00AA1FCA">
              <w:rPr>
                <w:rFonts w:ascii="Arial" w:hAnsi="Arial" w:cs="Arial"/>
                <w:sz w:val="16"/>
                <w:szCs w:val="16"/>
                <w:lang w:val="sk-SK" w:eastAsia="sr-Latn-RS"/>
              </w:rPr>
              <w:t xml:space="preserve">účelové kapitálové transfery z republikového rozpočtu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1204</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Príjmy zo splatenia poskytnutých úverov a predaja finančného majetku – príjmy z privatizácie </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6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1205</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0056A2">
            <w:pPr>
              <w:rPr>
                <w:rFonts w:ascii="Arial" w:hAnsi="Arial" w:cs="Arial"/>
                <w:sz w:val="16"/>
                <w:szCs w:val="16"/>
                <w:lang w:val="sk-SK" w:eastAsia="sr-Latn-RS"/>
              </w:rPr>
            </w:pPr>
            <w:r w:rsidRPr="00AA1FCA">
              <w:rPr>
                <w:rFonts w:ascii="Arial" w:hAnsi="Arial" w:cs="Arial"/>
                <w:sz w:val="16"/>
                <w:szCs w:val="16"/>
                <w:lang w:val="sk-SK" w:eastAsia="sr-Latn-RS"/>
              </w:rPr>
              <w:t>Príjmy zo splatenia poskytnutých úverov a predaja finančného majetku – príjmy z vybraných pohľadávok Fondu pre rozvoj APV</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k-SK" w:eastAsia="sr-Latn-RS"/>
              </w:rPr>
              <w:t>Nerozvrhnutá zvyšok príjmov z predchádzajúcich rokov</w:t>
            </w:r>
            <w:r w:rsidRPr="00AA1FCA">
              <w:rPr>
                <w:rFonts w:ascii="Arial" w:hAnsi="Arial"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49.000.000,00</w:t>
            </w:r>
          </w:p>
        </w:tc>
        <w:tc>
          <w:tcPr>
            <w:tcW w:w="435"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49.000.000,00</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100,00</w:t>
            </w:r>
          </w:p>
        </w:tc>
      </w:tr>
      <w:tr w:rsidR="004210FE" w:rsidRPr="00AA1FCA" w:rsidTr="00F43E4A">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nil"/>
              <w:right w:val="nil"/>
            </w:tcBorders>
            <w:shd w:val="clear" w:color="auto" w:fill="auto"/>
            <w:noWrap/>
            <w:vAlign w:val="center"/>
            <w:hideMark/>
          </w:tcPr>
          <w:p w:rsidR="004210FE" w:rsidRPr="0077196F" w:rsidRDefault="004210FE" w:rsidP="000056A2">
            <w:pPr>
              <w:rPr>
                <w:rFonts w:ascii="Arial" w:hAnsi="Arial" w:cs="Arial"/>
                <w:sz w:val="16"/>
                <w:szCs w:val="16"/>
                <w:lang w:val="sk-SK" w:eastAsia="sr-Latn-RS"/>
              </w:rPr>
            </w:pPr>
            <w:r>
              <w:rPr>
                <w:rFonts w:ascii="Arial" w:hAnsi="Arial" w:cs="Arial"/>
                <w:sz w:val="16"/>
                <w:szCs w:val="16"/>
                <w:lang w:val="sr-Cyrl-CS" w:eastAsia="sr-Latn-RS"/>
              </w:rPr>
              <w:t>130</w:t>
            </w:r>
            <w:r>
              <w:rPr>
                <w:rFonts w:ascii="Arial" w:hAnsi="Arial"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br/>
              <w:t>-</w:t>
            </w:r>
            <w:r w:rsidRPr="00AA1FCA">
              <w:rPr>
                <w:rFonts w:ascii="Arial" w:hAnsi="Arial"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251.000.000,00</w:t>
            </w:r>
          </w:p>
        </w:tc>
        <w:tc>
          <w:tcPr>
            <w:tcW w:w="435" w:type="pct"/>
            <w:tcBorders>
              <w:top w:val="nil"/>
              <w:left w:val="nil"/>
              <w:bottom w:val="single" w:sz="4" w:space="0" w:color="auto"/>
              <w:right w:val="single" w:sz="8" w:space="0" w:color="auto"/>
            </w:tcBorders>
            <w:shd w:val="clear" w:color="auto" w:fill="auto"/>
            <w:noWrap/>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214.517.422,95</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85,47</w:t>
            </w:r>
          </w:p>
        </w:tc>
      </w:tr>
      <w:tr w:rsidR="004210FE" w:rsidRPr="00AA1FCA" w:rsidTr="00F43E4A">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1306</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ype="page"/>
              <w:t>–</w:t>
            </w:r>
            <w:r w:rsidRPr="00AA1FCA">
              <w:rPr>
                <w:rFonts w:ascii="Arial" w:hAnsi="Arial" w:cs="Arial"/>
                <w:sz w:val="16"/>
                <w:szCs w:val="16"/>
                <w:lang w:val="sk-SK" w:eastAsia="sr-Latn-RS"/>
              </w:rPr>
              <w:t>dodatočné prostriedky</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9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 xml:space="preserve"> prostriedky z vybraných pohľadávok Fondu pre rozvoj APV  a iných pohľadávok  podľa daných kritérií</w:t>
            </w:r>
          </w:p>
        </w:tc>
        <w:tc>
          <w:tcPr>
            <w:tcW w:w="528"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210FE" w:rsidRPr="00AA1FCA" w:rsidRDefault="004210FE" w:rsidP="000056A2">
            <w:pPr>
              <w:rPr>
                <w:rFonts w:ascii="Arial" w:hAnsi="Arial"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5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1400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210FE" w:rsidRPr="00AA1FCA" w:rsidRDefault="004210FE"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Nestrovené prostriedky z privatizácie z predchádzajúcich rokov </w:t>
            </w:r>
          </w:p>
        </w:tc>
        <w:tc>
          <w:tcPr>
            <w:tcW w:w="528"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single" w:sz="4" w:space="0" w:color="auto"/>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4210FE" w:rsidRPr="00AA1FCA" w:rsidTr="00F43E4A">
        <w:trPr>
          <w:gridAfter w:val="5"/>
          <w:wAfter w:w="547" w:type="pct"/>
          <w:trHeight w:val="322"/>
        </w:trPr>
        <w:tc>
          <w:tcPr>
            <w:tcW w:w="142" w:type="pct"/>
            <w:tcBorders>
              <w:top w:val="nil"/>
              <w:left w:val="single" w:sz="8" w:space="0" w:color="auto"/>
              <w:bottom w:val="nil"/>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4210FE" w:rsidRPr="00AA1FCA" w:rsidRDefault="004210FE" w:rsidP="000056A2">
            <w:pPr>
              <w:rPr>
                <w:lang w:val="sr-Cyrl-CS" w:eastAsia="sr-Latn-RS"/>
              </w:rPr>
            </w:pPr>
            <w:r w:rsidRPr="00AA1FCA">
              <w:rPr>
                <w:lang w:val="sr-Cyrl-CS" w:eastAsia="sr-Latn-RS"/>
              </w:rPr>
              <w:t> </w:t>
            </w:r>
          </w:p>
        </w:tc>
        <w:tc>
          <w:tcPr>
            <w:tcW w:w="160" w:type="pct"/>
            <w:tcBorders>
              <w:top w:val="nil"/>
              <w:left w:val="nil"/>
              <w:bottom w:val="nil"/>
              <w:right w:val="nil"/>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1500</w:t>
            </w:r>
          </w:p>
        </w:tc>
        <w:tc>
          <w:tcPr>
            <w:tcW w:w="1163" w:type="pct"/>
            <w:tcBorders>
              <w:top w:val="nil"/>
              <w:left w:val="single" w:sz="8" w:space="0" w:color="auto"/>
              <w:bottom w:val="nil"/>
              <w:right w:val="single" w:sz="8" w:space="0" w:color="auto"/>
            </w:tcBorders>
            <w:shd w:val="clear" w:color="auto" w:fill="auto"/>
            <w:vAlign w:val="center"/>
            <w:hideMark/>
          </w:tcPr>
          <w:p w:rsidR="004210FE" w:rsidRPr="00AA1FCA" w:rsidRDefault="004210FE"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Nestrovené prostriedky donácií z predchádzajúcich rokov </w:t>
            </w:r>
          </w:p>
        </w:tc>
        <w:tc>
          <w:tcPr>
            <w:tcW w:w="528" w:type="pct"/>
            <w:tcBorders>
              <w:top w:val="nil"/>
              <w:left w:val="nil"/>
              <w:bottom w:val="nil"/>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210FE" w:rsidRPr="00AA1FCA" w:rsidRDefault="004210FE"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79" w:type="pct"/>
            <w:tcBorders>
              <w:top w:val="nil"/>
              <w:left w:val="nil"/>
              <w:bottom w:val="nil"/>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35" w:type="pct"/>
            <w:tcBorders>
              <w:top w:val="nil"/>
              <w:left w:val="nil"/>
              <w:bottom w:val="nil"/>
              <w:right w:val="single" w:sz="8" w:space="0" w:color="auto"/>
            </w:tcBorders>
            <w:shd w:val="clear" w:color="auto" w:fill="auto"/>
            <w:noWrap/>
            <w:vAlign w:val="center"/>
            <w:hideMark/>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c>
          <w:tcPr>
            <w:tcW w:w="407" w:type="pct"/>
            <w:tcBorders>
              <w:top w:val="nil"/>
              <w:left w:val="nil"/>
              <w:bottom w:val="nil"/>
              <w:right w:val="single" w:sz="8" w:space="0" w:color="auto"/>
            </w:tcBorders>
            <w:vAlign w:val="center"/>
          </w:tcPr>
          <w:p w:rsidR="004210FE" w:rsidRPr="00970D84" w:rsidRDefault="004210FE" w:rsidP="003D389C">
            <w:pPr>
              <w:jc w:val="right"/>
              <w:rPr>
                <w:rFonts w:ascii="Arial" w:hAnsi="Arial" w:cs="Arial"/>
                <w:sz w:val="16"/>
                <w:szCs w:val="16"/>
              </w:rPr>
            </w:pPr>
            <w:r w:rsidRPr="00970D84">
              <w:rPr>
                <w:rFonts w:ascii="Arial" w:hAnsi="Arial" w:cs="Arial"/>
                <w:sz w:val="16"/>
                <w:szCs w:val="16"/>
              </w:rPr>
              <w:t> </w:t>
            </w:r>
          </w:p>
        </w:tc>
      </w:tr>
      <w:tr w:rsidR="00F81A49" w:rsidRPr="00AA1FCA" w:rsidTr="00F43E4A">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F81A49" w:rsidRPr="00AA1FCA" w:rsidRDefault="00F81A49" w:rsidP="000056A2">
            <w:pPr>
              <w:rPr>
                <w:lang w:val="sr-Cyrl-CS" w:eastAsia="sr-Latn-RS"/>
              </w:rPr>
            </w:pPr>
            <w:r w:rsidRPr="00AA1FCA">
              <w:rPr>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F81A49" w:rsidRPr="00AA1FCA" w:rsidRDefault="00F81A49" w:rsidP="000056A2">
            <w:pPr>
              <w:rPr>
                <w:lang w:val="sr-Cyrl-CS" w:eastAsia="sr-Latn-RS"/>
              </w:rPr>
            </w:pPr>
            <w:r w:rsidRPr="00AA1FCA">
              <w:rPr>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F81A49" w:rsidRPr="00AA1FCA" w:rsidRDefault="00F81A49" w:rsidP="000056A2">
            <w:pPr>
              <w:rPr>
                <w:lang w:val="sr-Cyrl-CS" w:eastAsia="sr-Latn-RS"/>
              </w:rPr>
            </w:pPr>
            <w:r w:rsidRPr="00AA1FCA">
              <w:rPr>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F81A49" w:rsidRPr="00AA1FCA" w:rsidRDefault="00F81A49" w:rsidP="000056A2">
            <w:pPr>
              <w:rPr>
                <w:lang w:val="sr-Cyrl-CS" w:eastAsia="sr-Latn-RS"/>
              </w:rPr>
            </w:pPr>
            <w:r w:rsidRPr="00AA1FCA">
              <w:rPr>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F81A49" w:rsidRPr="00AA1FCA" w:rsidRDefault="00F81A49"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F81A49" w:rsidRPr="00AA1FCA" w:rsidRDefault="00F81A49" w:rsidP="000056A2">
            <w:pPr>
              <w:rPr>
                <w:rFonts w:ascii="Arial" w:hAnsi="Arial" w:cs="Arial"/>
                <w:sz w:val="16"/>
                <w:szCs w:val="16"/>
                <w:lang w:val="sk-SK" w:eastAsia="sr-Latn-RS"/>
              </w:rPr>
            </w:pPr>
            <w:r w:rsidRPr="00AA1FCA">
              <w:rPr>
                <w:rFonts w:ascii="Arial" w:hAnsi="Arial" w:cs="Arial"/>
                <w:sz w:val="16"/>
                <w:szCs w:val="16"/>
                <w:lang w:val="sk-SK" w:eastAsia="sr-Latn-RS"/>
              </w:rPr>
              <w:t>SPOLU PRE ODDIEL</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F81A49" w:rsidRPr="00AA1FCA" w:rsidRDefault="00F81A49"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F81A49" w:rsidRPr="00AA1FCA" w:rsidRDefault="00F81A49"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F81A49" w:rsidRPr="00AA1FCA" w:rsidRDefault="00F81A49"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98,00</w:t>
            </w:r>
          </w:p>
        </w:tc>
        <w:tc>
          <w:tcPr>
            <w:tcW w:w="479" w:type="pct"/>
            <w:tcBorders>
              <w:top w:val="single" w:sz="8" w:space="0" w:color="auto"/>
              <w:left w:val="nil"/>
              <w:bottom w:val="single" w:sz="8" w:space="0" w:color="auto"/>
              <w:right w:val="single" w:sz="8" w:space="0" w:color="auto"/>
            </w:tcBorders>
            <w:shd w:val="clear" w:color="000000" w:fill="33CCFF"/>
            <w:noWrap/>
            <w:vAlign w:val="center"/>
            <w:hideMark/>
          </w:tcPr>
          <w:p w:rsidR="00F81A49" w:rsidRPr="00970D84" w:rsidRDefault="00F81A49" w:rsidP="003D389C">
            <w:pPr>
              <w:jc w:val="right"/>
              <w:rPr>
                <w:rFonts w:ascii="Arial" w:hAnsi="Arial" w:cs="Arial"/>
                <w:b/>
                <w:bCs/>
                <w:sz w:val="16"/>
                <w:szCs w:val="16"/>
              </w:rPr>
            </w:pPr>
            <w:r w:rsidRPr="00970D84">
              <w:rPr>
                <w:rFonts w:ascii="Arial" w:hAnsi="Arial" w:cs="Arial"/>
                <w:b/>
                <w:bCs/>
                <w:sz w:val="16"/>
                <w:szCs w:val="16"/>
              </w:rPr>
              <w:t>10.055.702.147,23</w:t>
            </w:r>
          </w:p>
        </w:tc>
        <w:tc>
          <w:tcPr>
            <w:tcW w:w="435" w:type="pct"/>
            <w:tcBorders>
              <w:top w:val="single" w:sz="8" w:space="0" w:color="auto"/>
              <w:left w:val="nil"/>
              <w:bottom w:val="single" w:sz="8" w:space="0" w:color="auto"/>
              <w:right w:val="single" w:sz="8" w:space="0" w:color="auto"/>
            </w:tcBorders>
            <w:shd w:val="clear" w:color="000000" w:fill="33CCFF"/>
            <w:noWrap/>
            <w:vAlign w:val="center"/>
            <w:hideMark/>
          </w:tcPr>
          <w:p w:rsidR="00F81A49" w:rsidRPr="00970D84" w:rsidRDefault="00F81A49" w:rsidP="003D389C">
            <w:pPr>
              <w:jc w:val="right"/>
              <w:rPr>
                <w:rFonts w:ascii="Arial" w:hAnsi="Arial" w:cs="Arial"/>
                <w:b/>
                <w:bCs/>
                <w:sz w:val="16"/>
                <w:szCs w:val="16"/>
              </w:rPr>
            </w:pPr>
            <w:r w:rsidRPr="00970D84">
              <w:rPr>
                <w:rFonts w:ascii="Arial" w:hAnsi="Arial" w:cs="Arial"/>
                <w:b/>
                <w:bCs/>
                <w:sz w:val="16"/>
                <w:szCs w:val="16"/>
              </w:rPr>
              <w:t>4.227.042.778,04</w:t>
            </w:r>
          </w:p>
        </w:tc>
        <w:tc>
          <w:tcPr>
            <w:tcW w:w="407" w:type="pct"/>
            <w:tcBorders>
              <w:top w:val="single" w:sz="8" w:space="0" w:color="auto"/>
              <w:left w:val="nil"/>
              <w:bottom w:val="single" w:sz="8" w:space="0" w:color="auto"/>
              <w:right w:val="single" w:sz="8" w:space="0" w:color="auto"/>
            </w:tcBorders>
            <w:shd w:val="clear" w:color="000000" w:fill="33CCFF"/>
            <w:vAlign w:val="center"/>
          </w:tcPr>
          <w:p w:rsidR="00F81A49" w:rsidRPr="00970D84" w:rsidRDefault="00F81A49" w:rsidP="003D389C">
            <w:pPr>
              <w:jc w:val="right"/>
              <w:rPr>
                <w:rFonts w:ascii="Arial" w:hAnsi="Arial" w:cs="Arial"/>
                <w:sz w:val="16"/>
                <w:szCs w:val="16"/>
              </w:rPr>
            </w:pPr>
            <w:r w:rsidRPr="00970D84">
              <w:rPr>
                <w:rFonts w:ascii="Arial" w:hAnsi="Arial" w:cs="Arial"/>
                <w:sz w:val="16"/>
                <w:szCs w:val="16"/>
              </w:rPr>
              <w:t>42,04</w:t>
            </w:r>
          </w:p>
        </w:tc>
      </w:tr>
    </w:tbl>
    <w:p w:rsidR="00BB4AF9" w:rsidRPr="00D25A6F"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00D25A6F" w:rsidRPr="00C235BA">
        <w:rPr>
          <w:rFonts w:ascii="Calibri" w:hAnsi="Calibri" w:cs="Arial"/>
          <w:b/>
          <w:bCs/>
          <w:lang w:val="sk-SK"/>
        </w:rPr>
        <w:t xml:space="preserve">Pokrajinského parlamentného uznesenia </w:t>
      </w:r>
      <w:r w:rsidR="00D25A6F">
        <w:rPr>
          <w:rFonts w:ascii="Calibri" w:hAnsi="Calibri" w:cs="Arial"/>
          <w:b/>
          <w:bCs/>
          <w:lang w:val="sk-SK"/>
        </w:rPr>
        <w:t xml:space="preserve">o rozpočte AP Vojvodiny na rok 2018, </w:t>
      </w:r>
      <w:r w:rsidR="001D18F9" w:rsidRPr="00C235BA">
        <w:rPr>
          <w:rFonts w:ascii="Calibri" w:hAnsi="Calibri" w:cs="Arial"/>
          <w:b/>
          <w:bCs/>
          <w:lang w:val="sk-SK"/>
        </w:rPr>
        <w:t>Pokrajinského parlamentného uznesenia o</w:t>
      </w:r>
      <w:r w:rsidR="001D18F9">
        <w:rPr>
          <w:rFonts w:ascii="Calibri" w:hAnsi="Calibri" w:cs="Arial"/>
          <w:b/>
          <w:bCs/>
          <w:lang w:val="sk-SK"/>
        </w:rPr>
        <w:t xml:space="preserve"> opätovnej bilancii rozpočtu </w:t>
      </w:r>
      <w:r w:rsidR="001D18F9" w:rsidRPr="00C235BA">
        <w:rPr>
          <w:rFonts w:ascii="Calibri" w:hAnsi="Calibri" w:cs="Arial"/>
          <w:b/>
          <w:bCs/>
          <w:lang w:val="sk-SK"/>
        </w:rPr>
        <w:t>AP Vojvodiny na rok 201</w:t>
      </w:r>
      <w:r w:rsidR="001D18F9">
        <w:rPr>
          <w:rFonts w:ascii="Calibri" w:hAnsi="Calibri" w:cs="Arial"/>
          <w:b/>
          <w:bCs/>
          <w:lang w:val="sk-SK"/>
        </w:rPr>
        <w:t xml:space="preserve">8,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8C5F9B" w:rsidP="00655BDF">
      <w:pPr>
        <w:tabs>
          <w:tab w:val="num" w:pos="720"/>
        </w:tabs>
        <w:jc w:val="both"/>
        <w:rPr>
          <w:rFonts w:ascii="Calibri" w:hAnsi="Calibri"/>
          <w:noProof/>
          <w:sz w:val="22"/>
          <w:szCs w:val="22"/>
          <w:lang w:val="sr-Cyrl-CS"/>
        </w:rPr>
      </w:pPr>
      <w:hyperlink r:id="rId26"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F7A59" w:rsidRPr="006F7A59" w:rsidRDefault="008C5F9B" w:rsidP="006F7A59">
      <w:pPr>
        <w:tabs>
          <w:tab w:val="num" w:pos="720"/>
        </w:tabs>
        <w:jc w:val="both"/>
        <w:rPr>
          <w:rFonts w:ascii="Calibri" w:hAnsi="Calibri"/>
          <w:noProof/>
          <w:sz w:val="22"/>
          <w:szCs w:val="22"/>
          <w:lang w:val="sr-Cyrl-CS"/>
        </w:rPr>
      </w:pPr>
      <w:hyperlink r:id="rId27" w:history="1">
        <w:r w:rsidR="006F7A59" w:rsidRPr="006F7A59">
          <w:rPr>
            <w:rFonts w:ascii="Calibri" w:hAnsi="Calibri"/>
            <w:noProof/>
            <w:color w:val="0000FF"/>
            <w:sz w:val="22"/>
            <w:szCs w:val="22"/>
            <w:u w:val="single"/>
            <w:lang w:val="sr-Cyrl-CS"/>
          </w:rPr>
          <w:t>http://www.psf.vojvodina.gov.rs/буџет-апв-2016/</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CF7C47" w:rsidRPr="00CF7C47" w:rsidRDefault="008C5F9B" w:rsidP="00CF7C47">
      <w:pPr>
        <w:spacing w:before="100" w:beforeAutospacing="1" w:after="100" w:afterAutospacing="1"/>
        <w:jc w:val="both"/>
        <w:rPr>
          <w:rFonts w:ascii="Calibri" w:hAnsi="Calibri"/>
          <w:noProof/>
          <w:sz w:val="22"/>
          <w:szCs w:val="22"/>
          <w:lang w:val="sr-Cyrl-CS"/>
        </w:rPr>
      </w:pPr>
      <w:hyperlink r:id="rId28" w:history="1">
        <w:r w:rsidR="00CF7C47" w:rsidRPr="00CF7C47">
          <w:rPr>
            <w:rFonts w:ascii="Calibri" w:hAnsi="Calibri"/>
            <w:noProof/>
            <w:color w:val="0000FF"/>
            <w:sz w:val="22"/>
            <w:szCs w:val="22"/>
            <w:u w:val="single"/>
            <w:lang w:val="sr-Cyrl-CS"/>
          </w:rPr>
          <w:t>http://www.psf.vojvodina.gov.rs/трезор/</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C36EAF" w:rsidRDefault="00655BDF" w:rsidP="00C36EAF">
      <w:pPr>
        <w:pStyle w:val="ListParagraph"/>
        <w:keepNext/>
        <w:numPr>
          <w:ilvl w:val="0"/>
          <w:numId w:val="9"/>
        </w:numPr>
        <w:spacing w:before="240" w:after="60"/>
        <w:outlineLvl w:val="0"/>
        <w:rPr>
          <w:rFonts w:ascii="Calibri" w:hAnsi="Calibri"/>
          <w:kern w:val="36"/>
          <w:u w:val="single"/>
          <w:lang w:val="sk-SK"/>
        </w:rPr>
      </w:pPr>
      <w:bookmarkStart w:id="48" w:name="_Toc411246125"/>
      <w:r w:rsidRPr="00C36EA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bookmarkStart w:id="49" w:name="_Toc411246126"/>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Default="00655BDF" w:rsidP="00655BDF">
      <w:pPr>
        <w:spacing w:line="276" w:lineRule="auto"/>
        <w:ind w:firstLine="360"/>
        <w:jc w:val="both"/>
        <w:rPr>
          <w:rFonts w:ascii="Calibri" w:hAnsi="Calibri"/>
          <w:szCs w:val="22"/>
          <w:lang w:val="sk-SK"/>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7D581C" w:rsidRPr="007D581C" w:rsidRDefault="007D581C" w:rsidP="007D581C">
      <w:pPr>
        <w:spacing w:line="276" w:lineRule="auto"/>
        <w:ind w:firstLine="360"/>
        <w:jc w:val="both"/>
        <w:rPr>
          <w:rFonts w:ascii="Calibri" w:hAnsi="Calibri"/>
          <w:noProof/>
          <w:sz w:val="22"/>
          <w:szCs w:val="22"/>
          <w:lang w:val="sr-Cyrl-CS"/>
        </w:rPr>
      </w:pPr>
      <w:r>
        <w:rPr>
          <w:rFonts w:ascii="Calibri" w:hAnsi="Calibri" w:cs="Arial"/>
          <w:noProof/>
          <w:sz w:val="22"/>
          <w:szCs w:val="22"/>
          <w:lang w:val="sk-SK" w:eastAsia="sr-Cyrl-RS"/>
        </w:rPr>
        <w:lastRenderedPageBreak/>
        <w:t>Plán verejného obstarávania</w:t>
      </w:r>
      <w:r w:rsidRPr="007D581C">
        <w:rPr>
          <w:rFonts w:ascii="Calibri" w:hAnsi="Calibri" w:cs="Arial"/>
          <w:noProof/>
          <w:sz w:val="22"/>
          <w:szCs w:val="22"/>
          <w:lang w:val="sr-Cyrl-CS" w:eastAsia="sr-Cyrl-RS"/>
        </w:rPr>
        <w:t xml:space="preserve"> </w:t>
      </w:r>
      <w:r>
        <w:rPr>
          <w:rFonts w:ascii="Calibri" w:hAnsi="Calibri"/>
          <w:szCs w:val="22"/>
          <w:lang w:val="sk-SK"/>
        </w:rPr>
        <w:t>v </w:t>
      </w:r>
      <w:r w:rsidRPr="007D581C">
        <w:rPr>
          <w:rFonts w:ascii="Calibri" w:hAnsi="Calibri"/>
          <w:b/>
          <w:szCs w:val="22"/>
          <w:lang w:val="sk-SK"/>
        </w:rPr>
        <w:t>roku</w:t>
      </w:r>
      <w:r>
        <w:rPr>
          <w:rFonts w:ascii="Calibri" w:hAnsi="Calibri"/>
          <w:szCs w:val="22"/>
          <w:lang w:val="sk-SK"/>
        </w:rPr>
        <w:t xml:space="preserve"> </w:t>
      </w:r>
      <w:r w:rsidRPr="007D581C">
        <w:rPr>
          <w:rFonts w:ascii="Calibri" w:hAnsi="Calibri" w:cs="Arial"/>
          <w:b/>
          <w:noProof/>
          <w:sz w:val="22"/>
          <w:szCs w:val="22"/>
          <w:lang w:val="sr-Cyrl-CS" w:eastAsia="sr-Cyrl-RS"/>
        </w:rPr>
        <w:t>2018</w:t>
      </w:r>
      <w:r w:rsidRPr="007D581C">
        <w:rPr>
          <w:rFonts w:ascii="Calibri" w:hAnsi="Calibri" w:cs="Arial"/>
          <w:noProof/>
          <w:sz w:val="22"/>
          <w:szCs w:val="22"/>
          <w:lang w:val="sr-Cyrl-CS" w:eastAsia="sr-Cyrl-RS"/>
        </w:rPr>
        <w:t xml:space="preserve"> </w:t>
      </w:r>
      <w:r>
        <w:rPr>
          <w:rFonts w:ascii="Calibri" w:hAnsi="Calibri" w:cs="Arial"/>
          <w:noProof/>
          <w:sz w:val="22"/>
          <w:szCs w:val="22"/>
          <w:lang w:val="sk-SK" w:eastAsia="sr-Cyrl-RS"/>
        </w:rPr>
        <w:t>sa môže prebrať na internetovej stránke</w:t>
      </w:r>
      <w:r w:rsidRPr="007D581C">
        <w:rPr>
          <w:rFonts w:ascii="Calibri" w:hAnsi="Calibri"/>
          <w:noProof/>
          <w:sz w:val="22"/>
          <w:szCs w:val="22"/>
          <w:lang w:val="sr-Cyrl-CS"/>
        </w:rPr>
        <w:t>:</w:t>
      </w:r>
    </w:p>
    <w:p w:rsidR="007D581C" w:rsidRPr="007D581C" w:rsidRDefault="007D581C" w:rsidP="007D581C">
      <w:pPr>
        <w:spacing w:line="276" w:lineRule="auto"/>
        <w:ind w:firstLine="360"/>
        <w:jc w:val="both"/>
        <w:rPr>
          <w:rFonts w:ascii="Calibri" w:hAnsi="Calibri"/>
          <w:noProof/>
          <w:sz w:val="22"/>
          <w:szCs w:val="22"/>
          <w:lang w:val="sr-Cyrl-CS"/>
        </w:rPr>
      </w:pPr>
    </w:p>
    <w:p w:rsidR="007D581C" w:rsidRPr="007D581C" w:rsidRDefault="007D581C" w:rsidP="007D581C">
      <w:pPr>
        <w:spacing w:line="276" w:lineRule="auto"/>
        <w:ind w:firstLine="360"/>
        <w:jc w:val="both"/>
        <w:rPr>
          <w:rFonts w:ascii="Calibri" w:hAnsi="Calibri"/>
          <w:noProof/>
          <w:sz w:val="22"/>
          <w:szCs w:val="22"/>
          <w:lang w:val="sr-Cyrl-CS"/>
        </w:rPr>
      </w:pPr>
      <w:r w:rsidRPr="007D581C">
        <w:rPr>
          <w:rFonts w:ascii="Calibri" w:hAnsi="Calibri"/>
          <w:noProof/>
          <w:sz w:val="22"/>
          <w:szCs w:val="22"/>
          <w:lang w:val="sr-Cyrl-CS"/>
        </w:rPr>
        <w:fldChar w:fldCharType="begin"/>
      </w:r>
      <w:r w:rsidRPr="007D581C">
        <w:rPr>
          <w:rFonts w:ascii="Calibri" w:hAnsi="Calibri"/>
          <w:noProof/>
          <w:sz w:val="22"/>
          <w:szCs w:val="22"/>
          <w:lang w:val="sr-Cyrl-CS"/>
        </w:rPr>
        <w:instrText xml:space="preserve"> HYPERLINK "http://www.psf.vojvodina.gov.rs/javne-nabavke-tekuca-godina/</w:instrText>
      </w:r>
    </w:p>
    <w:p w:rsidR="007D581C" w:rsidRPr="007D581C" w:rsidRDefault="007D581C" w:rsidP="007D581C">
      <w:pPr>
        <w:spacing w:line="276" w:lineRule="auto"/>
        <w:ind w:firstLine="360"/>
        <w:jc w:val="both"/>
        <w:rPr>
          <w:rFonts w:ascii="Calibri" w:hAnsi="Calibri"/>
          <w:noProof/>
          <w:color w:val="0000FF"/>
          <w:sz w:val="22"/>
          <w:szCs w:val="22"/>
          <w:u w:val="single"/>
          <w:lang w:val="sr-Cyrl-CS"/>
        </w:rPr>
      </w:pPr>
      <w:r w:rsidRPr="007D581C">
        <w:rPr>
          <w:rFonts w:ascii="Calibri" w:hAnsi="Calibri"/>
          <w:noProof/>
          <w:sz w:val="22"/>
          <w:szCs w:val="22"/>
          <w:lang w:val="sr-Cyrl-CS"/>
        </w:rPr>
        <w:instrText xml:space="preserve">" </w:instrText>
      </w:r>
      <w:r w:rsidRPr="007D581C">
        <w:rPr>
          <w:rFonts w:ascii="Calibri" w:hAnsi="Calibri"/>
          <w:noProof/>
          <w:sz w:val="22"/>
          <w:szCs w:val="22"/>
          <w:lang w:val="sr-Cyrl-CS"/>
        </w:rPr>
        <w:fldChar w:fldCharType="separate"/>
      </w:r>
      <w:r w:rsidRPr="007D581C">
        <w:rPr>
          <w:rFonts w:ascii="Calibri" w:hAnsi="Calibri"/>
          <w:noProof/>
          <w:color w:val="0000FF"/>
          <w:sz w:val="22"/>
          <w:szCs w:val="22"/>
          <w:u w:val="single"/>
          <w:lang w:val="sr-Cyrl-CS"/>
        </w:rPr>
        <w:t>http://www.psf.vojvodina.gov.rs/javne-nabavke-tekuca-godina/</w:t>
      </w:r>
    </w:p>
    <w:p w:rsidR="007D581C" w:rsidRPr="007D581C" w:rsidRDefault="007D581C" w:rsidP="007D581C">
      <w:pPr>
        <w:spacing w:line="276" w:lineRule="auto"/>
        <w:ind w:firstLine="360"/>
        <w:jc w:val="both"/>
        <w:rPr>
          <w:rFonts w:ascii="Calibri" w:hAnsi="Calibri"/>
          <w:szCs w:val="22"/>
          <w:lang w:val="sk-SK"/>
        </w:rPr>
      </w:pPr>
      <w:r w:rsidRPr="007D581C">
        <w:rPr>
          <w:rFonts w:ascii="Calibri" w:hAnsi="Calibri"/>
          <w:noProof/>
          <w:sz w:val="22"/>
          <w:szCs w:val="22"/>
          <w:lang w:val="sr-Cyrl-CS"/>
        </w:rPr>
        <w:fldChar w:fldCharType="end"/>
      </w:r>
    </w:p>
    <w:p w:rsidR="00655BDF" w:rsidRPr="004016F9" w:rsidRDefault="00C36EAF"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t>15</w:t>
      </w:r>
      <w:r w:rsidR="00655BDF">
        <w:rPr>
          <w:rFonts w:ascii="Calibri" w:hAnsi="Calibri"/>
          <w:kern w:val="36"/>
          <w:sz w:val="22"/>
          <w:szCs w:val="22"/>
          <w:u w:val="single"/>
          <w:lang w:val="sk-SK"/>
        </w:rPr>
        <w:t>.</w:t>
      </w:r>
      <w:r w:rsidR="00655BDF"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p>
    <w:p w:rsidR="00655BDF"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D25A6F">
        <w:rPr>
          <w:rFonts w:ascii="Calibri" w:hAnsi="Calibri"/>
          <w:szCs w:val="22"/>
          <w:lang w:val="sk-SK"/>
        </w:rPr>
        <w:t>do</w:t>
      </w:r>
      <w:r w:rsidRPr="00D25A6F">
        <w:rPr>
          <w:rFonts w:ascii="Calibri" w:hAnsi="Calibri"/>
          <w:szCs w:val="22"/>
          <w:lang w:val="sr-Cyrl-CS"/>
        </w:rPr>
        <w:t xml:space="preserve"> </w:t>
      </w:r>
      <w:r w:rsidR="00D25A6F" w:rsidRPr="00D25A6F">
        <w:rPr>
          <w:rFonts w:ascii="Calibri" w:hAnsi="Calibri"/>
          <w:szCs w:val="22"/>
          <w:lang w:val="sr-Cyrl-CS"/>
        </w:rPr>
        <w:t xml:space="preserve">31.12.2017. </w:t>
      </w:r>
      <w:r w:rsidRPr="00D25A6F">
        <w:rPr>
          <w:rFonts w:ascii="Calibri" w:hAnsi="Calibri"/>
          <w:szCs w:val="22"/>
          <w:lang w:val="sk-SK"/>
        </w:rPr>
        <w:t xml:space="preserve">roku prenesených na účet do rozočového fondu je </w:t>
      </w:r>
      <w:r w:rsidRPr="00D25A6F">
        <w:rPr>
          <w:rFonts w:ascii="Calibri" w:hAnsi="Calibri"/>
          <w:szCs w:val="22"/>
          <w:lang w:val="sr-Cyrl-CS"/>
        </w:rPr>
        <w:t xml:space="preserve"> </w:t>
      </w:r>
      <w:r w:rsidR="00D25A6F" w:rsidRPr="00D25A6F">
        <w:rPr>
          <w:rFonts w:ascii="Calibri" w:hAnsi="Calibri"/>
          <w:b/>
          <w:szCs w:val="22"/>
          <w:lang w:val="sr-Cyrl-CS"/>
        </w:rPr>
        <w:t>724.762,00</w:t>
      </w:r>
      <w:r w:rsidR="00D25A6F" w:rsidRPr="00D25A6F">
        <w:rPr>
          <w:b/>
          <w:szCs w:val="22"/>
          <w:lang w:val="sr-Cyrl-CS"/>
        </w:rPr>
        <w:t xml:space="preserve"> </w:t>
      </w:r>
      <w:r w:rsidR="00D25A6F" w:rsidRPr="00D25A6F">
        <w:rPr>
          <w:rFonts w:ascii="Calibri" w:hAnsi="Calibri"/>
          <w:szCs w:val="22"/>
          <w:lang w:val="sr-Cyrl-CS"/>
        </w:rPr>
        <w:t xml:space="preserve"> </w:t>
      </w:r>
      <w:r w:rsidRPr="00D25A6F">
        <w:rPr>
          <w:rFonts w:ascii="Calibri" w:hAnsi="Calibri"/>
          <w:szCs w:val="22"/>
          <w:lang w:val="sk-SK"/>
        </w:rPr>
        <w:t>dinárov.</w:t>
      </w:r>
    </w:p>
    <w:p w:rsidR="00AA1FCA" w:rsidRPr="00AA1FCA" w:rsidRDefault="00AA1FCA" w:rsidP="00AA1FCA">
      <w:pPr>
        <w:spacing w:line="276" w:lineRule="auto"/>
        <w:ind w:firstLine="360"/>
        <w:rPr>
          <w:rFonts w:ascii="Calibri" w:hAnsi="Calibri"/>
          <w:szCs w:val="22"/>
          <w:lang w:val="sr-Cyrl-CS"/>
        </w:rPr>
      </w:pPr>
      <w:r w:rsidRPr="00AA1FCA">
        <w:rPr>
          <w:rFonts w:ascii="Calibri" w:hAnsi="Calibri"/>
          <w:szCs w:val="22"/>
          <w:lang w:val="sk-SK"/>
        </w:rPr>
        <w:t>V roku 2018</w:t>
      </w:r>
      <w:r w:rsidRPr="00AA1FCA">
        <w:rPr>
          <w:rFonts w:ascii="Calibri" w:hAnsi="Calibri"/>
          <w:szCs w:val="22"/>
          <w:lang w:val="sr-Cyrl-CS"/>
        </w:rPr>
        <w:t xml:space="preserve"> </w:t>
      </w:r>
      <w:r w:rsidRPr="00AA1FCA">
        <w:rPr>
          <w:rFonts w:ascii="Calibri" w:hAnsi="Calibri"/>
          <w:szCs w:val="22"/>
          <w:lang w:val="sk-SK"/>
        </w:rPr>
        <w:t>n</w:t>
      </w:r>
      <w:r w:rsidRPr="00AA1FCA">
        <w:rPr>
          <w:rFonts w:ascii="Calibri" w:hAnsi="Calibri"/>
          <w:szCs w:val="22"/>
          <w:lang w:val="sr-Cyrl-CS"/>
        </w:rPr>
        <w:t>a finan</w:t>
      </w:r>
      <w:r w:rsidRPr="00AA1FCA">
        <w:rPr>
          <w:rFonts w:ascii="Calibri" w:hAnsi="Calibri"/>
          <w:szCs w:val="22"/>
          <w:lang w:val="sk-SK"/>
        </w:rPr>
        <w:t xml:space="preserve">covanie platov </w:t>
      </w:r>
      <w:r w:rsidRPr="00AA1FCA">
        <w:rPr>
          <w:rFonts w:ascii="Calibri" w:hAnsi="Calibri"/>
          <w:szCs w:val="22"/>
          <w:lang w:val="sr-Cyrl-CS"/>
        </w:rPr>
        <w:t>os</w:t>
      </w:r>
      <w:r w:rsidRPr="00AA1FCA">
        <w:rPr>
          <w:rFonts w:ascii="Calibri" w:hAnsi="Calibri"/>
          <w:szCs w:val="22"/>
          <w:lang w:val="sk-SK"/>
        </w:rPr>
        <w:t>ô</w:t>
      </w:r>
      <w:r w:rsidRPr="00AA1FCA">
        <w:rPr>
          <w:rFonts w:ascii="Calibri" w:hAnsi="Calibri"/>
          <w:szCs w:val="22"/>
          <w:lang w:val="sr-Cyrl-CS"/>
        </w:rPr>
        <w:t>b s invalidito</w:t>
      </w:r>
      <w:r w:rsidRPr="00AA1FCA">
        <w:rPr>
          <w:rFonts w:ascii="Calibri" w:hAnsi="Calibri"/>
          <w:szCs w:val="22"/>
          <w:lang w:val="sk-SK"/>
        </w:rPr>
        <w:t>u</w:t>
      </w:r>
      <w:r w:rsidRPr="00AA1FCA">
        <w:rPr>
          <w:rFonts w:ascii="Calibri" w:hAnsi="Calibri"/>
          <w:szCs w:val="22"/>
          <w:lang w:val="sr-Cyrl-CS"/>
        </w:rPr>
        <w:t xml:space="preserve"> za</w:t>
      </w:r>
      <w:r w:rsidRPr="00AA1FCA">
        <w:rPr>
          <w:rFonts w:ascii="Calibri" w:hAnsi="Calibri"/>
          <w:szCs w:val="22"/>
          <w:lang w:val="sk-SK"/>
        </w:rPr>
        <w:t xml:space="preserve">mestnaných v podnikoch pre </w:t>
      </w:r>
      <w:r w:rsidRPr="00AA1FCA">
        <w:rPr>
          <w:rFonts w:ascii="Calibri" w:hAnsi="Calibri"/>
          <w:szCs w:val="22"/>
          <w:lang w:val="sr-Cyrl-CS"/>
        </w:rPr>
        <w:t xml:space="preserve"> profesion</w:t>
      </w:r>
      <w:r w:rsidRPr="00AA1FCA">
        <w:rPr>
          <w:rFonts w:ascii="Calibri" w:hAnsi="Calibri"/>
          <w:szCs w:val="22"/>
          <w:lang w:val="sk-SK"/>
        </w:rPr>
        <w:t>á</w:t>
      </w:r>
      <w:r w:rsidRPr="00AA1FCA">
        <w:rPr>
          <w:rFonts w:ascii="Calibri" w:hAnsi="Calibri"/>
          <w:szCs w:val="22"/>
          <w:lang w:val="sr-Cyrl-CS"/>
        </w:rPr>
        <w:t>lnu rehabilit</w:t>
      </w:r>
      <w:r w:rsidRPr="00AA1FCA">
        <w:rPr>
          <w:rFonts w:ascii="Calibri" w:hAnsi="Calibri"/>
          <w:szCs w:val="22"/>
          <w:lang w:val="sk-SK"/>
        </w:rPr>
        <w:t>á</w:t>
      </w:r>
      <w:r w:rsidRPr="00AA1FCA">
        <w:rPr>
          <w:rFonts w:ascii="Calibri" w:hAnsi="Calibri"/>
          <w:szCs w:val="22"/>
          <w:lang w:val="sr-Cyrl-CS"/>
        </w:rPr>
        <w:t>ciu</w:t>
      </w:r>
      <w:r w:rsidRPr="00AA1FCA">
        <w:rPr>
          <w:rFonts w:ascii="Calibri" w:hAnsi="Calibri"/>
          <w:szCs w:val="22"/>
          <w:lang w:val="sk-SK"/>
        </w:rPr>
        <w:t xml:space="preserve"> a zamestnávanie plánované sú prostiedky v sume </w:t>
      </w:r>
      <w:r w:rsidRPr="00AA1FCA">
        <w:rPr>
          <w:rFonts w:ascii="Calibri" w:hAnsi="Calibri"/>
          <w:b/>
          <w:szCs w:val="22"/>
          <w:lang w:val="sr-Cyrl-CS"/>
        </w:rPr>
        <w:t>900.000,00</w:t>
      </w:r>
      <w:r w:rsidRPr="00AA1FCA">
        <w:rPr>
          <w:rFonts w:ascii="Calibri" w:hAnsi="Calibri"/>
          <w:szCs w:val="22"/>
          <w:lang w:val="sr-Cyrl-CS"/>
        </w:rPr>
        <w:t xml:space="preserve"> din</w:t>
      </w:r>
      <w:r w:rsidRPr="00AA1FCA">
        <w:rPr>
          <w:rFonts w:ascii="Calibri" w:hAnsi="Calibri"/>
          <w:szCs w:val="22"/>
          <w:lang w:val="sk-SK"/>
        </w:rPr>
        <w:t>árov</w:t>
      </w:r>
      <w:r w:rsidR="008A2717">
        <w:rPr>
          <w:rFonts w:ascii="Calibri" w:hAnsi="Calibri"/>
          <w:szCs w:val="22"/>
          <w:lang w:val="sr-Cyrl-CS"/>
        </w:rPr>
        <w:t xml:space="preserve"> a do </w:t>
      </w:r>
      <w:r w:rsidR="00C36EAF">
        <w:rPr>
          <w:rFonts w:ascii="Calibri" w:hAnsi="Calibri"/>
          <w:szCs w:val="22"/>
          <w:lang w:val="sk-SK"/>
        </w:rPr>
        <w:t>30</w:t>
      </w:r>
      <w:r w:rsidR="008A2717">
        <w:rPr>
          <w:rFonts w:ascii="Calibri" w:hAnsi="Calibri"/>
          <w:szCs w:val="22"/>
          <w:lang w:val="sr-Cyrl-CS"/>
        </w:rPr>
        <w:t>.</w:t>
      </w:r>
      <w:r w:rsidR="00972AFF">
        <w:rPr>
          <w:rFonts w:ascii="Calibri" w:hAnsi="Calibri"/>
          <w:szCs w:val="22"/>
          <w:lang w:val="sk-SK"/>
        </w:rPr>
        <w:t>6</w:t>
      </w:r>
      <w:r w:rsidRPr="00AA1FCA">
        <w:rPr>
          <w:rFonts w:ascii="Calibri" w:hAnsi="Calibri"/>
          <w:szCs w:val="22"/>
          <w:lang w:val="sr-Cyrl-CS"/>
        </w:rPr>
        <w:t>.2018 pr</w:t>
      </w:r>
      <w:r w:rsidRPr="00AA1FCA">
        <w:rPr>
          <w:rFonts w:ascii="Calibri" w:hAnsi="Calibri"/>
          <w:szCs w:val="22"/>
          <w:lang w:val="sk-SK"/>
        </w:rPr>
        <w:t xml:space="preserve">vedených </w:t>
      </w:r>
      <w:r w:rsidRPr="00AA1FCA">
        <w:rPr>
          <w:rFonts w:ascii="Calibri" w:hAnsi="Calibri"/>
          <w:szCs w:val="22"/>
          <w:lang w:val="sr-Cyrl-CS"/>
        </w:rPr>
        <w:t xml:space="preserve">je na </w:t>
      </w:r>
      <w:r w:rsidRPr="00AA1FCA">
        <w:rPr>
          <w:rFonts w:ascii="Calibri" w:hAnsi="Calibri"/>
          <w:szCs w:val="22"/>
          <w:lang w:val="sk-SK"/>
        </w:rPr>
        <w:t xml:space="preserve">účet rozpočtového </w:t>
      </w:r>
      <w:r w:rsidRPr="00AA1FCA">
        <w:rPr>
          <w:rFonts w:ascii="Calibri" w:hAnsi="Calibri"/>
          <w:szCs w:val="22"/>
          <w:lang w:val="sr-Cyrl-CS"/>
        </w:rPr>
        <w:t>fond</w:t>
      </w:r>
      <w:r w:rsidRPr="00AA1FCA">
        <w:rPr>
          <w:rFonts w:ascii="Calibri" w:hAnsi="Calibri"/>
          <w:szCs w:val="22"/>
          <w:lang w:val="sk-SK"/>
        </w:rPr>
        <w:t>u</w:t>
      </w:r>
      <w:r w:rsidRPr="00AA1FCA">
        <w:rPr>
          <w:rFonts w:ascii="Calibri" w:hAnsi="Calibri"/>
          <w:szCs w:val="22"/>
          <w:lang w:val="sr-Cyrl-CS"/>
        </w:rPr>
        <w:t xml:space="preserve"> </w:t>
      </w:r>
      <w:r w:rsidR="00972AFF" w:rsidRPr="00972AFF">
        <w:rPr>
          <w:rFonts w:ascii="Calibri" w:hAnsi="Calibri"/>
          <w:b/>
          <w:szCs w:val="22"/>
          <w:lang w:val="sr-Latn-RS"/>
        </w:rPr>
        <w:t>418.936,00</w:t>
      </w:r>
      <w:r w:rsidR="00972AFF" w:rsidRPr="00972AFF">
        <w:rPr>
          <w:rFonts w:ascii="Calibri" w:hAnsi="Calibri"/>
          <w:b/>
          <w:szCs w:val="22"/>
          <w:lang w:val="sr-Cyrl-CS"/>
        </w:rPr>
        <w:t xml:space="preserve"> </w:t>
      </w:r>
      <w:r w:rsidRPr="00AA1FCA">
        <w:rPr>
          <w:rFonts w:ascii="Calibri" w:hAnsi="Calibri"/>
          <w:szCs w:val="22"/>
          <w:lang w:val="sr-Cyrl-CS"/>
        </w:rPr>
        <w:t>din</w:t>
      </w:r>
      <w:r w:rsidRPr="00AA1FCA">
        <w:rPr>
          <w:rFonts w:ascii="Calibri" w:hAnsi="Calibri"/>
          <w:szCs w:val="22"/>
          <w:lang w:val="sk-SK"/>
        </w:rPr>
        <w:t>árov</w:t>
      </w:r>
      <w:r w:rsidRPr="00AA1FCA">
        <w:rPr>
          <w:rFonts w:ascii="Calibri" w:hAnsi="Calibri"/>
          <w:szCs w:val="22"/>
          <w:lang w:val="sr-Cyrl-CS"/>
        </w:rPr>
        <w:t>.</w:t>
      </w:r>
    </w:p>
    <w:p w:rsidR="00AA1FCA" w:rsidRPr="00D25A6F" w:rsidRDefault="00AA1FCA" w:rsidP="00655BDF">
      <w:pPr>
        <w:spacing w:line="276" w:lineRule="auto"/>
        <w:ind w:firstLine="360"/>
        <w:rPr>
          <w:rFonts w:ascii="Calibri" w:hAnsi="Calibri"/>
          <w:szCs w:val="22"/>
          <w:lang w:val="sk-SK"/>
        </w:rPr>
      </w:pP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581C1A" w:rsidP="00581C1A">
      <w:pPr>
        <w:pStyle w:val="Paragraf"/>
        <w:ind w:left="360" w:firstLine="0"/>
        <w:rPr>
          <w:rFonts w:ascii="Calibri" w:hAnsi="Calibri"/>
          <w:kern w:val="36"/>
          <w:u w:val="single"/>
          <w:lang w:val="sk-SK"/>
        </w:rPr>
      </w:pPr>
      <w:r>
        <w:rPr>
          <w:rFonts w:ascii="Calibri" w:hAnsi="Calibri"/>
          <w:kern w:val="36"/>
          <w:u w:val="single"/>
          <w:lang w:val="sk-SK"/>
        </w:rPr>
        <w:t>15.</w:t>
      </w:r>
      <w:r w:rsidR="00655BDF" w:rsidRPr="009A35D3">
        <w:rPr>
          <w:rFonts w:ascii="Calibri" w:hAnsi="Calibri"/>
          <w:kern w:val="36"/>
          <w:u w:val="single"/>
          <w:lang w:val="sk-SK"/>
        </w:rPr>
        <w:t xml:space="preserve">Údaje o vyplatených </w:t>
      </w:r>
      <w:r w:rsidR="00655BDF">
        <w:rPr>
          <w:rFonts w:ascii="Calibri" w:hAnsi="Calibri"/>
          <w:kern w:val="36"/>
          <w:u w:val="single"/>
          <w:lang w:val="sk-SK"/>
        </w:rPr>
        <w:t>platoch</w:t>
      </w:r>
      <w:r w:rsidR="00655BDF" w:rsidRPr="009A35D3">
        <w:rPr>
          <w:rFonts w:ascii="Calibri" w:hAnsi="Calibri"/>
          <w:kern w:val="36"/>
          <w:u w:val="single"/>
          <w:lang w:val="sk-SK"/>
        </w:rPr>
        <w:t>, zárobkoch a iných príjmoch</w:t>
      </w:r>
    </w:p>
    <w:p w:rsidR="00AA1FCA" w:rsidRDefault="00602A87"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 xml:space="preserve">ÚDAJE O MZDÁCH PRE </w:t>
      </w:r>
      <w:r w:rsidR="00675656">
        <w:rPr>
          <w:rFonts w:ascii="Calibri" w:hAnsi="Calibri" w:cs="Arial"/>
          <w:smallCaps/>
          <w:sz w:val="24"/>
          <w:lang w:val="sk-SK" w:eastAsia="sr-Cyrl-RS"/>
        </w:rPr>
        <w:t>JÚN</w:t>
      </w:r>
      <w:r w:rsidR="00655BDF" w:rsidRPr="009A35D3">
        <w:rPr>
          <w:rFonts w:ascii="Calibri" w:hAnsi="Calibri" w:cs="Arial"/>
          <w:smallCaps/>
          <w:sz w:val="24"/>
          <w:lang w:val="sk-SK" w:eastAsia="sr-Cyrl-RS"/>
        </w:rPr>
        <w:t xml:space="preserve">  201</w:t>
      </w:r>
      <w:r w:rsidR="00AA1FCA">
        <w:rPr>
          <w:rFonts w:ascii="Calibri" w:hAnsi="Calibri" w:cs="Arial"/>
          <w:smallCaps/>
          <w:sz w:val="24"/>
          <w:lang w:val="sk-SK" w:eastAsia="sr-Cyrl-RS"/>
        </w:rPr>
        <w:t>8</w:t>
      </w:r>
    </w:p>
    <w:p w:rsidR="00655BDF" w:rsidRPr="00AA1FCA" w:rsidRDefault="00AA1FCA"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(zákldný plat bez odpracovanej doby</w:t>
      </w:r>
      <w:r w:rsidRPr="00AA1FCA">
        <w:rPr>
          <w:rFonts w:ascii="Calibri" w:hAnsi="Calibri" w:cs="Arial"/>
          <w:smallCaps/>
          <w:sz w:val="24"/>
          <w:lang w:val="sk-SK" w:eastAsia="sr-Cyrl-RS"/>
        </w:rPr>
        <w:t>)</w:t>
      </w:r>
      <w:r w:rsidR="00655BDF" w:rsidRPr="00AA1FCA">
        <w:rPr>
          <w:rFonts w:ascii="Calibri" w:hAnsi="Calibri" w:cs="Arial"/>
          <w:smallCaps/>
          <w:sz w:val="24"/>
          <w:lang w:val="sk-SK" w:eastAsia="sr-Cyrl-RS"/>
        </w:rPr>
        <w:t xml:space="preserve"> </w:t>
      </w:r>
    </w:p>
    <w:p w:rsidR="00AA1FCA" w:rsidRPr="00AA1FCA" w:rsidRDefault="00AA1FCA" w:rsidP="00655BDF">
      <w:pPr>
        <w:pStyle w:val="Paragraf"/>
        <w:jc w:val="center"/>
        <w:rPr>
          <w:rFonts w:ascii="Calibri" w:hAnsi="Calibri" w:cs="Arial"/>
          <w:smallCaps/>
          <w:sz w:val="24"/>
          <w:lang w:val="sk-SK" w:eastAsia="sr-Cyrl-RS"/>
        </w:rPr>
      </w:pP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AA1FCA" w:rsidRPr="00AA1FCA"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SPOLU</w:t>
            </w:r>
          </w:p>
        </w:tc>
      </w:tr>
      <w:tr w:rsidR="00AA1FCA" w:rsidRPr="00AA1FCA"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38155D"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38"/>
              <w:rPr>
                <w:rFonts w:ascii="Calibri" w:hAnsi="Calibri"/>
                <w:sz w:val="22"/>
                <w:szCs w:val="22"/>
                <w:lang w:val="sk-SK" w:eastAsia="sr-Cyrl-RS"/>
              </w:rPr>
            </w:pPr>
            <w:r w:rsidRPr="00AA1FCA">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rPr>
            </w:pPr>
            <w:r w:rsidRPr="00AA1FCA">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en-GB"/>
              </w:rPr>
              <w:t>10</w:t>
            </w:r>
            <w:r w:rsidRPr="0085784B">
              <w:rPr>
                <w:rFonts w:ascii="Calibri" w:hAnsi="Calibri" w:cs="Arial"/>
                <w:szCs w:val="22"/>
                <w:lang w:val="sr-Cyrl-RS"/>
              </w:rPr>
              <w:t>6</w:t>
            </w:r>
            <w:r w:rsidRPr="0085784B">
              <w:rPr>
                <w:rFonts w:ascii="Calibri" w:hAnsi="Calibri" w:cs="Arial"/>
                <w:szCs w:val="22"/>
                <w:lang w:val="en-GB"/>
              </w:rPr>
              <w:t>.</w:t>
            </w:r>
            <w:r w:rsidRPr="0085784B">
              <w:rPr>
                <w:rFonts w:ascii="Calibri" w:hAnsi="Calibri" w:cs="Arial"/>
                <w:szCs w:val="22"/>
                <w:lang w:val="sr-Cyrl-RS"/>
              </w:rPr>
              <w:t>8</w:t>
            </w:r>
            <w:r w:rsidRPr="0085784B">
              <w:rPr>
                <w:rFonts w:ascii="Calibri" w:hAnsi="Calibri" w:cs="Arial"/>
                <w:szCs w:val="22"/>
                <w:lang w:val="en-GB"/>
              </w:rPr>
              <w:t>4</w:t>
            </w:r>
            <w:r w:rsidRPr="0085784B">
              <w:rPr>
                <w:rFonts w:ascii="Calibri" w:hAnsi="Calibri" w:cs="Arial"/>
                <w:szCs w:val="22"/>
                <w:lang w:val="sr-Cyrl-RS"/>
              </w:rPr>
              <w:t>2</w:t>
            </w:r>
            <w:r w:rsidRPr="0085784B">
              <w:rPr>
                <w:rFonts w:ascii="Calibri" w:hAnsi="Calibri" w:cs="Arial"/>
                <w:szCs w:val="22"/>
                <w:lang w:val="en-GB"/>
              </w:rPr>
              <w:t>,3</w:t>
            </w:r>
            <w:r w:rsidRPr="0085784B">
              <w:rPr>
                <w:rFonts w:ascii="Calibri" w:hAnsi="Calibr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en-GB"/>
              </w:rPr>
              <w:t>10</w:t>
            </w:r>
            <w:r w:rsidRPr="0038155D">
              <w:rPr>
                <w:rFonts w:ascii="Calibri" w:hAnsi="Calibri" w:cs="Arial"/>
                <w:szCs w:val="22"/>
                <w:lang w:val="sr-Cyrl-RS"/>
              </w:rPr>
              <w:t>6</w:t>
            </w:r>
            <w:r w:rsidRPr="0038155D">
              <w:rPr>
                <w:rFonts w:ascii="Calibri" w:hAnsi="Calibri" w:cs="Arial"/>
                <w:szCs w:val="22"/>
                <w:lang w:val="en-GB"/>
              </w:rPr>
              <w:t>.</w:t>
            </w:r>
            <w:r w:rsidRPr="0038155D">
              <w:rPr>
                <w:rFonts w:ascii="Calibri" w:hAnsi="Calibri" w:cs="Arial"/>
                <w:szCs w:val="22"/>
                <w:lang w:val="sr-Cyrl-RS"/>
              </w:rPr>
              <w:t>842</w:t>
            </w:r>
            <w:r w:rsidRPr="0038155D">
              <w:rPr>
                <w:rFonts w:ascii="Calibri" w:hAnsi="Calibri" w:cs="Arial"/>
                <w:szCs w:val="22"/>
                <w:lang w:val="en-GB"/>
              </w:rPr>
              <w:t>,3</w:t>
            </w:r>
            <w:r w:rsidRPr="0038155D">
              <w:rPr>
                <w:rFonts w:ascii="Calibri" w:hAnsi="Calibri" w:cs="Arial"/>
                <w:szCs w:val="22"/>
                <w:lang w:val="sr-Cyrl-RS"/>
              </w:rPr>
              <w:t>6</w:t>
            </w:r>
          </w:p>
        </w:tc>
      </w:tr>
      <w:tr w:rsidR="0038155D"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38"/>
              <w:rPr>
                <w:rFonts w:ascii="Calibri" w:hAnsi="Calibri"/>
                <w:sz w:val="22"/>
                <w:szCs w:val="22"/>
                <w:lang w:val="sk-SK" w:eastAsia="sr-Cyrl-RS"/>
              </w:rPr>
            </w:pPr>
            <w:r w:rsidRPr="00AA1FCA">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105.517,02</w:t>
            </w:r>
          </w:p>
        </w:tc>
      </w:tr>
      <w:tr w:rsidR="0038155D" w:rsidRPr="00AA1FCA"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jc w:val="left"/>
              <w:rPr>
                <w:rFonts w:ascii="Calibri" w:hAnsi="Calibri"/>
                <w:sz w:val="22"/>
                <w:szCs w:val="22"/>
                <w:lang w:val="sk-SK" w:eastAsia="sr-Cyrl-RS"/>
              </w:rPr>
            </w:pPr>
            <w:r w:rsidRPr="00AA1FCA">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en-GB"/>
              </w:rPr>
              <w:t>9</w:t>
            </w:r>
            <w:r w:rsidRPr="0085784B">
              <w:rPr>
                <w:rFonts w:ascii="Calibri" w:hAnsi="Calibri" w:cs="Arial"/>
                <w:szCs w:val="22"/>
                <w:lang w:val="sr-Cyrl-RS"/>
              </w:rPr>
              <w:t>9</w:t>
            </w:r>
            <w:r w:rsidRPr="0085784B">
              <w:rPr>
                <w:rFonts w:ascii="Calibri" w:hAnsi="Calibri" w:cs="Arial"/>
                <w:szCs w:val="22"/>
                <w:lang w:val="en-GB"/>
              </w:rPr>
              <w:t>.</w:t>
            </w:r>
            <w:r w:rsidRPr="0085784B">
              <w:rPr>
                <w:rFonts w:ascii="Calibri" w:hAnsi="Calibri" w:cs="Arial"/>
                <w:szCs w:val="22"/>
                <w:lang w:val="sr-Cyrl-RS"/>
              </w:rPr>
              <w:t>9</w:t>
            </w:r>
            <w:r w:rsidRPr="0085784B">
              <w:rPr>
                <w:rFonts w:ascii="Calibri" w:hAnsi="Calibri" w:cs="Arial"/>
                <w:szCs w:val="22"/>
                <w:lang w:val="en-GB"/>
              </w:rPr>
              <w:t>1</w:t>
            </w:r>
            <w:r w:rsidRPr="0085784B">
              <w:rPr>
                <w:rFonts w:ascii="Calibri" w:hAnsi="Calibri" w:cs="Arial"/>
                <w:szCs w:val="22"/>
                <w:lang w:val="sr-Cyrl-RS"/>
              </w:rPr>
              <w:t>4</w:t>
            </w:r>
            <w:r w:rsidRPr="0085784B">
              <w:rPr>
                <w:rFonts w:ascii="Calibri" w:hAnsi="Calibri" w:cs="Arial"/>
                <w:szCs w:val="22"/>
                <w:lang w:val="en-GB"/>
              </w:rPr>
              <w:t>,</w:t>
            </w:r>
            <w:r w:rsidRPr="0085784B">
              <w:rPr>
                <w:rFonts w:ascii="Calibri" w:hAnsi="Calibr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rPr>
              <w:t>9</w:t>
            </w:r>
            <w:r w:rsidRPr="0038155D">
              <w:rPr>
                <w:rFonts w:ascii="Calibri" w:hAnsi="Calibri" w:cs="Arial"/>
                <w:szCs w:val="22"/>
                <w:lang w:val="sr-Cyrl-RS"/>
              </w:rPr>
              <w:t>9</w:t>
            </w:r>
            <w:r w:rsidRPr="0038155D">
              <w:rPr>
                <w:rFonts w:ascii="Calibri" w:hAnsi="Calibri" w:cs="Arial"/>
                <w:szCs w:val="22"/>
              </w:rPr>
              <w:t>.</w:t>
            </w:r>
            <w:r w:rsidRPr="0038155D">
              <w:rPr>
                <w:rFonts w:ascii="Calibri" w:hAnsi="Calibri" w:cs="Arial"/>
                <w:szCs w:val="22"/>
                <w:lang w:val="sr-Cyrl-RS"/>
              </w:rPr>
              <w:t>9</w:t>
            </w:r>
            <w:r w:rsidRPr="0038155D">
              <w:rPr>
                <w:rFonts w:ascii="Calibri" w:hAnsi="Calibri" w:cs="Arial"/>
                <w:szCs w:val="22"/>
              </w:rPr>
              <w:t>1</w:t>
            </w:r>
            <w:r w:rsidRPr="0038155D">
              <w:rPr>
                <w:rFonts w:ascii="Calibri" w:hAnsi="Calibri" w:cs="Arial"/>
                <w:szCs w:val="22"/>
                <w:lang w:val="sr-Cyrl-RS"/>
              </w:rPr>
              <w:t>4</w:t>
            </w:r>
            <w:r w:rsidRPr="0038155D">
              <w:rPr>
                <w:rFonts w:ascii="Calibri" w:hAnsi="Calibri" w:cs="Arial"/>
                <w:szCs w:val="22"/>
              </w:rPr>
              <w:t>,</w:t>
            </w:r>
            <w:r w:rsidRPr="0038155D">
              <w:rPr>
                <w:rFonts w:ascii="Calibri" w:hAnsi="Calibri" w:cs="Arial"/>
                <w:szCs w:val="22"/>
                <w:lang w:val="sr-Cyrl-RS"/>
              </w:rPr>
              <w:t>93</w:t>
            </w:r>
          </w:p>
        </w:tc>
      </w:tr>
      <w:tr w:rsidR="0038155D" w:rsidRPr="00AA1FCA"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jc w:val="left"/>
              <w:rPr>
                <w:rFonts w:ascii="Calibri" w:hAnsi="Calibri"/>
                <w:sz w:val="22"/>
                <w:szCs w:val="22"/>
                <w:lang w:val="sr-Latn-RS" w:eastAsia="sr-Cyrl-RS"/>
              </w:rPr>
            </w:pPr>
            <w:r w:rsidRPr="00AA1FCA">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lang w:val="sk-SK"/>
              </w:rPr>
            </w:pPr>
            <w:r>
              <w:rPr>
                <w:rFonts w:ascii="Calibri" w:hAnsi="Calibr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en-GB"/>
              </w:rPr>
              <w:t>9</w:t>
            </w:r>
            <w:r w:rsidRPr="0085784B">
              <w:rPr>
                <w:rFonts w:ascii="Calibri" w:hAnsi="Calibri" w:cs="Arial"/>
                <w:szCs w:val="22"/>
                <w:lang w:val="sr-Cyrl-RS"/>
              </w:rPr>
              <w:t>7</w:t>
            </w:r>
            <w:r w:rsidRPr="0085784B">
              <w:rPr>
                <w:rFonts w:ascii="Calibri" w:hAnsi="Calibri" w:cs="Arial"/>
                <w:szCs w:val="22"/>
                <w:lang w:val="en-GB"/>
              </w:rPr>
              <w:t>.</w:t>
            </w:r>
            <w:r w:rsidRPr="0085784B">
              <w:rPr>
                <w:rFonts w:ascii="Calibri" w:hAnsi="Calibri" w:cs="Arial"/>
                <w:szCs w:val="22"/>
                <w:lang w:val="sr-Cyrl-RS"/>
              </w:rPr>
              <w:t>63</w:t>
            </w:r>
            <w:r w:rsidRPr="0085784B">
              <w:rPr>
                <w:rFonts w:ascii="Calibri" w:hAnsi="Calibri" w:cs="Arial"/>
                <w:szCs w:val="22"/>
                <w:lang w:val="en-GB"/>
              </w:rPr>
              <w:t>3,</w:t>
            </w:r>
            <w:r w:rsidRPr="0085784B">
              <w:rPr>
                <w:rFonts w:ascii="Calibri" w:hAnsi="Calibr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en-GB"/>
              </w:rPr>
              <w:t>390.532,68</w:t>
            </w:r>
          </w:p>
        </w:tc>
      </w:tr>
      <w:tr w:rsidR="0038155D" w:rsidRPr="00AA1FCA"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pBdr>
                <w:top w:val="single" w:sz="4" w:space="0" w:color="auto"/>
                <w:left w:val="none" w:sz="0" w:space="0" w:color="auto"/>
              </w:pBdr>
              <w:jc w:val="left"/>
              <w:rPr>
                <w:rFonts w:ascii="Calibri" w:hAnsi="Calibri"/>
                <w:sz w:val="22"/>
                <w:szCs w:val="22"/>
                <w:lang w:val="sk-SK" w:eastAsia="sr-Cyrl-RS"/>
              </w:rPr>
            </w:pPr>
            <w:r w:rsidRPr="00AA1FCA">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62532D" w:rsidRDefault="0038155D" w:rsidP="00655BDF">
            <w:pPr>
              <w:jc w:val="center"/>
              <w:rPr>
                <w:rFonts w:ascii="Calibri" w:hAnsi="Calibri" w:cs="Arial"/>
                <w:szCs w:val="22"/>
                <w:lang w:val="sk-SK"/>
              </w:rPr>
            </w:pPr>
            <w:r>
              <w:rPr>
                <w:rFonts w:ascii="Calibri" w:hAnsi="Calibr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en-GB"/>
              </w:rPr>
              <w:t>7</w:t>
            </w:r>
            <w:r w:rsidRPr="0085784B">
              <w:rPr>
                <w:rFonts w:ascii="Calibri" w:hAnsi="Calibri" w:cs="Arial"/>
                <w:szCs w:val="22"/>
                <w:lang w:val="sr-Cyrl-RS"/>
              </w:rPr>
              <w:t>5</w:t>
            </w:r>
            <w:r w:rsidRPr="0085784B">
              <w:rPr>
                <w:rFonts w:ascii="Calibri" w:hAnsi="Calibri" w:cs="Arial"/>
                <w:szCs w:val="22"/>
                <w:lang w:val="en-GB"/>
              </w:rPr>
              <w:t>.</w:t>
            </w:r>
            <w:r w:rsidRPr="0085784B">
              <w:rPr>
                <w:rFonts w:ascii="Calibri" w:hAnsi="Calibri" w:cs="Arial"/>
                <w:szCs w:val="22"/>
                <w:lang w:val="sr-Cyrl-RS"/>
              </w:rPr>
              <w:t>9</w:t>
            </w:r>
            <w:r w:rsidRPr="0085784B">
              <w:rPr>
                <w:rFonts w:ascii="Calibri" w:hAnsi="Calibri" w:cs="Arial"/>
                <w:szCs w:val="22"/>
                <w:lang w:val="en-GB"/>
              </w:rPr>
              <w:t>4</w:t>
            </w:r>
            <w:r w:rsidRPr="0085784B">
              <w:rPr>
                <w:rFonts w:ascii="Calibri" w:hAnsi="Calibri" w:cs="Arial"/>
                <w:szCs w:val="22"/>
                <w:lang w:val="sr-Cyrl-RS"/>
              </w:rPr>
              <w:t>0</w:t>
            </w:r>
            <w:r w:rsidRPr="0085784B">
              <w:rPr>
                <w:rFonts w:ascii="Calibri" w:hAnsi="Calibri" w:cs="Arial"/>
                <w:szCs w:val="22"/>
                <w:lang w:val="en-GB"/>
              </w:rPr>
              <w:t>,</w:t>
            </w:r>
            <w:r w:rsidRPr="0085784B">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rPr>
            </w:pPr>
            <w:r w:rsidRPr="0038155D">
              <w:rPr>
                <w:rFonts w:ascii="Calibri" w:hAnsi="Calibri" w:cs="Arial"/>
                <w:szCs w:val="22"/>
                <w:lang w:val="sr-Cyrl-RS"/>
              </w:rPr>
              <w:t>379.704,05</w:t>
            </w:r>
          </w:p>
        </w:tc>
      </w:tr>
      <w:tr w:rsidR="0038155D" w:rsidRPr="00AA1FCA"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lang w:val="sr-Cyrl-CS"/>
              </w:rPr>
            </w:pPr>
            <w:r w:rsidRPr="00AA1FCA">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58.833,79</w:t>
            </w:r>
            <w:r w:rsidRPr="0085784B">
              <w:rPr>
                <w:rFonts w:ascii="Calibri" w:hAnsi="Calibri" w:cs="Arial"/>
                <w:szCs w:val="22"/>
              </w:rPr>
              <w:t>-7</w:t>
            </w:r>
            <w:r w:rsidRPr="0085784B">
              <w:rPr>
                <w:rFonts w:ascii="Calibri" w:hAnsi="Calibri" w:cs="Arial"/>
                <w:szCs w:val="22"/>
                <w:lang w:val="sr-Cyrl-RS"/>
              </w:rPr>
              <w:t>5</w:t>
            </w:r>
            <w:r w:rsidRPr="0085784B">
              <w:rPr>
                <w:rFonts w:ascii="Calibri" w:hAnsi="Calibri" w:cs="Arial"/>
                <w:szCs w:val="22"/>
              </w:rPr>
              <w:t>.</w:t>
            </w:r>
            <w:r w:rsidRPr="0085784B">
              <w:rPr>
                <w:rFonts w:ascii="Calibri" w:hAnsi="Calibri" w:cs="Arial"/>
                <w:szCs w:val="22"/>
                <w:lang w:val="sr-Cyrl-RS"/>
              </w:rPr>
              <w:t>940</w:t>
            </w:r>
            <w:r w:rsidRPr="0085784B">
              <w:rPr>
                <w:rFonts w:ascii="Calibri" w:hAnsi="Calibri" w:cs="Arial"/>
                <w:szCs w:val="22"/>
              </w:rPr>
              <w:t>,</w:t>
            </w:r>
            <w:r w:rsidRPr="0085784B">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878.248,04</w:t>
            </w:r>
          </w:p>
        </w:tc>
      </w:tr>
      <w:tr w:rsidR="0038155D" w:rsidRPr="00AA1FCA"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5C4F0E" w:rsidRDefault="0038155D" w:rsidP="00655BDF">
            <w:pPr>
              <w:jc w:val="center"/>
              <w:rPr>
                <w:rFonts w:ascii="Calibri" w:hAnsi="Calibri" w:cs="Arial"/>
                <w:szCs w:val="22"/>
                <w:lang w:val="sk-SK"/>
              </w:rPr>
            </w:pPr>
            <w:r>
              <w:rPr>
                <w:rFonts w:ascii="Calibri" w:hAnsi="Calibri" w:cs="Arial"/>
                <w:szCs w:val="22"/>
                <w:lang w:val="sr-Cyrl-CS"/>
              </w:rPr>
              <w:t>2</w:t>
            </w:r>
            <w:r>
              <w:rPr>
                <w:rFonts w:ascii="Calibri" w:hAnsi="Calibr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50</w:t>
            </w:r>
            <w:r w:rsidRPr="0085784B">
              <w:rPr>
                <w:rFonts w:ascii="Calibri" w:hAnsi="Calibri" w:cs="Arial"/>
                <w:szCs w:val="22"/>
              </w:rPr>
              <w:t>.</w:t>
            </w:r>
            <w:r w:rsidRPr="0085784B">
              <w:rPr>
                <w:rFonts w:ascii="Calibri" w:hAnsi="Calibri" w:cs="Arial"/>
                <w:szCs w:val="22"/>
                <w:lang w:val="sr-Cyrl-RS"/>
              </w:rPr>
              <w:t>459</w:t>
            </w:r>
            <w:r w:rsidRPr="0085784B">
              <w:rPr>
                <w:rFonts w:ascii="Calibri" w:hAnsi="Calibri" w:cs="Arial"/>
                <w:szCs w:val="22"/>
              </w:rPr>
              <w:t>,</w:t>
            </w:r>
            <w:r w:rsidRPr="0085784B">
              <w:rPr>
                <w:rFonts w:ascii="Calibri" w:hAnsi="Calibri" w:cs="Arial"/>
                <w:szCs w:val="22"/>
                <w:lang w:val="sr-Cyrl-RS"/>
              </w:rPr>
              <w:t>73</w:t>
            </w:r>
            <w:r w:rsidRPr="0085784B">
              <w:rPr>
                <w:rFonts w:ascii="Calibri" w:hAnsi="Calibri" w:cs="Arial"/>
                <w:szCs w:val="22"/>
              </w:rPr>
              <w:t>-7</w:t>
            </w:r>
            <w:r w:rsidRPr="0085784B">
              <w:rPr>
                <w:rFonts w:ascii="Calibri" w:hAnsi="Calibri" w:cs="Arial"/>
                <w:szCs w:val="22"/>
                <w:lang w:val="sr-Cyrl-RS"/>
              </w:rPr>
              <w:t>5</w:t>
            </w:r>
            <w:r w:rsidRPr="0085784B">
              <w:rPr>
                <w:rFonts w:ascii="Calibri" w:hAnsi="Calibri" w:cs="Arial"/>
                <w:szCs w:val="22"/>
              </w:rPr>
              <w:t>.</w:t>
            </w:r>
            <w:r w:rsidRPr="0085784B">
              <w:rPr>
                <w:rFonts w:ascii="Calibri" w:hAnsi="Calibri" w:cs="Arial"/>
                <w:szCs w:val="22"/>
                <w:lang w:val="sr-Cyrl-RS"/>
              </w:rPr>
              <w:t>940</w:t>
            </w:r>
            <w:r w:rsidRPr="0085784B">
              <w:rPr>
                <w:rFonts w:ascii="Calibri" w:hAnsi="Calibri" w:cs="Arial"/>
                <w:szCs w:val="22"/>
              </w:rPr>
              <w:t>,</w:t>
            </w:r>
            <w:r w:rsidRPr="0085784B">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1.479</w:t>
            </w:r>
            <w:r w:rsidRPr="0038155D">
              <w:rPr>
                <w:rFonts w:ascii="Calibri" w:hAnsi="Calibri" w:cs="Arial"/>
                <w:szCs w:val="22"/>
              </w:rPr>
              <w:t>.91</w:t>
            </w:r>
            <w:r w:rsidRPr="0038155D">
              <w:rPr>
                <w:rFonts w:ascii="Calibri" w:hAnsi="Calibri" w:cs="Arial"/>
                <w:szCs w:val="22"/>
                <w:lang w:val="sr-Cyrl-RS"/>
              </w:rPr>
              <w:t>2</w:t>
            </w:r>
            <w:r w:rsidRPr="0038155D">
              <w:rPr>
                <w:rFonts w:ascii="Calibri" w:hAnsi="Calibri" w:cs="Arial"/>
                <w:szCs w:val="22"/>
              </w:rPr>
              <w:t>,</w:t>
            </w:r>
            <w:r w:rsidRPr="0038155D">
              <w:rPr>
                <w:rFonts w:ascii="Calibri" w:hAnsi="Calibri" w:cs="Arial"/>
                <w:szCs w:val="22"/>
                <w:lang w:val="sr-Cyrl-RS"/>
              </w:rPr>
              <w:t>71</w:t>
            </w:r>
          </w:p>
        </w:tc>
      </w:tr>
      <w:tr w:rsidR="0038155D" w:rsidRPr="00AA1FCA"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pBdr>
                <w:top w:val="single" w:sz="4" w:space="0" w:color="auto"/>
                <w:bottom w:val="single" w:sz="4" w:space="0" w:color="auto"/>
              </w:pBdr>
              <w:jc w:val="left"/>
              <w:rPr>
                <w:rFonts w:ascii="Calibri" w:hAnsi="Calibri"/>
                <w:sz w:val="22"/>
                <w:szCs w:val="22"/>
                <w:lang w:val="sr-Latn-RS" w:eastAsia="sr-Cyrl-RS"/>
              </w:rPr>
            </w:pPr>
            <w:r w:rsidRPr="00AA1FCA">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5C4F0E" w:rsidRDefault="0038155D" w:rsidP="00655BDF">
            <w:pPr>
              <w:jc w:val="center"/>
              <w:rPr>
                <w:rFonts w:ascii="Calibri" w:hAnsi="Calibri" w:cs="Arial"/>
                <w:szCs w:val="22"/>
                <w:lang w:val="sk-SK"/>
              </w:rPr>
            </w:pPr>
            <w:r>
              <w:rPr>
                <w:rFonts w:ascii="Calibri" w:hAnsi="Calibr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0,00-</w:t>
            </w:r>
            <w:r w:rsidRPr="0085784B">
              <w:rPr>
                <w:rFonts w:ascii="Calibri" w:hAnsi="Calibri" w:cs="Arial"/>
                <w:szCs w:val="22"/>
              </w:rPr>
              <w:t>4</w:t>
            </w:r>
            <w:r w:rsidRPr="0085784B">
              <w:rPr>
                <w:rFonts w:ascii="Calibri" w:hAnsi="Calibri" w:cs="Arial"/>
                <w:szCs w:val="22"/>
                <w:lang w:val="sr-Cyrl-RS"/>
              </w:rPr>
              <w:t>9</w:t>
            </w:r>
            <w:r w:rsidRPr="0085784B">
              <w:rPr>
                <w:rFonts w:ascii="Calibri" w:hAnsi="Calibri" w:cs="Arial"/>
                <w:szCs w:val="22"/>
              </w:rPr>
              <w:t>.</w:t>
            </w:r>
            <w:r w:rsidRPr="0085784B">
              <w:rPr>
                <w:rFonts w:ascii="Calibri" w:hAnsi="Calibri" w:cs="Arial"/>
                <w:szCs w:val="22"/>
                <w:lang w:val="sr-Cyrl-RS"/>
              </w:rPr>
              <w:t>095</w:t>
            </w:r>
            <w:r w:rsidRPr="0085784B">
              <w:rPr>
                <w:rFonts w:ascii="Calibri" w:hAnsi="Calibri" w:cs="Arial"/>
                <w:szCs w:val="22"/>
              </w:rPr>
              <w:t>,</w:t>
            </w:r>
            <w:r w:rsidRPr="0085784B">
              <w:rPr>
                <w:rFonts w:ascii="Calibri" w:hAnsi="Calibr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343.671,65</w:t>
            </w:r>
          </w:p>
        </w:tc>
      </w:tr>
      <w:tr w:rsidR="0038155D" w:rsidRPr="00AA1FCA"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xl368"/>
              <w:jc w:val="left"/>
              <w:rPr>
                <w:rFonts w:ascii="Calibri" w:hAnsi="Calibri"/>
                <w:sz w:val="22"/>
                <w:szCs w:val="22"/>
              </w:rPr>
            </w:pPr>
            <w:r w:rsidRPr="00AA1FCA">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675656" w:rsidRDefault="0038155D" w:rsidP="00655BDF">
            <w:pPr>
              <w:jc w:val="center"/>
              <w:rPr>
                <w:rFonts w:ascii="Calibri" w:hAnsi="Calibri" w:cs="Arial"/>
                <w:szCs w:val="22"/>
                <w:lang w:val="sk-SK"/>
              </w:rPr>
            </w:pPr>
            <w:r>
              <w:rPr>
                <w:rFonts w:ascii="Calibri" w:hAnsi="Calibr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en-GB"/>
              </w:rPr>
              <w:t>4</w:t>
            </w:r>
            <w:r w:rsidRPr="0085784B">
              <w:rPr>
                <w:rFonts w:ascii="Calibri" w:hAnsi="Calibri" w:cs="Arial"/>
                <w:szCs w:val="22"/>
                <w:lang w:val="sr-Cyrl-RS"/>
              </w:rPr>
              <w:t>5</w:t>
            </w:r>
            <w:r w:rsidRPr="0085784B">
              <w:rPr>
                <w:rFonts w:ascii="Calibri" w:hAnsi="Calibri" w:cs="Arial"/>
                <w:szCs w:val="22"/>
                <w:lang w:val="en-GB"/>
              </w:rPr>
              <w:t>.</w:t>
            </w:r>
            <w:r w:rsidRPr="0085784B">
              <w:rPr>
                <w:rFonts w:ascii="Calibri" w:hAnsi="Calibri" w:cs="Arial"/>
                <w:szCs w:val="22"/>
                <w:lang w:val="sr-Cyrl-RS"/>
              </w:rPr>
              <w:t>004</w:t>
            </w:r>
            <w:r w:rsidRPr="0085784B">
              <w:rPr>
                <w:rFonts w:ascii="Calibri" w:hAnsi="Calibri" w:cs="Arial"/>
                <w:szCs w:val="22"/>
                <w:lang w:val="en-GB"/>
              </w:rPr>
              <w:t>,</w:t>
            </w:r>
            <w:r w:rsidRPr="0085784B">
              <w:rPr>
                <w:rFonts w:ascii="Calibri" w:hAnsi="Calibr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360.036,96</w:t>
            </w:r>
          </w:p>
        </w:tc>
      </w:tr>
      <w:tr w:rsidR="0038155D"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675656" w:rsidRDefault="0038155D" w:rsidP="00655BDF">
            <w:pPr>
              <w:jc w:val="center"/>
              <w:rPr>
                <w:rFonts w:ascii="Calibri" w:hAnsi="Calibri" w:cs="Arial"/>
                <w:szCs w:val="22"/>
                <w:lang w:val="sk-SK"/>
              </w:rPr>
            </w:pPr>
            <w:r>
              <w:rPr>
                <w:rFonts w:ascii="Calibri" w:hAnsi="Calibr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15.635,58-31</w:t>
            </w:r>
            <w:r w:rsidRPr="0085784B">
              <w:rPr>
                <w:rFonts w:ascii="Calibri" w:hAnsi="Calibri" w:cs="Arial"/>
                <w:szCs w:val="22"/>
                <w:lang w:val="en-GB"/>
              </w:rPr>
              <w:t>.</w:t>
            </w:r>
            <w:r w:rsidRPr="0085784B">
              <w:rPr>
                <w:rFonts w:ascii="Calibri" w:hAnsi="Calibri" w:cs="Arial"/>
                <w:szCs w:val="22"/>
                <w:lang w:val="sr-Cyrl-RS"/>
              </w:rPr>
              <w:t>271</w:t>
            </w:r>
            <w:r w:rsidRPr="0085784B">
              <w:rPr>
                <w:rFonts w:ascii="Calibri" w:hAnsi="Calibri" w:cs="Arial"/>
                <w:szCs w:val="22"/>
                <w:lang w:val="en-GB"/>
              </w:rPr>
              <w:t>,</w:t>
            </w:r>
            <w:r w:rsidRPr="0085784B">
              <w:rPr>
                <w:rFonts w:ascii="Calibri" w:hAnsi="Calibr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234.533,63</w:t>
            </w:r>
          </w:p>
        </w:tc>
      </w:tr>
      <w:tr w:rsidR="0038155D"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AA1FCA" w:rsidRDefault="0038155D"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85784B" w:rsidRDefault="0038155D" w:rsidP="003D389C">
            <w:pPr>
              <w:jc w:val="right"/>
              <w:rPr>
                <w:rFonts w:ascii="Calibri" w:hAnsi="Calibri" w:cs="Arial"/>
                <w:szCs w:val="22"/>
                <w:lang w:val="sr-Cyrl-RS"/>
              </w:rPr>
            </w:pPr>
            <w:r w:rsidRPr="0085784B">
              <w:rPr>
                <w:rFonts w:ascii="Calibri" w:hAnsi="Calibr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38155D" w:rsidRDefault="0038155D" w:rsidP="003D389C">
            <w:pPr>
              <w:jc w:val="right"/>
              <w:rPr>
                <w:rFonts w:ascii="Calibri" w:hAnsi="Calibri" w:cs="Arial"/>
                <w:szCs w:val="22"/>
                <w:lang w:val="sr-Cyrl-RS"/>
              </w:rPr>
            </w:pPr>
            <w:r w:rsidRPr="0038155D">
              <w:rPr>
                <w:rFonts w:ascii="Calibri" w:hAnsi="Calibri" w:cs="Arial"/>
                <w:szCs w:val="22"/>
                <w:lang w:val="sr-Cyrl-RS"/>
              </w:rPr>
              <w:t>28.423,97</w:t>
            </w:r>
          </w:p>
        </w:tc>
      </w:tr>
      <w:tr w:rsidR="00AA1FCA" w:rsidRPr="00AA1FCA"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 w:val="22"/>
                <w:szCs w:val="22"/>
                <w:lang w:val="sk-SK"/>
              </w:rPr>
            </w:pPr>
            <w:r w:rsidRPr="00AA1FCA">
              <w:rPr>
                <w:rFonts w:ascii="Calibri" w:hAnsi="Calibr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Cs w:val="22"/>
                <w:lang w:val="sk-SK"/>
              </w:rPr>
            </w:pPr>
            <w:r w:rsidRPr="00AA1FCA">
              <w:rPr>
                <w:rFonts w:ascii="Calibri" w:hAnsi="Calibri" w:cs="Arial"/>
                <w:b/>
                <w:szCs w:val="22"/>
                <w:lang w:val="sr-Cyrl-RS"/>
              </w:rPr>
              <w:t>7</w:t>
            </w:r>
            <w:r w:rsidR="00675656">
              <w:rPr>
                <w:rFonts w:ascii="Calibri" w:hAnsi="Calibr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AA1FCA" w:rsidRDefault="00AA1FCA" w:rsidP="00E205EA">
            <w:pPr>
              <w:jc w:val="right"/>
              <w:rPr>
                <w:rFonts w:ascii="Calibri" w:hAnsi="Calibr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AA1FCA" w:rsidRDefault="00A53C83" w:rsidP="00E205EA">
            <w:pPr>
              <w:jc w:val="right"/>
              <w:rPr>
                <w:rFonts w:ascii="Calibri" w:hAnsi="Calibri" w:cs="Arial"/>
                <w:b/>
                <w:sz w:val="20"/>
                <w:szCs w:val="20"/>
                <w:lang w:val="sr-Cyrl-RS"/>
              </w:rPr>
            </w:pPr>
            <w:r w:rsidRPr="00A53C83">
              <w:rPr>
                <w:rFonts w:ascii="Calibri" w:hAnsi="Calibri" w:cs="Arial"/>
                <w:b/>
                <w:szCs w:val="22"/>
              </w:rPr>
              <w:t>4.</w:t>
            </w:r>
            <w:r w:rsidRPr="00A53C83">
              <w:rPr>
                <w:rFonts w:ascii="Calibri" w:hAnsi="Calibri" w:cs="Arial"/>
                <w:b/>
                <w:szCs w:val="22"/>
                <w:lang w:val="sr-Cyrl-RS"/>
              </w:rPr>
              <w:t>407.338,00</w:t>
            </w:r>
          </w:p>
        </w:tc>
      </w:tr>
    </w:tbl>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b/>
          <w:smallCaps/>
          <w:sz w:val="24"/>
          <w:lang w:val="sk-SK" w:eastAsia="sr-Cyrl-RS"/>
        </w:rPr>
      </w:pPr>
      <w:r w:rsidRPr="00AA1FCA">
        <w:rPr>
          <w:rFonts w:ascii="Calibri" w:hAnsi="Calibri"/>
          <w:sz w:val="24"/>
          <w:lang w:val="sk-SK" w:eastAsia="sr-Cyrl-RS"/>
        </w:rPr>
        <w:t xml:space="preserve">                   </w:t>
      </w:r>
      <w:r w:rsidRPr="00AA1FCA">
        <w:rPr>
          <w:rFonts w:ascii="Calibri" w:hAnsi="Calibri"/>
          <w:smallCaps/>
          <w:sz w:val="24"/>
          <w:lang w:val="sk-SK" w:eastAsia="sr-Cyrl-RS"/>
        </w:rPr>
        <w:t xml:space="preserve">VYPLATENÉ ÚHRADY V ROKU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7</w:t>
      </w:r>
      <w:r w:rsidRPr="00AA1FCA">
        <w:rPr>
          <w:rFonts w:ascii="Calibri" w:hAnsi="Calibri"/>
          <w:smallCaps/>
          <w:sz w:val="24"/>
          <w:lang w:val="sk-SK" w:eastAsia="sr-Cyrl-RS"/>
        </w:rPr>
        <w:t xml:space="preserve"> a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8</w:t>
      </w:r>
      <w:r w:rsidRPr="00AA1FCA">
        <w:rPr>
          <w:rFonts w:ascii="Calibri" w:hAnsi="Calibr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AA1FCA" w:rsidTr="00655BDF">
        <w:trPr>
          <w:trHeight w:val="95"/>
        </w:trPr>
        <w:tc>
          <w:tcPr>
            <w:tcW w:w="9953" w:type="dxa"/>
            <w:gridSpan w:val="4"/>
            <w:tcBorders>
              <w:top w:val="nil"/>
              <w:bottom w:val="single" w:sz="12" w:space="0" w:color="auto"/>
            </w:tcBorders>
          </w:tcPr>
          <w:p w:rsidR="00655BDF" w:rsidRPr="00AA1FCA" w:rsidRDefault="00655BDF" w:rsidP="00655BDF">
            <w:pPr>
              <w:autoSpaceDE w:val="0"/>
              <w:autoSpaceDN w:val="0"/>
              <w:adjustRightInd w:val="0"/>
              <w:rPr>
                <w:rFonts w:ascii="Calibri" w:hAnsi="Calibri" w:cs="Arial"/>
                <w:sz w:val="20"/>
                <w:szCs w:val="20"/>
                <w:lang w:val="sk-SK"/>
              </w:rPr>
            </w:pPr>
          </w:p>
        </w:tc>
      </w:tr>
      <w:tr w:rsidR="00AA1FCA" w:rsidRPr="00AA1FCA"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AA1FCA">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V ROKU 201</w:t>
            </w:r>
            <w:r w:rsidR="00AA1FCA" w:rsidRPr="00AA1FCA">
              <w:rPr>
                <w:rFonts w:ascii="Calibri" w:hAnsi="Calibr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 xml:space="preserve">V OBDOBÍ 01.01. do </w:t>
            </w:r>
            <w:r w:rsidR="00204C0F">
              <w:rPr>
                <w:rFonts w:ascii="Calibri" w:hAnsi="Calibri" w:cs="Arial"/>
                <w:b/>
                <w:bCs/>
                <w:sz w:val="20"/>
                <w:szCs w:val="20"/>
                <w:lang w:val="sk-SK"/>
              </w:rPr>
              <w:t>30</w:t>
            </w:r>
            <w:r w:rsidRPr="00AA1FCA">
              <w:rPr>
                <w:rFonts w:ascii="Calibri" w:hAnsi="Calibri" w:cs="Arial"/>
                <w:b/>
                <w:bCs/>
                <w:sz w:val="20"/>
                <w:szCs w:val="20"/>
                <w:lang w:val="sr-Cyrl-CS"/>
              </w:rPr>
              <w:t xml:space="preserve">. </w:t>
            </w:r>
            <w:r w:rsidR="00F62544">
              <w:rPr>
                <w:rFonts w:ascii="Calibri" w:hAnsi="Calibri" w:cs="Arial"/>
                <w:b/>
                <w:bCs/>
                <w:sz w:val="20"/>
                <w:szCs w:val="20"/>
                <w:lang w:val="sk-SK"/>
              </w:rPr>
              <w:t>6</w:t>
            </w:r>
            <w:r w:rsidR="00AA1FCA" w:rsidRPr="00AA1FCA">
              <w:rPr>
                <w:rFonts w:ascii="Calibri" w:hAnsi="Calibri" w:cs="Arial"/>
                <w:b/>
                <w:bCs/>
                <w:sz w:val="20"/>
                <w:szCs w:val="20"/>
                <w:lang w:val="sr-Cyrl-CS"/>
              </w:rPr>
              <w:t>.201</w:t>
            </w:r>
            <w:r w:rsidR="00AA1FCA" w:rsidRPr="00AA1FCA">
              <w:rPr>
                <w:rFonts w:ascii="Calibri" w:hAnsi="Calibri" w:cs="Arial"/>
                <w:b/>
                <w:bCs/>
                <w:sz w:val="20"/>
                <w:szCs w:val="20"/>
                <w:lang w:val="sk-SK"/>
              </w:rPr>
              <w:t>8</w:t>
            </w:r>
          </w:p>
          <w:p w:rsidR="00655BDF" w:rsidRPr="00AA1FCA" w:rsidRDefault="00655BDF" w:rsidP="00655BDF">
            <w:pPr>
              <w:autoSpaceDE w:val="0"/>
              <w:autoSpaceDN w:val="0"/>
              <w:adjustRightInd w:val="0"/>
              <w:jc w:val="center"/>
              <w:rPr>
                <w:rFonts w:ascii="Calibri" w:hAnsi="Calibri" w:cs="Arial"/>
                <w:b/>
                <w:bCs/>
                <w:sz w:val="20"/>
                <w:szCs w:val="20"/>
                <w:lang w:val="sk-SK"/>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AA1FCA" w:rsidP="00655BDF">
            <w:pPr>
              <w:jc w:val="right"/>
              <w:rPr>
                <w:rFonts w:ascii="Calibri" w:hAnsi="Calibri" w:cs="Calibri"/>
                <w:szCs w:val="22"/>
              </w:rPr>
            </w:pPr>
            <w:r w:rsidRPr="00AA1FCA">
              <w:rPr>
                <w:rFonts w:ascii="Calibri" w:hAnsi="Calibri" w:cs="Calibri"/>
                <w:sz w:val="20"/>
                <w:szCs w:val="20"/>
                <w:lang w:val="en-GB"/>
              </w:rPr>
              <w:t>4</w:t>
            </w:r>
            <w:r w:rsidR="00D25A6F" w:rsidRPr="00AA1FCA">
              <w:rPr>
                <w:rFonts w:ascii="Calibri" w:hAnsi="Calibri" w:cs="Calibri"/>
                <w:sz w:val="20"/>
                <w:szCs w:val="20"/>
                <w:lang w:val="en-GB"/>
              </w:rPr>
              <w:t>50</w:t>
            </w:r>
            <w:r w:rsidR="00D25A6F" w:rsidRPr="00AA1FCA">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381A5A" w:rsidP="00C476AE">
            <w:pPr>
              <w:jc w:val="right"/>
              <w:rPr>
                <w:rFonts w:ascii="Calibri" w:hAnsi="Calibri" w:cs="Calibri"/>
                <w:sz w:val="20"/>
                <w:szCs w:val="20"/>
                <w:lang w:val="sr-Cyrl-CS"/>
              </w:rPr>
            </w:pPr>
            <w:r w:rsidRPr="00AA1FCA">
              <w:rPr>
                <w:rFonts w:ascii="Calibri" w:hAnsi="Calibri" w:cs="Calibri"/>
                <w:sz w:val="20"/>
                <w:szCs w:val="20"/>
                <w:lang w:val="en-GB"/>
              </w:rPr>
              <w:t>450</w:t>
            </w:r>
            <w:r w:rsidRPr="00AA1FCA">
              <w:rPr>
                <w:rFonts w:ascii="Calibri" w:hAnsi="Calibri" w:cs="Calibri"/>
                <w:sz w:val="20"/>
                <w:szCs w:val="20"/>
              </w:rPr>
              <w:t>,00</w:t>
            </w: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3D0304" w:rsidRPr="00AA1FCA" w:rsidTr="0087381E">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sz w:val="20"/>
                <w:szCs w:val="20"/>
                <w:lang w:val="sr-Cyrl-CS"/>
              </w:rPr>
            </w:pPr>
            <w:r w:rsidRPr="00AA1FCA">
              <w:rPr>
                <w:rFonts w:ascii="Calibri" w:hAnsi="Calibri"/>
                <w:sz w:val="20"/>
                <w:szCs w:val="20"/>
                <w:lang w:val="sr-Cyrl-CS"/>
              </w:rPr>
              <w:t>152.506,17</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D0304" w:rsidRDefault="003D0304" w:rsidP="003D389C">
            <w:pPr>
              <w:jc w:val="right"/>
              <w:rPr>
                <w:rFonts w:ascii="Calibri" w:hAnsi="Calibri"/>
                <w:sz w:val="20"/>
                <w:szCs w:val="20"/>
                <w:lang w:val="sr-Cyrl-CS"/>
              </w:rPr>
            </w:pPr>
            <w:r w:rsidRPr="003D0304">
              <w:rPr>
                <w:rFonts w:ascii="Calibri" w:hAnsi="Calibri"/>
                <w:sz w:val="20"/>
                <w:szCs w:val="20"/>
                <w:lang w:val="sr-Cyrl-CS"/>
              </w:rPr>
              <w:t>70.704,00</w:t>
            </w:r>
          </w:p>
        </w:tc>
      </w:tr>
      <w:tr w:rsidR="003D0304" w:rsidRPr="00AA1FCA"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sz w:val="20"/>
                <w:szCs w:val="20"/>
                <w:lang w:val="sr-Cyrl-CS"/>
              </w:rPr>
            </w:pPr>
            <w:r w:rsidRPr="00AA1FCA">
              <w:rPr>
                <w:rFonts w:ascii="Calibri" w:hAnsi="Calibri"/>
                <w:sz w:val="20"/>
                <w:szCs w:val="20"/>
                <w:lang w:val="sr-Cyrl-CS"/>
              </w:rPr>
              <w:t>21.237,50</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D0304" w:rsidRDefault="003D0304" w:rsidP="003D389C">
            <w:pPr>
              <w:jc w:val="right"/>
              <w:rPr>
                <w:rFonts w:ascii="Calibri" w:hAnsi="Calibri"/>
                <w:sz w:val="20"/>
                <w:szCs w:val="20"/>
                <w:lang w:val="sr-Cyrl-CS"/>
              </w:rPr>
            </w:pPr>
            <w:r w:rsidRPr="003D0304">
              <w:rPr>
                <w:rFonts w:ascii="Calibri" w:hAnsi="Calibri"/>
                <w:sz w:val="20"/>
                <w:szCs w:val="20"/>
                <w:lang w:val="sr-Cyrl-CS"/>
              </w:rPr>
              <w:t>11.020,00</w:t>
            </w:r>
          </w:p>
        </w:tc>
      </w:tr>
      <w:tr w:rsidR="003D0304" w:rsidRPr="00AA1FCA"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sz w:val="20"/>
                <w:szCs w:val="20"/>
                <w:lang w:val="sr-Cyrl-CS"/>
              </w:rPr>
            </w:pPr>
            <w:r w:rsidRPr="00AA1FCA">
              <w:rPr>
                <w:rFonts w:ascii="Calibri" w:hAnsi="Calibri" w:cs="Calibri"/>
                <w:sz w:val="20"/>
                <w:szCs w:val="20"/>
                <w:lang w:val="sr-Cyrl-CS"/>
              </w:rPr>
              <w:t>23.772,00</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D0304" w:rsidRDefault="003D0304" w:rsidP="003D389C">
            <w:pPr>
              <w:jc w:val="right"/>
              <w:rPr>
                <w:rFonts w:ascii="Calibri" w:hAnsi="Calibri"/>
                <w:sz w:val="20"/>
                <w:szCs w:val="20"/>
                <w:lang w:val="sr-Cyrl-CS"/>
              </w:rPr>
            </w:pPr>
            <w:r w:rsidRPr="003D0304">
              <w:rPr>
                <w:rFonts w:ascii="Calibri" w:hAnsi="Calibri"/>
                <w:sz w:val="20"/>
                <w:szCs w:val="20"/>
                <w:lang w:val="sr-Cyrl-CS"/>
              </w:rPr>
              <w:t>13.779,00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1.674,00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rPr>
                <w:rFonts w:ascii="Calibri" w:hAnsi="Calibri" w:cs="Arial"/>
                <w:sz w:val="20"/>
                <w:szCs w:val="20"/>
                <w:lang w:val="sk-SK"/>
              </w:rPr>
            </w:pPr>
            <w:r w:rsidRPr="00AA1FCA">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p>
        </w:tc>
      </w:tr>
      <w:tr w:rsidR="003D03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cs="Calibri"/>
                <w:sz w:val="20"/>
                <w:szCs w:val="20"/>
                <w:lang w:val="sr-Cyrl-CS"/>
              </w:rPr>
            </w:pPr>
            <w:r w:rsidRPr="00AA1FCA">
              <w:rPr>
                <w:rFonts w:ascii="Calibri" w:hAnsi="Calibri" w:cs="Calibri"/>
                <w:sz w:val="20"/>
                <w:szCs w:val="20"/>
                <w:lang w:val="sr-Cyrl-CS"/>
              </w:rPr>
              <w:t>21.819,50</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81A5A" w:rsidRDefault="003D0304" w:rsidP="003D389C">
            <w:pPr>
              <w:jc w:val="right"/>
              <w:rPr>
                <w:rFonts w:ascii="Calibri" w:hAnsi="Calibri" w:cs="Calibri"/>
                <w:sz w:val="20"/>
                <w:szCs w:val="20"/>
                <w:lang w:val="sr-Cyrl-CS"/>
              </w:rPr>
            </w:pPr>
            <w:r w:rsidRPr="00381A5A">
              <w:rPr>
                <w:rFonts w:ascii="Calibri" w:hAnsi="Calibri"/>
                <w:sz w:val="20"/>
                <w:szCs w:val="20"/>
                <w:lang w:val="sr-Cyrl-CS"/>
              </w:rPr>
              <w:t>11.482,50</w:t>
            </w:r>
          </w:p>
        </w:tc>
      </w:tr>
      <w:tr w:rsidR="003D03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cs="Calibri"/>
                <w:sz w:val="20"/>
                <w:szCs w:val="20"/>
                <w:lang w:val="sr-Cyrl-CS"/>
              </w:rPr>
            </w:pPr>
            <w:r w:rsidRPr="00AA1FCA">
              <w:rPr>
                <w:rFonts w:ascii="Calibri" w:hAnsi="Calibri" w:cs="Calibri"/>
                <w:sz w:val="20"/>
                <w:szCs w:val="20"/>
                <w:lang w:val="sr-Cyrl-CS"/>
              </w:rPr>
              <w:t>20.693,00</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81A5A" w:rsidRDefault="003D0304" w:rsidP="003D389C">
            <w:pPr>
              <w:jc w:val="right"/>
              <w:rPr>
                <w:rFonts w:ascii="Calibri" w:hAnsi="Calibri" w:cs="Calibri"/>
                <w:sz w:val="20"/>
                <w:szCs w:val="20"/>
                <w:lang w:val="sr-Cyrl-CS"/>
              </w:rPr>
            </w:pPr>
            <w:r w:rsidRPr="00381A5A">
              <w:rPr>
                <w:rFonts w:ascii="Calibri" w:hAnsi="Calibri"/>
                <w:sz w:val="20"/>
                <w:szCs w:val="20"/>
                <w:lang w:val="sr-Cyrl-CS"/>
              </w:rPr>
              <w:t>12.340,50</w:t>
            </w:r>
          </w:p>
        </w:tc>
      </w:tr>
      <w:tr w:rsidR="003D03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sz w:val="20"/>
                <w:szCs w:val="20"/>
                <w:lang w:val="sr-Cyrl-CS"/>
              </w:rPr>
            </w:pPr>
            <w:r w:rsidRPr="00AA1FCA">
              <w:rPr>
                <w:rFonts w:ascii="Calibri" w:hAnsi="Calibri"/>
                <w:sz w:val="20"/>
                <w:szCs w:val="20"/>
                <w:lang w:val="sr-Cyrl-CS"/>
              </w:rPr>
              <w:t>601.381,30</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81A5A" w:rsidRDefault="003D0304" w:rsidP="003D389C">
            <w:pPr>
              <w:jc w:val="right"/>
              <w:rPr>
                <w:rFonts w:ascii="Calibri" w:hAnsi="Calibri"/>
                <w:sz w:val="20"/>
                <w:szCs w:val="20"/>
                <w:lang w:val="sr-Cyrl-CS"/>
              </w:rPr>
            </w:pPr>
            <w:r w:rsidRPr="00381A5A">
              <w:rPr>
                <w:rFonts w:ascii="Calibri" w:hAnsi="Calibri"/>
                <w:sz w:val="20"/>
                <w:szCs w:val="20"/>
                <w:lang w:val="sr-Cyrl-CS"/>
              </w:rPr>
              <w:t>265.862,45</w:t>
            </w:r>
          </w:p>
        </w:tc>
      </w:tr>
      <w:tr w:rsidR="003D0304"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3D0304" w:rsidRPr="00AA1FCA" w:rsidRDefault="003D0304" w:rsidP="00E205EA">
            <w:pPr>
              <w:jc w:val="right"/>
              <w:rPr>
                <w:rFonts w:ascii="Calibri" w:hAnsi="Calibri"/>
                <w:sz w:val="20"/>
                <w:szCs w:val="20"/>
                <w:lang w:val="sr-Cyrl-CS"/>
              </w:rPr>
            </w:pPr>
            <w:r w:rsidRPr="00AA1FCA">
              <w:rPr>
                <w:rFonts w:ascii="Calibri" w:hAnsi="Calibr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3D0304" w:rsidRPr="00381A5A" w:rsidRDefault="003D0304" w:rsidP="003D389C">
            <w:pPr>
              <w:jc w:val="right"/>
              <w:rPr>
                <w:rFonts w:ascii="Calibri" w:hAnsi="Calibri"/>
                <w:sz w:val="20"/>
                <w:szCs w:val="20"/>
                <w:lang w:val="sr-Cyrl-CS"/>
              </w:rPr>
            </w:pPr>
            <w:r w:rsidRPr="00381A5A">
              <w:rPr>
                <w:rFonts w:ascii="Calibri" w:hAnsi="Calibri"/>
                <w:sz w:val="20"/>
                <w:szCs w:val="20"/>
                <w:lang w:val="sr-Cyrl-CS"/>
              </w:rPr>
              <w:t>783.700,07</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cs="Calibri"/>
                <w:sz w:val="20"/>
                <w:szCs w:val="20"/>
                <w:lang w:val="sr-Cyrl-CS"/>
              </w:rPr>
            </w:pPr>
            <w:r w:rsidRPr="00AA1FCA">
              <w:rPr>
                <w:rFonts w:ascii="Calibri" w:hAnsi="Calibr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590CD7" w:rsidP="0087381E">
            <w:pPr>
              <w:jc w:val="right"/>
              <w:rPr>
                <w:rFonts w:ascii="Calibri" w:hAnsi="Calibri" w:cs="Calibri"/>
                <w:sz w:val="20"/>
                <w:szCs w:val="20"/>
                <w:lang w:val="sr-Cyrl-CS"/>
              </w:rPr>
            </w:pPr>
            <w:r w:rsidRPr="00492DC0">
              <w:rPr>
                <w:rFonts w:ascii="Calibri" w:hAnsi="Calibri" w:cs="Calibri"/>
                <w:sz w:val="20"/>
                <w:szCs w:val="20"/>
                <w:lang w:val="sr-Cyrl-CS"/>
              </w:rPr>
              <w:t>4.350,00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A27AB3" w:rsidRDefault="00265EF2" w:rsidP="0087381E">
            <w:pPr>
              <w:jc w:val="right"/>
              <w:rPr>
                <w:rFonts w:ascii="Calibri" w:hAnsi="Calibri"/>
                <w:sz w:val="20"/>
                <w:szCs w:val="20"/>
                <w:lang w:val="sr-Cyrl-CS"/>
              </w:rPr>
            </w:pP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A27AB3" w:rsidRDefault="00ED2D81" w:rsidP="0087381E">
            <w:pPr>
              <w:jc w:val="right"/>
              <w:rPr>
                <w:rFonts w:ascii="Calibri" w:hAnsi="Calibri"/>
                <w:sz w:val="20"/>
                <w:szCs w:val="20"/>
                <w:lang w:val="sr-Cyrl-CS"/>
              </w:rPr>
            </w:pPr>
            <w:r w:rsidRPr="00492DC0">
              <w:rPr>
                <w:rFonts w:ascii="Calibri" w:hAnsi="Calibri"/>
                <w:sz w:val="20"/>
                <w:szCs w:val="20"/>
                <w:lang w:val="sr-Cyrl-CS"/>
              </w:rPr>
              <w:t>201.435,00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F40FEC" w:rsidP="00E34FDA">
            <w:pPr>
              <w:jc w:val="right"/>
              <w:rPr>
                <w:rFonts w:ascii="Calibri" w:hAnsi="Calibri"/>
                <w:sz w:val="20"/>
                <w:szCs w:val="20"/>
                <w:lang w:val="sr-Cyrl-CS"/>
              </w:rPr>
            </w:pPr>
            <w:r w:rsidRPr="00F40FEC">
              <w:rPr>
                <w:rFonts w:ascii="Calibri" w:hAnsi="Calibri"/>
                <w:sz w:val="20"/>
                <w:szCs w:val="20"/>
                <w:lang w:val="sr-Cyrl-CS"/>
              </w:rPr>
              <w:t>138.436,00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266A04" w:rsidP="00E34FDA">
            <w:pPr>
              <w:jc w:val="right"/>
              <w:rPr>
                <w:rFonts w:ascii="Calibri" w:hAnsi="Calibri"/>
                <w:sz w:val="20"/>
                <w:szCs w:val="20"/>
                <w:lang w:val="sr-Cyrl-CS"/>
              </w:rPr>
            </w:pPr>
            <w:r w:rsidRPr="00381A5A">
              <w:rPr>
                <w:rFonts w:ascii="Calibri" w:hAnsi="Calibri"/>
                <w:sz w:val="20"/>
                <w:szCs w:val="20"/>
                <w:lang w:val="sr-Cyrl-CS"/>
              </w:rPr>
              <w:t>56.640,60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E34FDA">
            <w:pPr>
              <w:jc w:val="right"/>
              <w:rPr>
                <w:rFonts w:ascii="Calibri" w:hAnsi="Calibri"/>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8E146F" w:rsidRDefault="0041087F" w:rsidP="00E34FDA">
            <w:pPr>
              <w:jc w:val="right"/>
              <w:rPr>
                <w:rFonts w:ascii="Calibri" w:hAnsi="Calibri" w:cs="Arial"/>
                <w:b/>
                <w:color w:val="FF0000"/>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735C0D" w:rsidRDefault="0041087F" w:rsidP="00E34FDA">
            <w:pPr>
              <w:jc w:val="right"/>
              <w:rPr>
                <w:rFonts w:ascii="Calibri" w:hAnsi="Calibri"/>
                <w:color w:val="FF0000"/>
                <w:sz w:val="20"/>
                <w:szCs w:val="20"/>
                <w:lang w:val="sr-Cyrl-CS"/>
              </w:rPr>
            </w:pPr>
          </w:p>
        </w:tc>
      </w:tr>
      <w:tr w:rsidR="0041087F" w:rsidRPr="00AA1FCA"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E205EA">
            <w:pPr>
              <w:jc w:val="right"/>
              <w:rPr>
                <w:rFonts w:ascii="Calibri" w:hAnsi="Calibri" w:cs="Arial"/>
                <w:b/>
                <w:sz w:val="20"/>
                <w:szCs w:val="20"/>
                <w:lang w:val="sr-Cyrl-CS"/>
              </w:rPr>
            </w:pPr>
            <w:r w:rsidRPr="00AA1FCA">
              <w:rPr>
                <w:rFonts w:ascii="Calibri" w:hAnsi="Calibr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CD45C0" w:rsidRDefault="00266A04" w:rsidP="00E34FDA">
            <w:pPr>
              <w:jc w:val="right"/>
              <w:rPr>
                <w:rFonts w:ascii="Calibri" w:hAnsi="Calibri"/>
                <w:sz w:val="20"/>
                <w:szCs w:val="20"/>
                <w:lang w:val="sr-Cyrl-CS"/>
              </w:rPr>
            </w:pPr>
            <w:r w:rsidRPr="00266A04">
              <w:rPr>
                <w:rFonts w:ascii="Calibri" w:hAnsi="Calibri" w:cs="Arial"/>
                <w:b/>
                <w:sz w:val="20"/>
                <w:szCs w:val="20"/>
                <w:lang w:val="sr-Cyrl-CS"/>
              </w:rPr>
              <w:t>1.571.874,12</w:t>
            </w:r>
          </w:p>
        </w:tc>
      </w:tr>
    </w:tbl>
    <w:p w:rsidR="00074491" w:rsidRDefault="00074491" w:rsidP="00BB4AF9">
      <w:pPr>
        <w:jc w:val="both"/>
        <w:rPr>
          <w:rFonts w:ascii="Calibri" w:hAnsi="Calibri"/>
          <w:kern w:val="36"/>
          <w:lang w:val="sk-SK"/>
        </w:rPr>
      </w:pPr>
    </w:p>
    <w:p w:rsidR="00BB4AF9" w:rsidRPr="00D25A6F" w:rsidRDefault="00655BDF" w:rsidP="00BB4AF9">
      <w:pPr>
        <w:jc w:val="both"/>
        <w:rPr>
          <w:rFonts w:ascii="Calibri" w:hAnsi="Calibri"/>
          <w:kern w:val="36"/>
          <w:lang w:val="sk-SK"/>
        </w:rPr>
      </w:pPr>
      <w:r w:rsidRPr="00D25A6F">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lastRenderedPageBreak/>
        <w:t>1</w:t>
      </w:r>
      <w:r w:rsidR="00083A56">
        <w:rPr>
          <w:rFonts w:ascii="Calibri" w:hAnsi="Calibri"/>
          <w:kern w:val="36"/>
          <w:lang w:val="sk-SK"/>
        </w:rPr>
        <w:t>6</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k-SK"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tbl>
      <w:tblPr>
        <w:tblW w:w="7627" w:type="dxa"/>
        <w:jc w:val="center"/>
        <w:tblInd w:w="9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083A56" w:rsidTr="00E34FDA">
        <w:trPr>
          <w:trHeight w:val="255"/>
          <w:jc w:val="center"/>
        </w:trPr>
        <w:tc>
          <w:tcPr>
            <w:tcW w:w="412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lastRenderedPageBreak/>
              <w:t>Názov</w:t>
            </w:r>
          </w:p>
        </w:tc>
        <w:tc>
          <w:tcPr>
            <w:tcW w:w="96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t>Počet</w:t>
            </w:r>
          </w:p>
        </w:tc>
        <w:tc>
          <w:tcPr>
            <w:tcW w:w="2547" w:type="dxa"/>
            <w:shd w:val="clear" w:color="auto" w:fill="auto"/>
            <w:noWrap/>
            <w:vAlign w:val="center"/>
          </w:tcPr>
          <w:p w:rsidR="00083A56" w:rsidRPr="00083A56" w:rsidRDefault="00AF5706" w:rsidP="00AF5706">
            <w:pPr>
              <w:jc w:val="center"/>
              <w:rPr>
                <w:rFonts w:ascii="Calibri" w:hAnsi="Calibri" w:cs="Arial"/>
                <w:sz w:val="20"/>
                <w:szCs w:val="20"/>
                <w:lang w:val="sr-Latn-CS" w:eastAsia="sr-Cyrl-RS"/>
              </w:rPr>
            </w:pPr>
            <w:r>
              <w:rPr>
                <w:rFonts w:ascii="Calibri" w:hAnsi="Calibri"/>
                <w:sz w:val="20"/>
                <w:szCs w:val="20"/>
                <w:lang w:val="sk-SK" w:eastAsia="sr-Cyrl-RS"/>
              </w:rPr>
              <w:t xml:space="preserve">Účtovnícka hodnota v deň </w:t>
            </w:r>
            <w:r w:rsidR="00083A56" w:rsidRPr="00083A56">
              <w:rPr>
                <w:rFonts w:ascii="Calibri" w:hAnsi="Calibri"/>
                <w:sz w:val="20"/>
                <w:szCs w:val="20"/>
                <w:lang w:val="sr-Cyrl-RS" w:eastAsia="sr-Cyrl-RS"/>
              </w:rPr>
              <w:t>31.12.2017.</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k</w:t>
            </w:r>
            <w:r w:rsidRPr="00AF5706">
              <w:rPr>
                <w:rFonts w:ascii="Calibri" w:hAnsi="Calibri" w:cs="Arial"/>
                <w:sz w:val="20"/>
                <w:szCs w:val="20"/>
                <w:lang w:val="sk-SK" w:eastAsia="sr-Cyrl-RS"/>
              </w:rPr>
              <w:t>limatické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telefonické zariadenia s voličom</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69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281.751,93</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telefonická garnitúra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13.028,89</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telefax</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7.384,00</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Fotografické aparáty a kamery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Kopírovacie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601.409,79</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Skrine, skrinky a kazety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259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114.622,19</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w:t>
            </w:r>
            <w:r w:rsidR="001B1B9E">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166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92.374,02</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stoli</w:t>
            </w:r>
            <w:r w:rsidR="00947AFD">
              <w:rPr>
                <w:rFonts w:ascii="Calibri" w:hAnsi="Calibri" w:cs="Arial"/>
                <w:sz w:val="20"/>
                <w:szCs w:val="20"/>
                <w:lang w:val="sk-SK" w:eastAsia="sr-Cyrl-RS"/>
              </w:rPr>
              <w:t>čky</w:t>
            </w:r>
            <w:r w:rsidR="00083A56" w:rsidRPr="00083A56">
              <w:rPr>
                <w:rFonts w:ascii="Calibri" w:hAnsi="Calibri" w:cs="Arial"/>
                <w:sz w:val="20"/>
                <w:szCs w:val="20"/>
                <w:lang w:val="sr-Cyrl-RS" w:eastAsia="sr-Cyrl-RS"/>
              </w:rPr>
              <w:t>,</w:t>
            </w:r>
            <w:r w:rsidR="00947AFD">
              <w:rPr>
                <w:rFonts w:ascii="Calibri" w:hAnsi="Calibri" w:cs="Arial"/>
                <w:sz w:val="20"/>
                <w:szCs w:val="20"/>
                <w:lang w:val="sk-SK" w:eastAsia="sr-Cyrl-RS"/>
              </w:rPr>
              <w:t xml:space="preserve"> kreslá a polokreslá</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229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265.978,34</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iný nábytok na všeobecný účel</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skrine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kas</w:t>
            </w:r>
            <w:r>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kovové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veš</w:t>
            </w:r>
            <w:r w:rsidR="00947AFD">
              <w:rPr>
                <w:rFonts w:ascii="Calibri" w:hAnsi="Calibri" w:cs="Arial"/>
                <w:sz w:val="20"/>
                <w:szCs w:val="20"/>
                <w:lang w:val="sk-SK" w:eastAsia="sr-Cyrl-RS"/>
              </w:rPr>
              <w:t>iatka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1.103,30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lust</w:t>
            </w:r>
            <w:r w:rsidR="00947AFD">
              <w:rPr>
                <w:rFonts w:ascii="Calibri" w:hAnsi="Calibri" w:cs="Arial"/>
                <w:sz w:val="20"/>
                <w:szCs w:val="20"/>
                <w:lang w:val="sk-SK" w:eastAsia="sr-Cyrl-RS"/>
              </w:rPr>
              <w:t>re</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 xml:space="preserve">a </w:t>
            </w:r>
            <w:r w:rsidRPr="00AF5706">
              <w:rPr>
                <w:rFonts w:ascii="Calibri" w:hAnsi="Calibri" w:cs="Arial"/>
                <w:sz w:val="20"/>
                <w:szCs w:val="20"/>
                <w:lang w:val="sr-Cyrl-RS" w:eastAsia="sr-Cyrl-RS"/>
              </w:rPr>
              <w:t>lamp</w:t>
            </w:r>
            <w:r w:rsidR="00947AFD">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4.000,00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koberec</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855242"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počítacie stroje</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30.919,12</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počítače</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1.039.767,58</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r-Latn-CS" w:eastAsia="sr-Cyrl-RS"/>
              </w:rPr>
            </w:pPr>
            <w:r>
              <w:rPr>
                <w:rFonts w:ascii="Calibri" w:hAnsi="Calibri" w:cs="Arial"/>
                <w:sz w:val="20"/>
                <w:szCs w:val="20"/>
                <w:lang w:val="sk-SK" w:eastAsia="sr-Cyrl-RS"/>
              </w:rPr>
              <w:t>počítače</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lap</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top</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127.682,72</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r-Latn-CS" w:eastAsia="sr-Cyrl-RS"/>
              </w:rPr>
            </w:pPr>
            <w:r w:rsidRPr="00AF5706">
              <w:rPr>
                <w:rFonts w:ascii="Calibri" w:hAnsi="Calibri" w:cs="Arial"/>
                <w:sz w:val="20"/>
                <w:szCs w:val="20"/>
                <w:lang w:val="sr-Cyrl-RS" w:eastAsia="sr-Cyrl-RS"/>
              </w:rPr>
              <w:t>mod</w:t>
            </w:r>
            <w:r w:rsidR="00947AFD">
              <w:rPr>
                <w:rFonts w:ascii="Calibri" w:hAnsi="Calibri" w:cs="Arial"/>
                <w:sz w:val="20"/>
                <w:szCs w:val="20"/>
                <w:lang w:val="sk-SK" w:eastAsia="sr-Cyrl-RS"/>
              </w:rPr>
              <w:t>é</w:t>
            </w:r>
            <w:r w:rsidRPr="00AF5706">
              <w:rPr>
                <w:rFonts w:ascii="Calibri" w:hAnsi="Calibri" w:cs="Arial"/>
                <w:sz w:val="20"/>
                <w:szCs w:val="20"/>
                <w:lang w:val="sr-Cyrl-RS" w:eastAsia="sr-Cyrl-RS"/>
              </w:rPr>
              <w:t>m</w:t>
            </w:r>
            <w:r w:rsidR="00947AFD">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Pr="00AF5706">
              <w:rPr>
                <w:rFonts w:ascii="Calibri" w:hAnsi="Calibri" w:cs="Arial"/>
                <w:sz w:val="20"/>
                <w:szCs w:val="20"/>
                <w:lang w:val="sr-Cyrl-RS" w:eastAsia="sr-Cyrl-RS"/>
              </w:rPr>
              <w:t>ups</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tlačiarne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skener</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99.295,75</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R</w:t>
            </w:r>
            <w:r>
              <w:rPr>
                <w:rFonts w:ascii="Calibri" w:hAnsi="Calibri" w:cs="Arial"/>
                <w:sz w:val="20"/>
                <w:szCs w:val="20"/>
                <w:lang w:val="sk-SK" w:eastAsia="sr-Cyrl-RS"/>
              </w:rPr>
              <w:t>ozchládzacie zariadenia i</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pult</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14.950,00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obrazy</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ume</w:t>
            </w:r>
            <w:r>
              <w:rPr>
                <w:rFonts w:ascii="Calibri" w:hAnsi="Calibri" w:cs="Arial"/>
                <w:sz w:val="20"/>
                <w:szCs w:val="20"/>
                <w:lang w:val="sk-SK" w:eastAsia="sr-Cyrl-RS"/>
              </w:rPr>
              <w:t>lecké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982.666,36</w:t>
            </w:r>
          </w:p>
        </w:tc>
      </w:tr>
      <w:tr w:rsidR="00083A56" w:rsidRPr="00083A56" w:rsidTr="00E34FDA">
        <w:trPr>
          <w:trHeight w:val="255"/>
          <w:jc w:val="center"/>
        </w:trPr>
        <w:tc>
          <w:tcPr>
            <w:tcW w:w="4120" w:type="dxa"/>
            <w:shd w:val="clear" w:color="auto" w:fill="auto"/>
            <w:noWrap/>
            <w:hideMark/>
          </w:tcPr>
          <w:p w:rsidR="00083A56" w:rsidRPr="00083A56" w:rsidRDefault="00947AFD" w:rsidP="00947AFD">
            <w:pPr>
              <w:outlineLvl w:val="0"/>
              <w:rPr>
                <w:rFonts w:ascii="Calibri" w:hAnsi="Calibri" w:cs="Arial"/>
                <w:sz w:val="20"/>
                <w:szCs w:val="20"/>
                <w:lang w:val="sr-Latn-CS" w:eastAsia="sr-Cyrl-RS"/>
              </w:rPr>
            </w:pPr>
            <w:r>
              <w:rPr>
                <w:rFonts w:ascii="Calibri" w:hAnsi="Calibri" w:cs="Arial"/>
                <w:sz w:val="20"/>
                <w:szCs w:val="20"/>
                <w:lang w:val="sk-SK" w:eastAsia="sr-Cyrl-RS"/>
              </w:rPr>
              <w:t>iný nespomínaný inventár</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16641F" w:rsidP="00947AFD">
            <w:pPr>
              <w:rPr>
                <w:rFonts w:ascii="Calibri" w:hAnsi="Calibri" w:cs="Arial"/>
                <w:sz w:val="20"/>
                <w:szCs w:val="20"/>
                <w:lang w:val="sk-SK" w:eastAsia="sr-Cyrl-RS"/>
              </w:rPr>
            </w:pPr>
            <w:r>
              <w:rPr>
                <w:rFonts w:ascii="Calibri" w:hAnsi="Calibri" w:cs="Arial"/>
                <w:sz w:val="20"/>
                <w:szCs w:val="20"/>
                <w:lang w:val="sk-SK" w:eastAsia="sr-Cyrl-RS"/>
              </w:rPr>
              <w:t>i</w:t>
            </w:r>
            <w:r w:rsidR="00947AFD">
              <w:rPr>
                <w:rFonts w:ascii="Calibri" w:hAnsi="Calibri" w:cs="Arial"/>
                <w:sz w:val="20"/>
                <w:szCs w:val="20"/>
                <w:lang w:val="sk-SK" w:eastAsia="sr-Cyrl-RS"/>
              </w:rPr>
              <w:t xml:space="preserve">né </w:t>
            </w:r>
            <w:r>
              <w:rPr>
                <w:rFonts w:ascii="Calibri" w:hAnsi="Calibri" w:cs="Arial"/>
                <w:sz w:val="20"/>
                <w:szCs w:val="20"/>
                <w:lang w:val="sk-SK" w:eastAsia="sr-Cyrl-RS"/>
              </w:rPr>
              <w:t>nespomínané kancelárske stroje</w:t>
            </w:r>
          </w:p>
        </w:tc>
        <w:tc>
          <w:tcPr>
            <w:tcW w:w="960" w:type="dxa"/>
            <w:shd w:val="clear" w:color="auto" w:fill="auto"/>
            <w:noWrap/>
            <w:vAlign w:val="center"/>
            <w:hideMark/>
          </w:tcPr>
          <w:p w:rsidR="00083A56" w:rsidRPr="00083A56" w:rsidRDefault="00083A56" w:rsidP="00083A56">
            <w:pPr>
              <w:jc w:val="center"/>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bl>
    <w:p w:rsidR="00083A56" w:rsidRPr="00083A56" w:rsidRDefault="00083A56" w:rsidP="00655BDF">
      <w:pPr>
        <w:pStyle w:val="Paragraf"/>
        <w:ind w:firstLine="360"/>
        <w:rPr>
          <w:rFonts w:ascii="Calibri" w:hAnsi="Calibri"/>
          <w:szCs w:val="22"/>
          <w:lang w:val="sk-SK" w:eastAsia="sr-Cyrl-RS"/>
        </w:rPr>
      </w:pP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083A56"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17</w:t>
      </w:r>
      <w:r w:rsidR="00A96F93">
        <w:rPr>
          <w:rFonts w:ascii="Calibri" w:hAnsi="Calibri"/>
          <w:kern w:val="36"/>
          <w:u w:val="single"/>
          <w:lang w:val="sk-SK"/>
        </w:rPr>
        <w:t xml:space="preserve">.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p w:rsidR="00655BDF" w:rsidRPr="00FD088C" w:rsidRDefault="00FD088C" w:rsidP="00FD088C">
      <w:pPr>
        <w:keepNext/>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FD088C">
        <w:rPr>
          <w:rFonts w:ascii="Calibri" w:hAnsi="Calibri"/>
          <w:kern w:val="36"/>
          <w:lang w:val="sk-SK"/>
        </w:rPr>
        <w:t>18.</w:t>
      </w:r>
      <w:r w:rsidR="00655BDF" w:rsidRPr="00FD088C">
        <w:rPr>
          <w:rFonts w:ascii="Calibri" w:hAnsi="Calibri"/>
          <w:kern w:val="36"/>
          <w:u w:val="single"/>
          <w:lang w:val="sk-SK"/>
        </w:rPr>
        <w:t>Druhy informácií vo vlas</w:t>
      </w:r>
      <w:bookmarkEnd w:id="56"/>
      <w:r w:rsidR="00655BDF" w:rsidRPr="00FD088C">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lastRenderedPageBreak/>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C235BA">
        <w:rPr>
          <w:rFonts w:ascii="Calibri" w:hAnsi="Calibri"/>
          <w:lang w:val="sk-SK"/>
        </w:rPr>
        <w:lastRenderedPageBreak/>
        <w:t>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lastRenderedPageBreak/>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lastRenderedPageBreak/>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 xml:space="preserve">Poznámka: V sťažnosti sa musí uviesť rozhodnutie, ktoré sa popiera, názov orgánu ktorý ho vyniesol, ako aj číslo a dátum rozhodnutia. Stačí ak sťažovateľ uvedie v sťažnosti z akých </w:t>
      </w:r>
      <w:r w:rsidRPr="00C235BA">
        <w:rPr>
          <w:rFonts w:ascii="Calibri" w:hAnsi="Calibri"/>
          <w:lang w:val="sk-SK"/>
        </w:rPr>
        <w:lastRenderedPageBreak/>
        <w:t>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lastRenderedPageBreak/>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8C5F9B" w:rsidP="00655BDF">
      <w:pPr>
        <w:rPr>
          <w:rFonts w:ascii="Calibri" w:hAnsi="Calibri"/>
          <w:lang w:val="sk-SK"/>
        </w:rPr>
      </w:pPr>
      <w:r>
        <w:rPr>
          <w:rFonts w:ascii="Calibri" w:hAnsi="Calibri"/>
          <w:lang w:val="sk-SK"/>
        </w:rPr>
        <w:lastRenderedPageBreak/>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9B" w:rsidRDefault="008C5F9B" w:rsidP="00E31580">
      <w:r>
        <w:separator/>
      </w:r>
    </w:p>
  </w:endnote>
  <w:endnote w:type="continuationSeparator" w:id="0">
    <w:p w:rsidR="008C5F9B" w:rsidRDefault="008C5F9B"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9B" w:rsidRDefault="008C5F9B" w:rsidP="00E31580">
      <w:r>
        <w:separator/>
      </w:r>
    </w:p>
  </w:footnote>
  <w:footnote w:type="continuationSeparator" w:id="0">
    <w:p w:rsidR="008C5F9B" w:rsidRDefault="008C5F9B"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E8" w:rsidRPr="009F788E" w:rsidRDefault="002C43E8"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2C43E8" w:rsidRPr="009F788E" w:rsidRDefault="002C43E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2C43E8" w:rsidRPr="009F788E" w:rsidRDefault="002C43E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2C43E8" w:rsidRPr="009F788E" w:rsidRDefault="002C43E8"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w:t>
    </w:r>
    <w:r w:rsidR="00EF3870">
      <w:rPr>
        <w:rFonts w:ascii="Calibri" w:hAnsi="Calibri"/>
        <w:noProof/>
        <w:sz w:val="18"/>
        <w:szCs w:val="18"/>
        <w:lang w:val="sk-SK"/>
      </w:rPr>
      <w:t>lizovaná záverečne s 30. júnom</w:t>
    </w:r>
    <w:r>
      <w:rPr>
        <w:rFonts w:ascii="Calibri" w:hAnsi="Calibri"/>
        <w:noProof/>
        <w:sz w:val="18"/>
        <w:szCs w:val="18"/>
        <w:lang w:val="sk-SK"/>
      </w:rPr>
      <w:t xml:space="preserve"> 2018</w:t>
    </w:r>
  </w:p>
  <w:p w:rsidR="002C43E8" w:rsidRDefault="002C43E8">
    <w:pPr>
      <w:pStyle w:val="Header"/>
    </w:pPr>
  </w:p>
  <w:p w:rsidR="002C43E8" w:rsidRDefault="002C4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17758"/>
    <w:rsid w:val="000271BC"/>
    <w:rsid w:val="000364E8"/>
    <w:rsid w:val="000459C9"/>
    <w:rsid w:val="00054B9E"/>
    <w:rsid w:val="000579CB"/>
    <w:rsid w:val="000635AC"/>
    <w:rsid w:val="00072957"/>
    <w:rsid w:val="00074491"/>
    <w:rsid w:val="00076E06"/>
    <w:rsid w:val="00083A56"/>
    <w:rsid w:val="000A3D74"/>
    <w:rsid w:val="000A47C1"/>
    <w:rsid w:val="000A69AE"/>
    <w:rsid w:val="000B314F"/>
    <w:rsid w:val="000B68BC"/>
    <w:rsid w:val="000B7759"/>
    <w:rsid w:val="000C1EEB"/>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71AA"/>
    <w:rsid w:val="00145C47"/>
    <w:rsid w:val="0014725C"/>
    <w:rsid w:val="0015488A"/>
    <w:rsid w:val="00164EF2"/>
    <w:rsid w:val="00165C3D"/>
    <w:rsid w:val="0016641F"/>
    <w:rsid w:val="001868F6"/>
    <w:rsid w:val="00190D2E"/>
    <w:rsid w:val="00192A75"/>
    <w:rsid w:val="00196D77"/>
    <w:rsid w:val="001A41CE"/>
    <w:rsid w:val="001B1B9E"/>
    <w:rsid w:val="001B2989"/>
    <w:rsid w:val="001C21AB"/>
    <w:rsid w:val="001C369E"/>
    <w:rsid w:val="001D18F9"/>
    <w:rsid w:val="001D279F"/>
    <w:rsid w:val="001E522B"/>
    <w:rsid w:val="001F3A98"/>
    <w:rsid w:val="00202C7C"/>
    <w:rsid w:val="00204C0F"/>
    <w:rsid w:val="00221E9C"/>
    <w:rsid w:val="0022452E"/>
    <w:rsid w:val="0024533F"/>
    <w:rsid w:val="00245EE3"/>
    <w:rsid w:val="00265EF2"/>
    <w:rsid w:val="00266A04"/>
    <w:rsid w:val="00266AAF"/>
    <w:rsid w:val="002739F7"/>
    <w:rsid w:val="0028012A"/>
    <w:rsid w:val="00284219"/>
    <w:rsid w:val="00284B5E"/>
    <w:rsid w:val="002A4085"/>
    <w:rsid w:val="002B0BD2"/>
    <w:rsid w:val="002B5B39"/>
    <w:rsid w:val="002C43E8"/>
    <w:rsid w:val="002C5651"/>
    <w:rsid w:val="002C701B"/>
    <w:rsid w:val="002D1CDF"/>
    <w:rsid w:val="002E793A"/>
    <w:rsid w:val="002F105D"/>
    <w:rsid w:val="002F6843"/>
    <w:rsid w:val="003025BD"/>
    <w:rsid w:val="00305869"/>
    <w:rsid w:val="00306C95"/>
    <w:rsid w:val="0031401D"/>
    <w:rsid w:val="003315D0"/>
    <w:rsid w:val="003322FF"/>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F5B00"/>
    <w:rsid w:val="003F674E"/>
    <w:rsid w:val="003F6A59"/>
    <w:rsid w:val="004016F9"/>
    <w:rsid w:val="00406BDC"/>
    <w:rsid w:val="0041087F"/>
    <w:rsid w:val="00420C62"/>
    <w:rsid w:val="004210FE"/>
    <w:rsid w:val="004275B8"/>
    <w:rsid w:val="00440B56"/>
    <w:rsid w:val="00443FBF"/>
    <w:rsid w:val="004454AE"/>
    <w:rsid w:val="0045493B"/>
    <w:rsid w:val="00455B70"/>
    <w:rsid w:val="00467B1D"/>
    <w:rsid w:val="00480139"/>
    <w:rsid w:val="004807B3"/>
    <w:rsid w:val="0048356C"/>
    <w:rsid w:val="00484098"/>
    <w:rsid w:val="0048434D"/>
    <w:rsid w:val="004861A4"/>
    <w:rsid w:val="00494A3F"/>
    <w:rsid w:val="0049605A"/>
    <w:rsid w:val="004A0835"/>
    <w:rsid w:val="004C17A6"/>
    <w:rsid w:val="004C252F"/>
    <w:rsid w:val="004C68C7"/>
    <w:rsid w:val="004E7AD7"/>
    <w:rsid w:val="004F10B1"/>
    <w:rsid w:val="004F1489"/>
    <w:rsid w:val="004F7399"/>
    <w:rsid w:val="0050122E"/>
    <w:rsid w:val="00501492"/>
    <w:rsid w:val="0051220A"/>
    <w:rsid w:val="00517534"/>
    <w:rsid w:val="00530570"/>
    <w:rsid w:val="005324C2"/>
    <w:rsid w:val="005324E9"/>
    <w:rsid w:val="00536C20"/>
    <w:rsid w:val="005446F4"/>
    <w:rsid w:val="005457EB"/>
    <w:rsid w:val="0054661F"/>
    <w:rsid w:val="0055442A"/>
    <w:rsid w:val="005564CF"/>
    <w:rsid w:val="005612B1"/>
    <w:rsid w:val="00567499"/>
    <w:rsid w:val="005802C3"/>
    <w:rsid w:val="00581C1A"/>
    <w:rsid w:val="0058216A"/>
    <w:rsid w:val="0058243A"/>
    <w:rsid w:val="00590CD7"/>
    <w:rsid w:val="0059529F"/>
    <w:rsid w:val="005B14C3"/>
    <w:rsid w:val="005B65CC"/>
    <w:rsid w:val="005C1229"/>
    <w:rsid w:val="005C1B41"/>
    <w:rsid w:val="005C45BB"/>
    <w:rsid w:val="005C4F0E"/>
    <w:rsid w:val="005C6A6F"/>
    <w:rsid w:val="005D389D"/>
    <w:rsid w:val="005E3008"/>
    <w:rsid w:val="005E4DBF"/>
    <w:rsid w:val="005E6729"/>
    <w:rsid w:val="005F1C1B"/>
    <w:rsid w:val="005F4457"/>
    <w:rsid w:val="006012B7"/>
    <w:rsid w:val="00602A87"/>
    <w:rsid w:val="0062532D"/>
    <w:rsid w:val="006278EE"/>
    <w:rsid w:val="00630C01"/>
    <w:rsid w:val="006320D1"/>
    <w:rsid w:val="00632475"/>
    <w:rsid w:val="006378EE"/>
    <w:rsid w:val="00646465"/>
    <w:rsid w:val="00652ECB"/>
    <w:rsid w:val="00655BDF"/>
    <w:rsid w:val="00667075"/>
    <w:rsid w:val="00667F37"/>
    <w:rsid w:val="00675656"/>
    <w:rsid w:val="006949D9"/>
    <w:rsid w:val="006A6192"/>
    <w:rsid w:val="006B5AB3"/>
    <w:rsid w:val="006D0C60"/>
    <w:rsid w:val="006F6CFC"/>
    <w:rsid w:val="006F7A59"/>
    <w:rsid w:val="0070098F"/>
    <w:rsid w:val="00704A5B"/>
    <w:rsid w:val="00704F83"/>
    <w:rsid w:val="0070566A"/>
    <w:rsid w:val="00712C98"/>
    <w:rsid w:val="00714389"/>
    <w:rsid w:val="00723292"/>
    <w:rsid w:val="00731F26"/>
    <w:rsid w:val="00737A91"/>
    <w:rsid w:val="00742E33"/>
    <w:rsid w:val="00751D24"/>
    <w:rsid w:val="00762F04"/>
    <w:rsid w:val="007646FE"/>
    <w:rsid w:val="0077196F"/>
    <w:rsid w:val="00773D15"/>
    <w:rsid w:val="0077654A"/>
    <w:rsid w:val="00776613"/>
    <w:rsid w:val="007806E0"/>
    <w:rsid w:val="00782163"/>
    <w:rsid w:val="00782370"/>
    <w:rsid w:val="007A6693"/>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5C52"/>
    <w:rsid w:val="008A2717"/>
    <w:rsid w:val="008A4E91"/>
    <w:rsid w:val="008B7275"/>
    <w:rsid w:val="008C59D4"/>
    <w:rsid w:val="008C5F9B"/>
    <w:rsid w:val="008D508E"/>
    <w:rsid w:val="008E11EC"/>
    <w:rsid w:val="008F0F3D"/>
    <w:rsid w:val="008F6624"/>
    <w:rsid w:val="00903141"/>
    <w:rsid w:val="00905D01"/>
    <w:rsid w:val="009069E2"/>
    <w:rsid w:val="00913729"/>
    <w:rsid w:val="009332F4"/>
    <w:rsid w:val="00942C19"/>
    <w:rsid w:val="00943146"/>
    <w:rsid w:val="00947AFD"/>
    <w:rsid w:val="00962207"/>
    <w:rsid w:val="0096375F"/>
    <w:rsid w:val="00963F3B"/>
    <w:rsid w:val="00965A74"/>
    <w:rsid w:val="009675E7"/>
    <w:rsid w:val="00970D84"/>
    <w:rsid w:val="00972AFF"/>
    <w:rsid w:val="009736B5"/>
    <w:rsid w:val="0097400B"/>
    <w:rsid w:val="00975432"/>
    <w:rsid w:val="00980608"/>
    <w:rsid w:val="00983C8F"/>
    <w:rsid w:val="00991A04"/>
    <w:rsid w:val="00997BA7"/>
    <w:rsid w:val="009A3879"/>
    <w:rsid w:val="009B69EB"/>
    <w:rsid w:val="009C2843"/>
    <w:rsid w:val="009C6E8D"/>
    <w:rsid w:val="009D1E6C"/>
    <w:rsid w:val="009E3A0E"/>
    <w:rsid w:val="009F141E"/>
    <w:rsid w:val="009F2164"/>
    <w:rsid w:val="009F3ACA"/>
    <w:rsid w:val="009F63DD"/>
    <w:rsid w:val="009F788E"/>
    <w:rsid w:val="00A03082"/>
    <w:rsid w:val="00A03A46"/>
    <w:rsid w:val="00A138C5"/>
    <w:rsid w:val="00A31C26"/>
    <w:rsid w:val="00A329A6"/>
    <w:rsid w:val="00A33C72"/>
    <w:rsid w:val="00A459FB"/>
    <w:rsid w:val="00A45F37"/>
    <w:rsid w:val="00A53C83"/>
    <w:rsid w:val="00A73B48"/>
    <w:rsid w:val="00A73EDD"/>
    <w:rsid w:val="00A820AB"/>
    <w:rsid w:val="00A96F93"/>
    <w:rsid w:val="00AA066B"/>
    <w:rsid w:val="00AA1FCA"/>
    <w:rsid w:val="00AB647D"/>
    <w:rsid w:val="00AC6B9E"/>
    <w:rsid w:val="00AD4B74"/>
    <w:rsid w:val="00AD5946"/>
    <w:rsid w:val="00AF03AC"/>
    <w:rsid w:val="00AF141E"/>
    <w:rsid w:val="00AF5706"/>
    <w:rsid w:val="00AF6D74"/>
    <w:rsid w:val="00B00BA5"/>
    <w:rsid w:val="00B03500"/>
    <w:rsid w:val="00B22178"/>
    <w:rsid w:val="00B2647F"/>
    <w:rsid w:val="00B324AA"/>
    <w:rsid w:val="00B34312"/>
    <w:rsid w:val="00B36A5C"/>
    <w:rsid w:val="00B45341"/>
    <w:rsid w:val="00B529F6"/>
    <w:rsid w:val="00B63DF3"/>
    <w:rsid w:val="00B66FDE"/>
    <w:rsid w:val="00B67944"/>
    <w:rsid w:val="00B7333D"/>
    <w:rsid w:val="00B74817"/>
    <w:rsid w:val="00B7619F"/>
    <w:rsid w:val="00B76272"/>
    <w:rsid w:val="00B91229"/>
    <w:rsid w:val="00B95405"/>
    <w:rsid w:val="00BA09A3"/>
    <w:rsid w:val="00BA30C7"/>
    <w:rsid w:val="00BB3137"/>
    <w:rsid w:val="00BB4AF9"/>
    <w:rsid w:val="00BC63CA"/>
    <w:rsid w:val="00BE2B1E"/>
    <w:rsid w:val="00BE2C2D"/>
    <w:rsid w:val="00BE6CF3"/>
    <w:rsid w:val="00C03209"/>
    <w:rsid w:val="00C03D06"/>
    <w:rsid w:val="00C03FF0"/>
    <w:rsid w:val="00C05A98"/>
    <w:rsid w:val="00C0775B"/>
    <w:rsid w:val="00C17CE3"/>
    <w:rsid w:val="00C2389B"/>
    <w:rsid w:val="00C26968"/>
    <w:rsid w:val="00C30D1C"/>
    <w:rsid w:val="00C3218A"/>
    <w:rsid w:val="00C33836"/>
    <w:rsid w:val="00C365B3"/>
    <w:rsid w:val="00C36EAF"/>
    <w:rsid w:val="00C41B73"/>
    <w:rsid w:val="00C476AE"/>
    <w:rsid w:val="00C560D1"/>
    <w:rsid w:val="00C618B6"/>
    <w:rsid w:val="00C7135F"/>
    <w:rsid w:val="00C71EDD"/>
    <w:rsid w:val="00C721D3"/>
    <w:rsid w:val="00C75C81"/>
    <w:rsid w:val="00C820B4"/>
    <w:rsid w:val="00C95A3D"/>
    <w:rsid w:val="00CA35E0"/>
    <w:rsid w:val="00CA59D5"/>
    <w:rsid w:val="00CB3413"/>
    <w:rsid w:val="00CB4414"/>
    <w:rsid w:val="00CB53F8"/>
    <w:rsid w:val="00CB5F73"/>
    <w:rsid w:val="00CC2A0E"/>
    <w:rsid w:val="00CC7580"/>
    <w:rsid w:val="00CF1C19"/>
    <w:rsid w:val="00CF7C47"/>
    <w:rsid w:val="00CF7E1A"/>
    <w:rsid w:val="00D15DF2"/>
    <w:rsid w:val="00D25A6F"/>
    <w:rsid w:val="00D33244"/>
    <w:rsid w:val="00D414F0"/>
    <w:rsid w:val="00D41787"/>
    <w:rsid w:val="00D56038"/>
    <w:rsid w:val="00D627A9"/>
    <w:rsid w:val="00D71648"/>
    <w:rsid w:val="00D737CF"/>
    <w:rsid w:val="00D7432D"/>
    <w:rsid w:val="00D80F30"/>
    <w:rsid w:val="00D90BE5"/>
    <w:rsid w:val="00D963A1"/>
    <w:rsid w:val="00D970CE"/>
    <w:rsid w:val="00DB052A"/>
    <w:rsid w:val="00DC4FA0"/>
    <w:rsid w:val="00DC707F"/>
    <w:rsid w:val="00DD08A3"/>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3DEF"/>
    <w:rsid w:val="00E64C5D"/>
    <w:rsid w:val="00E75A77"/>
    <w:rsid w:val="00E83705"/>
    <w:rsid w:val="00E93461"/>
    <w:rsid w:val="00EA6A23"/>
    <w:rsid w:val="00EA7C81"/>
    <w:rsid w:val="00EC16F7"/>
    <w:rsid w:val="00EC79B9"/>
    <w:rsid w:val="00ED2D81"/>
    <w:rsid w:val="00ED3F6F"/>
    <w:rsid w:val="00ED7881"/>
    <w:rsid w:val="00EF3870"/>
    <w:rsid w:val="00EF68C2"/>
    <w:rsid w:val="00F02F60"/>
    <w:rsid w:val="00F06BA2"/>
    <w:rsid w:val="00F07F76"/>
    <w:rsid w:val="00F10515"/>
    <w:rsid w:val="00F174DE"/>
    <w:rsid w:val="00F25784"/>
    <w:rsid w:val="00F37D72"/>
    <w:rsid w:val="00F400E0"/>
    <w:rsid w:val="00F40FEC"/>
    <w:rsid w:val="00F42EAC"/>
    <w:rsid w:val="00F47CFE"/>
    <w:rsid w:val="00F53128"/>
    <w:rsid w:val="00F545B8"/>
    <w:rsid w:val="00F5583D"/>
    <w:rsid w:val="00F62544"/>
    <w:rsid w:val="00F663F3"/>
    <w:rsid w:val="00F71392"/>
    <w:rsid w:val="00F760C8"/>
    <w:rsid w:val="00F81A49"/>
    <w:rsid w:val="00F95AA9"/>
    <w:rsid w:val="00FA516F"/>
    <w:rsid w:val="00FB0E70"/>
    <w:rsid w:val="00FB2B25"/>
    <w:rsid w:val="00FC14F6"/>
    <w:rsid w:val="00FC16A5"/>
    <w:rsid w:val="00FC69FD"/>
    <w:rsid w:val="00FD02B5"/>
    <w:rsid w:val="00FD088C"/>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d0%b1%d1%83%d1%9f%d0%b5%d1%82-%d0%b0%d0%bf%d0%b2-2016/"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hyperlink" Target="mailto:vlado.kantar@vojvodina.gov.r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psf.vojvodina.sr.gov.yu/" TargetMode="External"/><Relationship Id="rId28" Type="http://schemas.openxmlformats.org/officeDocument/2006/relationships/hyperlink" Target="http://www.psf.vojvodina.gov.rs/&#1090;&#1088;&#1077;&#1079;&#1086;&#1088;/" TargetMode="Externa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mailto:pavel.labath@vojvodina.gov.rs" TargetMode="External"/><Relationship Id="rId27" Type="http://schemas.openxmlformats.org/officeDocument/2006/relationships/hyperlink" Target="http://www.psf.vojvodina.gov.rs/&#1073;&#1091;&#1119;&#1077;&#1090;-&#1072;&#1087;&#1074;-2016/"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C66D2EB0-FE8F-4DE3-8C20-3E1C637727EA}" type="presOf" srcId="{EC56B027-DC2F-4FAC-AADC-528D96E78ECE}" destId="{19526DA1-1305-4D2B-AB5A-FF535048D9F8}"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44EC5235-1CF0-4FCF-B179-10C0E71D3399}" type="presOf" srcId="{418FDB05-6891-45F1-9A08-9B77568946A2}" destId="{71B613F9-03EB-479F-846D-B1A9B0B62F78}" srcOrd="0" destOrd="0" presId="urn:microsoft.com/office/officeart/2005/8/layout/orgChart1"/>
    <dgm:cxn modelId="{B5E8AD27-0A8A-43C3-ABCC-E34567DDAC70}" type="presOf" srcId="{7FD42E8B-51A4-45E7-81A8-8F1D97A3DD14}" destId="{A2A7769E-EBBB-4338-979F-844BD4452CAD}" srcOrd="1" destOrd="0" presId="urn:microsoft.com/office/officeart/2005/8/layout/orgChart1"/>
    <dgm:cxn modelId="{6C6FCFA9-BBF9-4B3D-A9DB-B8CB78856423}" type="presOf" srcId="{6EEE911B-88A8-46A3-8016-70DB71287E69}" destId="{715A0768-6645-4A62-AA84-CC2FD739442B}"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F482E40C-E28C-43FB-8264-0832E2F1131F}" type="presOf" srcId="{9BB24DF2-EDCC-43F5-98D8-9EC06A00692B}" destId="{30A03CBC-12E1-48DB-9B00-59DC1F850280}" srcOrd="0" destOrd="0" presId="urn:microsoft.com/office/officeart/2005/8/layout/orgChart1"/>
    <dgm:cxn modelId="{C3859408-0FD8-427F-9151-E127521B0C33}" type="presOf" srcId="{418FDB05-6891-45F1-9A08-9B77568946A2}" destId="{B559EE2C-B3F6-48C1-983E-84DA93DB339D}" srcOrd="1"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DAD9B27D-D765-4EF3-8143-37F1A5982F9E}" srcId="{1069A3A3-402E-4004-BD62-DF2F9D28FD3E}" destId="{533D79A9-5F07-417F-BE27-39466725F83E}" srcOrd="0" destOrd="0" parTransId="{5CBD2979-9FFA-43B7-AD18-963118C5A092}" sibTransId="{C0F92C0A-1801-466F-8670-3FEE36EE275C}"/>
    <dgm:cxn modelId="{94061265-A355-4A7B-ACA3-168A203872A4}" type="presOf" srcId="{F4251BCE-7D8D-4B4D-9668-63F3B4E761E1}" destId="{627BD827-445C-42AB-BEE6-720D7759AAF1}"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BE06DCB6-BC4C-423D-B832-8ECE71A509A0}" type="presOf" srcId="{5CBD2979-9FFA-43B7-AD18-963118C5A092}" destId="{A5FC9232-0021-42C3-90E8-EF7D73A4D02E}" srcOrd="0" destOrd="0" presId="urn:microsoft.com/office/officeart/2005/8/layout/orgChart1"/>
    <dgm:cxn modelId="{8F837DC6-D1C8-45F3-AF7A-DB8C140F7C43}" type="presOf" srcId="{A6FB7C08-0AA0-4186-BE61-EF955ACFFF72}" destId="{320D5012-91BA-4088-84CC-6969FF14E226}"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5E81D9BC-EB05-4AFA-95EF-152B7A5E1D4F}" type="presOf" srcId="{C890AFE6-A7E0-4F3B-928B-F5F2A2AEAB38}" destId="{5EBD3F4C-89B2-434B-82BD-EEBA54AB6A39}" srcOrd="0" destOrd="0" presId="urn:microsoft.com/office/officeart/2005/8/layout/orgChart1"/>
    <dgm:cxn modelId="{447F56A2-15D8-4829-89F9-3A26A1B73A32}" type="presOf" srcId="{CE8E6C23-F68F-48F7-8500-39D88E5810F1}" destId="{417449F9-C07C-47B0-A3E9-BA0A067DFD9D}" srcOrd="0" destOrd="0" presId="urn:microsoft.com/office/officeart/2005/8/layout/orgChart1"/>
    <dgm:cxn modelId="{33B91606-A6B0-4BD5-A285-E1F97CEDD456}" type="presOf" srcId="{8865C82F-AADB-43F0-BBB4-FE3B8103CF2D}" destId="{5E532A3B-FC50-4BD9-8211-62B524BF41C7}"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0F622DF3-F670-499A-9EB5-DF8E43A0AD81}" type="presOf" srcId="{DA4DF6E4-5DB3-4DBC-B0DB-B0465D8AB3A1}" destId="{533626CF-FCC4-4F05-982C-9A630B8E5A3E}" srcOrd="0" destOrd="0" presId="urn:microsoft.com/office/officeart/2005/8/layout/orgChart1"/>
    <dgm:cxn modelId="{AA20B071-C17F-4151-8FBF-30CD951B4876}" type="presOf" srcId="{C890AFE6-A7E0-4F3B-928B-F5F2A2AEAB38}" destId="{2B2EE9D3-81AD-498E-863C-3051114D2553}" srcOrd="1" destOrd="0" presId="urn:microsoft.com/office/officeart/2005/8/layout/orgChart1"/>
    <dgm:cxn modelId="{ADDD1F59-B6DE-4391-925D-43BF2CFE5272}" type="presOf" srcId="{6C094B42-500C-4696-A453-28AD8CE589D8}" destId="{EDD6C9BE-3FAE-4710-B77A-6C0BA4F74420}" srcOrd="0" destOrd="0" presId="urn:microsoft.com/office/officeart/2005/8/layout/orgChart1"/>
    <dgm:cxn modelId="{4196CD4B-BFCF-4A9E-8B07-82C2A3CF171B}" type="presOf" srcId="{066B65B4-CBBB-4CBE-BB9B-64D0CA62F889}" destId="{E63E5943-34BC-4D0E-B91A-36C75FDB91E2}" srcOrd="0" destOrd="0" presId="urn:microsoft.com/office/officeart/2005/8/layout/orgChart1"/>
    <dgm:cxn modelId="{CF1E8F26-E6CC-4996-9DBB-9B7FCE4F839E}" type="presOf" srcId="{50E9C591-BEDE-4DD0-A007-11739C8E8C11}" destId="{3301D94E-23AA-478D-9810-0D494B5F018B}" srcOrd="0" destOrd="0" presId="urn:microsoft.com/office/officeart/2005/8/layout/orgChart1"/>
    <dgm:cxn modelId="{BF415F44-FC7C-4665-811F-CBDD7B300E0B}" type="presOf" srcId="{60BC5B70-9E5D-42FC-97F0-21A1AB4F2D25}" destId="{5995245E-9BB3-4164-87CB-3664EC5A06EA}" srcOrd="1" destOrd="0" presId="urn:microsoft.com/office/officeart/2005/8/layout/orgChart1"/>
    <dgm:cxn modelId="{4BD8F83C-9C23-4B38-99E9-54D77E44910E}" type="presOf" srcId="{5C476F78-CCC9-4C7D-BA7D-83DC465F09EC}" destId="{2876A788-3CBC-412F-9DDA-F3B1C879CDDB}" srcOrd="0" destOrd="0" presId="urn:microsoft.com/office/officeart/2005/8/layout/orgChart1"/>
    <dgm:cxn modelId="{99BDB238-4AA4-480B-B3E6-C752766D2588}" type="presOf" srcId="{533D79A9-5F07-417F-BE27-39466725F83E}" destId="{6A5B67C9-2EEB-4EA7-A91F-81B87FCA27AD}" srcOrd="0" destOrd="0" presId="urn:microsoft.com/office/officeart/2005/8/layout/orgChart1"/>
    <dgm:cxn modelId="{272E7A84-200E-4959-B453-4421E8A2A50B}" type="presOf" srcId="{A6FB7C08-0AA0-4186-BE61-EF955ACFFF72}" destId="{DAC9E0C4-E4DB-4BC2-BC43-DAADA430E545}"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E676F369-88C2-4EE4-AEBD-594198CF2091}" type="presOf" srcId="{50C538D9-88D0-47A8-A336-420FDA14F200}" destId="{6FEA0773-D7EE-48B7-BF75-02B842346594}" srcOrd="0" destOrd="0" presId="urn:microsoft.com/office/officeart/2005/8/layout/orgChart1"/>
    <dgm:cxn modelId="{69109287-6719-4C9D-8C9E-BA5A40A869A8}" type="presOf" srcId="{7FD42E8B-51A4-45E7-81A8-8F1D97A3DD14}" destId="{604498CC-5227-4B48-AFDD-A97444D2FB70}"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363EEFD5-BC58-4CB9-8F0A-E6B7141EAC94}" type="presOf" srcId="{1069A3A3-402E-4004-BD62-DF2F9D28FD3E}" destId="{B6EE9E8B-7830-471E-AF34-080375F902ED}" srcOrd="0" destOrd="0" presId="urn:microsoft.com/office/officeart/2005/8/layout/orgChart1"/>
    <dgm:cxn modelId="{48C27966-C286-4E81-9248-88BC51BA0F1D}" type="presOf" srcId="{533D79A9-5F07-417F-BE27-39466725F83E}" destId="{96D2EC15-16BF-49FA-ACC4-C17F913CD807}"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AE25A859-FD86-48A5-A9D9-B6CF928DAE0B}" type="presOf" srcId="{F4251BCE-7D8D-4B4D-9668-63F3B4E761E1}" destId="{B20227B5-8E2C-45AC-800D-0A382AE76C6E}" srcOrd="1" destOrd="0" presId="urn:microsoft.com/office/officeart/2005/8/layout/orgChart1"/>
    <dgm:cxn modelId="{09DDCAA8-5304-4544-B154-D4C78F677FC3}" type="presOf" srcId="{547B937C-C63E-449C-B3BB-F756A049C228}" destId="{5D87C356-9937-423A-B53B-EACF3E34E76B}" srcOrd="0" destOrd="0" presId="urn:microsoft.com/office/officeart/2005/8/layout/orgChart1"/>
    <dgm:cxn modelId="{FBC81F6A-EB7C-43F9-A148-AE06D0D767FE}" type="presOf" srcId="{60BC5B70-9E5D-42FC-97F0-21A1AB4F2D25}" destId="{35F707D4-34FF-47E3-AEC3-160146D84AAD}" srcOrd="0" destOrd="0" presId="urn:microsoft.com/office/officeart/2005/8/layout/orgChart1"/>
    <dgm:cxn modelId="{F197D736-111D-4CFE-AEF8-D3903249C4D5}" type="presOf" srcId="{B586BB5C-8726-4DF8-A1E3-627F9184BF6A}" destId="{5C42F3F1-339A-4D39-B71D-B9D07980EB31}" srcOrd="0" destOrd="0" presId="urn:microsoft.com/office/officeart/2005/8/layout/orgChart1"/>
    <dgm:cxn modelId="{C56C4A3E-22DE-4A44-AC93-46F72BFB5AEB}" type="presOf" srcId="{2F4881C7-82B9-41D1-9CC5-95A7D4DBF639}" destId="{E7CA1AB6-9489-46C9-8AFE-12C22EFDEDAE}" srcOrd="0" destOrd="0" presId="urn:microsoft.com/office/officeart/2005/8/layout/orgChart1"/>
    <dgm:cxn modelId="{6D370773-CDC7-402B-8A22-42288CEC7115}" type="presOf" srcId="{DF694484-32D9-46DA-B5B9-64821B1FC828}" destId="{B6517D8A-5B80-44B5-A58E-B4C06B74C518}"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C5E1525E-FEAE-4C5D-88E0-096AF493B55A}" type="presOf" srcId="{27253E13-713F-4CA2-A755-27867350A033}" destId="{50F3F9BE-1071-4E10-B724-7047CB49C1CC}" srcOrd="1" destOrd="0" presId="urn:microsoft.com/office/officeart/2005/8/layout/orgChart1"/>
    <dgm:cxn modelId="{0391F058-6202-498C-ADA2-4C1B121F7917}" type="presOf" srcId="{9B885716-5055-4571-B8B8-86AE54F8155A}" destId="{5A31CF76-870C-473D-8EAF-5694E10E2DC0}" srcOrd="0" destOrd="0" presId="urn:microsoft.com/office/officeart/2005/8/layout/orgChart1"/>
    <dgm:cxn modelId="{E9CFB323-3E52-467B-8A67-6F40623166B4}" type="presOf" srcId="{DF694484-32D9-46DA-B5B9-64821B1FC828}" destId="{2E228459-B5DE-4473-AFAC-B52FC08B56DE}"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6EBF0160-0A1E-4C96-A5E4-833C7E72DEA3}" type="presOf" srcId="{2F4881C7-82B9-41D1-9CC5-95A7D4DBF639}" destId="{1F4D4E7F-2856-48C1-9BEC-B836A92FD76A}" srcOrd="1" destOrd="0" presId="urn:microsoft.com/office/officeart/2005/8/layout/orgChart1"/>
    <dgm:cxn modelId="{440B3557-E024-4781-AAD4-0516DDCD9D8A}" type="presOf" srcId="{6C094B42-500C-4696-A453-28AD8CE589D8}" destId="{C58E5BD4-4EC3-4A76-BD86-8C0F083AD40A}"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CD7E63D3-3B02-4DA9-A1DB-8A5957A2A04F}" type="presOf" srcId="{D39DE4B6-A81E-4043-B263-6AA000EDF67D}" destId="{556BA309-76B4-48A3-A2F4-D0806038891E}" srcOrd="1" destOrd="0" presId="urn:microsoft.com/office/officeart/2005/8/layout/orgChart1"/>
    <dgm:cxn modelId="{EC4971EF-414B-4E38-B368-98300574CF41}" type="presOf" srcId="{4768BB5C-07A0-4042-BD9A-2236490C94C4}" destId="{5FAC947C-5F6D-4964-BD07-6C2E8CB402E0}" srcOrd="1" destOrd="0" presId="urn:microsoft.com/office/officeart/2005/8/layout/orgChart1"/>
    <dgm:cxn modelId="{EFC12F7D-3F81-4C55-8393-7B407D6B75EA}" type="presOf" srcId="{D39DE4B6-A81E-4043-B263-6AA000EDF67D}" destId="{45732094-7FA7-4E98-973D-CE69881EDBF3}" srcOrd="0" destOrd="0" presId="urn:microsoft.com/office/officeart/2005/8/layout/orgChart1"/>
    <dgm:cxn modelId="{AC968525-750C-4CD3-A5C9-E19A1F621D66}" type="presOf" srcId="{27253E13-713F-4CA2-A755-27867350A033}" destId="{F66F6217-6802-4BBA-9998-706F41616F09}"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92C585C5-6CD7-4865-80D2-AB525C383F10}" type="presOf" srcId="{D11EC0AB-17AF-4164-9A83-8FB884860FF6}" destId="{B2B4B529-08CD-464E-9685-0A0A6C72321F}" srcOrd="0" destOrd="0" presId="urn:microsoft.com/office/officeart/2005/8/layout/orgChart1"/>
    <dgm:cxn modelId="{2CDEC33C-2880-40BF-A3C2-6BC0FDF800AF}" type="presOf" srcId="{542D1438-FBC3-4369-89BD-D7838B32A60C}" destId="{C58B984D-C13F-469E-B125-13245E06D20E}" srcOrd="0" destOrd="0" presId="urn:microsoft.com/office/officeart/2005/8/layout/orgChart1"/>
    <dgm:cxn modelId="{4CBDA228-7DCC-4285-A552-B22861B11C91}" type="presOf" srcId="{0E091113-237E-46EF-855D-366873344551}" destId="{62BD9E4B-B851-49F1-BF5D-6CBAC917732D}" srcOrd="0" destOrd="0" presId="urn:microsoft.com/office/officeart/2005/8/layout/orgChart1"/>
    <dgm:cxn modelId="{6E69CBBC-B721-4629-8098-AE301F4BAC83}" type="presOf" srcId="{B586BB5C-8726-4DF8-A1E3-627F9184BF6A}" destId="{BE8DA979-891F-48FC-8271-75425DE78E61}" srcOrd="1" destOrd="0" presId="urn:microsoft.com/office/officeart/2005/8/layout/orgChart1"/>
    <dgm:cxn modelId="{41437A30-7BC8-442D-BDB1-C35ECB242531}" type="presOf" srcId="{DA4DF6E4-5DB3-4DBC-B0DB-B0465D8AB3A1}" destId="{2A81C837-8221-407D-B675-6DB6CF429A99}" srcOrd="1" destOrd="0" presId="urn:microsoft.com/office/officeart/2005/8/layout/orgChart1"/>
    <dgm:cxn modelId="{792027FF-9600-48D0-A988-5ED8FE434371}" type="presOf" srcId="{5FE1282F-B249-4EEE-B7E3-9954D8E55893}" destId="{32F08406-766F-4719-B8F7-5921CADE9ACD}"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F46F6F6B-6E37-40B5-9C7C-3795D8CE20F3}" type="presOf" srcId="{C63185B6-2300-4693-9EA6-BF062AF71038}" destId="{8FD50A23-C0A3-469A-82FB-97603F6B2A0A}" srcOrd="0" destOrd="0" presId="urn:microsoft.com/office/officeart/2005/8/layout/orgChart1"/>
    <dgm:cxn modelId="{2324371E-E6BC-472E-B20D-FB273F327950}" type="presOf" srcId="{28F87D28-E7F9-4655-B733-416FA7CC6532}" destId="{522FF8C4-2DD1-4882-9894-41F0C18B1166}" srcOrd="0" destOrd="0" presId="urn:microsoft.com/office/officeart/2005/8/layout/orgChart1"/>
    <dgm:cxn modelId="{86B65735-4623-4819-B73F-21F66A6E8BA1}" type="presOf" srcId="{5FE1282F-B249-4EEE-B7E3-9954D8E55893}" destId="{926AFFB3-365C-4E28-A602-24F516F0AEA5}" srcOrd="0" destOrd="0" presId="urn:microsoft.com/office/officeart/2005/8/layout/orgChart1"/>
    <dgm:cxn modelId="{F333D0EA-6444-4005-B1DA-AD060014749F}" type="presOf" srcId="{1069A3A3-402E-4004-BD62-DF2F9D28FD3E}" destId="{CAD183A6-AB48-4849-BE34-666431C20C65}"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1D133EF8-3419-4F4A-953B-B4AF915F30E5}" type="presOf" srcId="{8865C82F-AADB-43F0-BBB4-FE3B8103CF2D}" destId="{161BB09B-0886-4487-88F5-E3F537031F5C}" srcOrd="1" destOrd="0" presId="urn:microsoft.com/office/officeart/2005/8/layout/orgChart1"/>
    <dgm:cxn modelId="{92FA812B-76D2-44BC-9DA3-A9674EFCC8CD}" type="presOf" srcId="{CAA0DE28-8535-4408-98F8-124A71B859DC}" destId="{2CA6AADF-A973-4579-A4D6-2D5C16C81CE6}" srcOrd="0" destOrd="0" presId="urn:microsoft.com/office/officeart/2005/8/layout/orgChart1"/>
    <dgm:cxn modelId="{F7B1D1FC-D1AC-451F-AFA3-021A713885E5}" type="presOf" srcId="{4768BB5C-07A0-4042-BD9A-2236490C94C4}" destId="{0E421346-F359-480B-8218-DB7D43C00550}" srcOrd="0" destOrd="0" presId="urn:microsoft.com/office/officeart/2005/8/layout/orgChart1"/>
    <dgm:cxn modelId="{3EB12030-9516-43D4-98E0-F63B642D6395}" type="presOf" srcId="{0F38AE43-E0ED-4656-81A9-CACA66857455}" destId="{A5C02DD0-C755-4FE8-A83B-77F395F92B70}" srcOrd="0" destOrd="0" presId="urn:microsoft.com/office/officeart/2005/8/layout/orgChart1"/>
    <dgm:cxn modelId="{E8AD7F8B-5DD2-4842-B29D-1C0743F10DD3}" type="presParOf" srcId="{3301D94E-23AA-478D-9810-0D494B5F018B}" destId="{3C5F05D9-FB23-4BFA-B4CE-6D8897C01C6B}" srcOrd="0" destOrd="0" presId="urn:microsoft.com/office/officeart/2005/8/layout/orgChart1"/>
    <dgm:cxn modelId="{A2ED9570-0948-4ACC-AF18-CDC0DD41F9BB}" type="presParOf" srcId="{3C5F05D9-FB23-4BFA-B4CE-6D8897C01C6B}" destId="{13289519-C1F8-470E-B32A-D6F4DA61516A}" srcOrd="0" destOrd="0" presId="urn:microsoft.com/office/officeart/2005/8/layout/orgChart1"/>
    <dgm:cxn modelId="{BF1D0D5E-AC0C-4D71-98D4-74D726381224}" type="presParOf" srcId="{13289519-C1F8-470E-B32A-D6F4DA61516A}" destId="{35F707D4-34FF-47E3-AEC3-160146D84AAD}" srcOrd="0" destOrd="0" presId="urn:microsoft.com/office/officeart/2005/8/layout/orgChart1"/>
    <dgm:cxn modelId="{4E18D784-0BFB-4E71-804D-2C72E9FDDF16}" type="presParOf" srcId="{13289519-C1F8-470E-B32A-D6F4DA61516A}" destId="{5995245E-9BB3-4164-87CB-3664EC5A06EA}" srcOrd="1" destOrd="0" presId="urn:microsoft.com/office/officeart/2005/8/layout/orgChart1"/>
    <dgm:cxn modelId="{EF3A1D96-6815-4B7A-952E-A7C482DCB8F7}" type="presParOf" srcId="{3C5F05D9-FB23-4BFA-B4CE-6D8897C01C6B}" destId="{37077B13-ED79-4E6B-ACFC-423CEE45B2B8}" srcOrd="1" destOrd="0" presId="urn:microsoft.com/office/officeart/2005/8/layout/orgChart1"/>
    <dgm:cxn modelId="{A3F0B604-C3E4-4AAB-A1DC-E5916FCF8D62}" type="presParOf" srcId="{37077B13-ED79-4E6B-ACFC-423CEE45B2B8}" destId="{62BD9E4B-B851-49F1-BF5D-6CBAC917732D}" srcOrd="0" destOrd="0" presId="urn:microsoft.com/office/officeart/2005/8/layout/orgChart1"/>
    <dgm:cxn modelId="{020D348A-82E2-4070-AA8F-2118F2388925}" type="presParOf" srcId="{37077B13-ED79-4E6B-ACFC-423CEE45B2B8}" destId="{3EB144DF-E89C-433E-8BDD-2CEFD8F95282}" srcOrd="1" destOrd="0" presId="urn:microsoft.com/office/officeart/2005/8/layout/orgChart1"/>
    <dgm:cxn modelId="{6D378DC0-838E-43F3-97E8-E990288EF506}" type="presParOf" srcId="{3EB144DF-E89C-433E-8BDD-2CEFD8F95282}" destId="{BEA04CD0-B689-4BA7-BC06-7153145235EB}" srcOrd="0" destOrd="0" presId="urn:microsoft.com/office/officeart/2005/8/layout/orgChart1"/>
    <dgm:cxn modelId="{176B7B99-99CB-4711-8802-2BA2E2937886}" type="presParOf" srcId="{BEA04CD0-B689-4BA7-BC06-7153145235EB}" destId="{604498CC-5227-4B48-AFDD-A97444D2FB70}" srcOrd="0" destOrd="0" presId="urn:microsoft.com/office/officeart/2005/8/layout/orgChart1"/>
    <dgm:cxn modelId="{7D7E5AF9-0D09-42F8-AE32-02817C3EDC99}" type="presParOf" srcId="{BEA04CD0-B689-4BA7-BC06-7153145235EB}" destId="{A2A7769E-EBBB-4338-979F-844BD4452CAD}" srcOrd="1" destOrd="0" presId="urn:microsoft.com/office/officeart/2005/8/layout/orgChart1"/>
    <dgm:cxn modelId="{5835BA60-CD4C-41CE-AA99-85BE9433B663}" type="presParOf" srcId="{3EB144DF-E89C-433E-8BDD-2CEFD8F95282}" destId="{2DE5973C-F0FC-4E1E-B5F1-CAF0ED273157}" srcOrd="1" destOrd="0" presId="urn:microsoft.com/office/officeart/2005/8/layout/orgChart1"/>
    <dgm:cxn modelId="{06F4221C-CFD8-4B6F-ACB1-4582827AFE4B}" type="presParOf" srcId="{2DE5973C-F0FC-4E1E-B5F1-CAF0ED273157}" destId="{5A31CF76-870C-473D-8EAF-5694E10E2DC0}" srcOrd="0" destOrd="0" presId="urn:microsoft.com/office/officeart/2005/8/layout/orgChart1"/>
    <dgm:cxn modelId="{8353D1D9-01B0-4C6B-88C6-7E9873805342}" type="presParOf" srcId="{2DE5973C-F0FC-4E1E-B5F1-CAF0ED273157}" destId="{4FA96441-28D0-4C65-90F1-9DD7F660F9C7}" srcOrd="1" destOrd="0" presId="urn:microsoft.com/office/officeart/2005/8/layout/orgChart1"/>
    <dgm:cxn modelId="{E947985A-111F-4EAC-965F-F435915B1581}" type="presParOf" srcId="{4FA96441-28D0-4C65-90F1-9DD7F660F9C7}" destId="{5C1B4ABC-E019-4391-8063-C50D49B8A04C}" srcOrd="0" destOrd="0" presId="urn:microsoft.com/office/officeart/2005/8/layout/orgChart1"/>
    <dgm:cxn modelId="{FD92F58B-EDB3-425E-8400-BD43A30778EA}" type="presParOf" srcId="{5C1B4ABC-E019-4391-8063-C50D49B8A04C}" destId="{45732094-7FA7-4E98-973D-CE69881EDBF3}" srcOrd="0" destOrd="0" presId="urn:microsoft.com/office/officeart/2005/8/layout/orgChart1"/>
    <dgm:cxn modelId="{42FE04F1-BA13-454D-A827-5C6B0CC3086C}" type="presParOf" srcId="{5C1B4ABC-E019-4391-8063-C50D49B8A04C}" destId="{556BA309-76B4-48A3-A2F4-D0806038891E}" srcOrd="1" destOrd="0" presId="urn:microsoft.com/office/officeart/2005/8/layout/orgChart1"/>
    <dgm:cxn modelId="{A7BB89C5-9712-4C0E-9350-A32901D29033}" type="presParOf" srcId="{4FA96441-28D0-4C65-90F1-9DD7F660F9C7}" destId="{0BC4A8AD-BB0D-4C70-9AD6-2B8C820BEEE6}" srcOrd="1" destOrd="0" presId="urn:microsoft.com/office/officeart/2005/8/layout/orgChart1"/>
    <dgm:cxn modelId="{B33BAD25-813B-400C-A84B-00DE4D91586A}" type="presParOf" srcId="{4FA96441-28D0-4C65-90F1-9DD7F660F9C7}" destId="{2386C9D7-CCF3-4049-BF9F-CAA758A30977}" srcOrd="2" destOrd="0" presId="urn:microsoft.com/office/officeart/2005/8/layout/orgChart1"/>
    <dgm:cxn modelId="{AB4C998D-D769-4FA8-B2FC-39C97422CBA0}" type="presParOf" srcId="{2DE5973C-F0FC-4E1E-B5F1-CAF0ED273157}" destId="{C58B984D-C13F-469E-B125-13245E06D20E}" srcOrd="2" destOrd="0" presId="urn:microsoft.com/office/officeart/2005/8/layout/orgChart1"/>
    <dgm:cxn modelId="{02D3A55B-6C00-47E1-A791-B71ECDFD973E}" type="presParOf" srcId="{2DE5973C-F0FC-4E1E-B5F1-CAF0ED273157}" destId="{5B294244-9A7F-464D-ABB8-A4D77C80AE75}" srcOrd="3" destOrd="0" presId="urn:microsoft.com/office/officeart/2005/8/layout/orgChart1"/>
    <dgm:cxn modelId="{DE7D3ADF-4D4F-43F3-9F53-2127CB1C266E}" type="presParOf" srcId="{5B294244-9A7F-464D-ABB8-A4D77C80AE75}" destId="{D6E3D13B-20AF-43E0-B804-B63C7214FAD6}" srcOrd="0" destOrd="0" presId="urn:microsoft.com/office/officeart/2005/8/layout/orgChart1"/>
    <dgm:cxn modelId="{94E9654D-89EA-4F90-AB1E-2EFB907567BC}" type="presParOf" srcId="{D6E3D13B-20AF-43E0-B804-B63C7214FAD6}" destId="{E7CA1AB6-9489-46C9-8AFE-12C22EFDEDAE}" srcOrd="0" destOrd="0" presId="urn:microsoft.com/office/officeart/2005/8/layout/orgChart1"/>
    <dgm:cxn modelId="{7724F91B-3947-4CE8-9EF3-4DC6B0DBB486}" type="presParOf" srcId="{D6E3D13B-20AF-43E0-B804-B63C7214FAD6}" destId="{1F4D4E7F-2856-48C1-9BEC-B836A92FD76A}" srcOrd="1" destOrd="0" presId="urn:microsoft.com/office/officeart/2005/8/layout/orgChart1"/>
    <dgm:cxn modelId="{9176E042-7CF4-4A80-899C-CD8ABEFB3D31}" type="presParOf" srcId="{5B294244-9A7F-464D-ABB8-A4D77C80AE75}" destId="{78ABB7E0-D97D-41BD-9562-9A2AE0E7742C}" srcOrd="1" destOrd="0" presId="urn:microsoft.com/office/officeart/2005/8/layout/orgChart1"/>
    <dgm:cxn modelId="{635FAC82-A95F-453D-8BB5-831337B29CD8}" type="presParOf" srcId="{5B294244-9A7F-464D-ABB8-A4D77C80AE75}" destId="{743EB22C-F1CD-4EBD-B6A5-FD4B1A43E307}" srcOrd="2" destOrd="0" presId="urn:microsoft.com/office/officeart/2005/8/layout/orgChart1"/>
    <dgm:cxn modelId="{2DC99DEA-8A10-4DD9-BF5C-30B8C849ADC2}" type="presParOf" srcId="{3EB144DF-E89C-433E-8BDD-2CEFD8F95282}" destId="{4C7BE21F-5460-4E8C-9817-5C5307D89F1C}" srcOrd="2" destOrd="0" presId="urn:microsoft.com/office/officeart/2005/8/layout/orgChart1"/>
    <dgm:cxn modelId="{049FBAF4-DD1D-4F5E-A505-D3CA01D017B6}" type="presParOf" srcId="{37077B13-ED79-4E6B-ACFC-423CEE45B2B8}" destId="{6FEA0773-D7EE-48B7-BF75-02B842346594}" srcOrd="2" destOrd="0" presId="urn:microsoft.com/office/officeart/2005/8/layout/orgChart1"/>
    <dgm:cxn modelId="{EE776D41-4FD7-407B-AD79-2ECE9E0AFEB1}" type="presParOf" srcId="{37077B13-ED79-4E6B-ACFC-423CEE45B2B8}" destId="{84553D0D-8C15-4E90-8824-BB929A2C4DE7}" srcOrd="3" destOrd="0" presId="urn:microsoft.com/office/officeart/2005/8/layout/orgChart1"/>
    <dgm:cxn modelId="{77B9D51A-A660-4B62-8566-1590560BE7D0}" type="presParOf" srcId="{84553D0D-8C15-4E90-8824-BB929A2C4DE7}" destId="{97090C39-E9C7-4E40-8086-74952D32EFFC}" srcOrd="0" destOrd="0" presId="urn:microsoft.com/office/officeart/2005/8/layout/orgChart1"/>
    <dgm:cxn modelId="{F071854E-F336-4A2F-BD17-08D589362ABC}" type="presParOf" srcId="{97090C39-E9C7-4E40-8086-74952D32EFFC}" destId="{B6EE9E8B-7830-471E-AF34-080375F902ED}" srcOrd="0" destOrd="0" presId="urn:microsoft.com/office/officeart/2005/8/layout/orgChart1"/>
    <dgm:cxn modelId="{8BCDC981-31FF-4D53-B314-6A105E174D3D}" type="presParOf" srcId="{97090C39-E9C7-4E40-8086-74952D32EFFC}" destId="{CAD183A6-AB48-4849-BE34-666431C20C65}" srcOrd="1" destOrd="0" presId="urn:microsoft.com/office/officeart/2005/8/layout/orgChart1"/>
    <dgm:cxn modelId="{031C9CD7-B381-4D5B-9CF5-300DBC9FFDD7}" type="presParOf" srcId="{84553D0D-8C15-4E90-8824-BB929A2C4DE7}" destId="{39240525-B294-4775-81C2-F15153F7D935}" srcOrd="1" destOrd="0" presId="urn:microsoft.com/office/officeart/2005/8/layout/orgChart1"/>
    <dgm:cxn modelId="{78425C16-7E18-4744-A88A-20A4EFF31D2D}" type="presParOf" srcId="{39240525-B294-4775-81C2-F15153F7D935}" destId="{A5FC9232-0021-42C3-90E8-EF7D73A4D02E}" srcOrd="0" destOrd="0" presId="urn:microsoft.com/office/officeart/2005/8/layout/orgChart1"/>
    <dgm:cxn modelId="{8495C63E-E76F-41FB-82E6-A680CF1ABC8A}" type="presParOf" srcId="{39240525-B294-4775-81C2-F15153F7D935}" destId="{0E366925-1BF1-4C51-8D77-9B0C03B90487}" srcOrd="1" destOrd="0" presId="urn:microsoft.com/office/officeart/2005/8/layout/orgChart1"/>
    <dgm:cxn modelId="{01582C77-534A-4D70-B405-505141FE5DDE}" type="presParOf" srcId="{0E366925-1BF1-4C51-8D77-9B0C03B90487}" destId="{A7AE4265-871D-410D-8EB5-DF496A613ECC}" srcOrd="0" destOrd="0" presId="urn:microsoft.com/office/officeart/2005/8/layout/orgChart1"/>
    <dgm:cxn modelId="{AB466226-3108-4A98-8057-39C126517272}" type="presParOf" srcId="{A7AE4265-871D-410D-8EB5-DF496A613ECC}" destId="{6A5B67C9-2EEB-4EA7-A91F-81B87FCA27AD}" srcOrd="0" destOrd="0" presId="urn:microsoft.com/office/officeart/2005/8/layout/orgChart1"/>
    <dgm:cxn modelId="{AF94CD80-9A5D-492B-B7AF-3CB4398C9A84}" type="presParOf" srcId="{A7AE4265-871D-410D-8EB5-DF496A613ECC}" destId="{96D2EC15-16BF-49FA-ACC4-C17F913CD807}" srcOrd="1" destOrd="0" presId="urn:microsoft.com/office/officeart/2005/8/layout/orgChart1"/>
    <dgm:cxn modelId="{38E7253C-E0D4-4DC9-A22F-0467877D2029}" type="presParOf" srcId="{0E366925-1BF1-4C51-8D77-9B0C03B90487}" destId="{4977A5E2-4454-45DE-8BA4-F120DE776576}" srcOrd="1" destOrd="0" presId="urn:microsoft.com/office/officeart/2005/8/layout/orgChart1"/>
    <dgm:cxn modelId="{DFD51138-12E9-43F1-A95B-138D2D46897A}" type="presParOf" srcId="{4977A5E2-4454-45DE-8BA4-F120DE776576}" destId="{19526DA1-1305-4D2B-AB5A-FF535048D9F8}" srcOrd="0" destOrd="0" presId="urn:microsoft.com/office/officeart/2005/8/layout/orgChart1"/>
    <dgm:cxn modelId="{E75B9724-FC54-4209-8FE5-C54201036C95}" type="presParOf" srcId="{4977A5E2-4454-45DE-8BA4-F120DE776576}" destId="{6B01DAC9-4AB9-48B7-A704-149B78674849}" srcOrd="1" destOrd="0" presId="urn:microsoft.com/office/officeart/2005/8/layout/orgChart1"/>
    <dgm:cxn modelId="{DB28FD90-B8AF-42F3-B464-E1DFB32ABF8D}" type="presParOf" srcId="{6B01DAC9-4AB9-48B7-A704-149B78674849}" destId="{457E0946-6ADE-4B47-B018-169B2D243FE3}" srcOrd="0" destOrd="0" presId="urn:microsoft.com/office/officeart/2005/8/layout/orgChart1"/>
    <dgm:cxn modelId="{F448ACD8-916C-46DA-BABC-50F6E160D210}" type="presParOf" srcId="{457E0946-6ADE-4B47-B018-169B2D243FE3}" destId="{0E421346-F359-480B-8218-DB7D43C00550}" srcOrd="0" destOrd="0" presId="urn:microsoft.com/office/officeart/2005/8/layout/orgChart1"/>
    <dgm:cxn modelId="{67342E50-3165-4A19-A128-C30C7801656A}" type="presParOf" srcId="{457E0946-6ADE-4B47-B018-169B2D243FE3}" destId="{5FAC947C-5F6D-4964-BD07-6C2E8CB402E0}" srcOrd="1" destOrd="0" presId="urn:microsoft.com/office/officeart/2005/8/layout/orgChart1"/>
    <dgm:cxn modelId="{23D6236A-86BD-4642-B4B5-B6475F78325B}" type="presParOf" srcId="{6B01DAC9-4AB9-48B7-A704-149B78674849}" destId="{2454D4AA-8797-47AF-8A14-F2E6158A30FB}" srcOrd="1" destOrd="0" presId="urn:microsoft.com/office/officeart/2005/8/layout/orgChart1"/>
    <dgm:cxn modelId="{F38F437A-20B1-4F89-8D1F-A34C73B394D8}" type="presParOf" srcId="{6B01DAC9-4AB9-48B7-A704-149B78674849}" destId="{26F1FFEA-6753-41AB-8204-9F775B29E4B4}" srcOrd="2" destOrd="0" presId="urn:microsoft.com/office/officeart/2005/8/layout/orgChart1"/>
    <dgm:cxn modelId="{24F891E2-7D73-4C58-A4F2-38144A10301A}" type="presParOf" srcId="{4977A5E2-4454-45DE-8BA4-F120DE776576}" destId="{B2B4B529-08CD-464E-9685-0A0A6C72321F}" srcOrd="2" destOrd="0" presId="urn:microsoft.com/office/officeart/2005/8/layout/orgChart1"/>
    <dgm:cxn modelId="{C02CF479-C361-4B3F-AAB8-0C8F3B2B2DAA}" type="presParOf" srcId="{4977A5E2-4454-45DE-8BA4-F120DE776576}" destId="{4A3A3923-5F99-4800-AD15-1699240CAE0E}" srcOrd="3" destOrd="0" presId="urn:microsoft.com/office/officeart/2005/8/layout/orgChart1"/>
    <dgm:cxn modelId="{DB297CB6-823B-4A73-83C3-05F9410F3886}" type="presParOf" srcId="{4A3A3923-5F99-4800-AD15-1699240CAE0E}" destId="{6B4A9A61-7789-4952-8733-97ABD391AA3E}" srcOrd="0" destOrd="0" presId="urn:microsoft.com/office/officeart/2005/8/layout/orgChart1"/>
    <dgm:cxn modelId="{EEBFB30B-34D6-4CA6-8C82-9E2B2DE281F2}" type="presParOf" srcId="{6B4A9A61-7789-4952-8733-97ABD391AA3E}" destId="{5EBD3F4C-89B2-434B-82BD-EEBA54AB6A39}" srcOrd="0" destOrd="0" presId="urn:microsoft.com/office/officeart/2005/8/layout/orgChart1"/>
    <dgm:cxn modelId="{5E4F09A9-DF23-490F-B127-817C07EF826A}" type="presParOf" srcId="{6B4A9A61-7789-4952-8733-97ABD391AA3E}" destId="{2B2EE9D3-81AD-498E-863C-3051114D2553}" srcOrd="1" destOrd="0" presId="urn:microsoft.com/office/officeart/2005/8/layout/orgChart1"/>
    <dgm:cxn modelId="{0E508D92-0E39-4BD5-B9E1-879F556D5C95}" type="presParOf" srcId="{4A3A3923-5F99-4800-AD15-1699240CAE0E}" destId="{DD3D4B70-CFA5-4F8C-8418-055581E38CB0}" srcOrd="1" destOrd="0" presId="urn:microsoft.com/office/officeart/2005/8/layout/orgChart1"/>
    <dgm:cxn modelId="{B4088326-0C6E-4641-8269-41C5D0A06900}" type="presParOf" srcId="{4A3A3923-5F99-4800-AD15-1699240CAE0E}" destId="{CE1D0F38-5B67-4C90-BD5B-362D50220126}" srcOrd="2" destOrd="0" presId="urn:microsoft.com/office/officeart/2005/8/layout/orgChart1"/>
    <dgm:cxn modelId="{E89ABD54-D9D4-4AE0-A80E-903FD06ADA92}" type="presParOf" srcId="{0E366925-1BF1-4C51-8D77-9B0C03B90487}" destId="{D026AB4D-A921-4276-8B8F-AB5C701FB940}" srcOrd="2" destOrd="0" presId="urn:microsoft.com/office/officeart/2005/8/layout/orgChart1"/>
    <dgm:cxn modelId="{BAE82751-8693-4254-B715-101BFB6C1139}" type="presParOf" srcId="{84553D0D-8C15-4E90-8824-BB929A2C4DE7}" destId="{6F675032-7573-474F-9DB9-254476F16017}" srcOrd="2" destOrd="0" presId="urn:microsoft.com/office/officeart/2005/8/layout/orgChart1"/>
    <dgm:cxn modelId="{5B20EF4C-3008-4519-AADA-52D26DB1C4F4}" type="presParOf" srcId="{37077B13-ED79-4E6B-ACFC-423CEE45B2B8}" destId="{E63E5943-34BC-4D0E-B91A-36C75FDB91E2}" srcOrd="4" destOrd="0" presId="urn:microsoft.com/office/officeart/2005/8/layout/orgChart1"/>
    <dgm:cxn modelId="{6B05A71C-5C2F-4062-9D5D-97478300F31B}" type="presParOf" srcId="{37077B13-ED79-4E6B-ACFC-423CEE45B2B8}" destId="{C91F32C0-BAA7-45B5-92BB-8BD52BABDA49}" srcOrd="5" destOrd="0" presId="urn:microsoft.com/office/officeart/2005/8/layout/orgChart1"/>
    <dgm:cxn modelId="{04CB7598-9173-4C93-ADA6-460E71E92C56}" type="presParOf" srcId="{C91F32C0-BAA7-45B5-92BB-8BD52BABDA49}" destId="{F0758D81-400A-46C3-B0B7-7002D195F042}" srcOrd="0" destOrd="0" presId="urn:microsoft.com/office/officeart/2005/8/layout/orgChart1"/>
    <dgm:cxn modelId="{E48E6D77-612E-4BB2-8BD8-44A2A164CE6C}" type="presParOf" srcId="{F0758D81-400A-46C3-B0B7-7002D195F042}" destId="{B6517D8A-5B80-44B5-A58E-B4C06B74C518}" srcOrd="0" destOrd="0" presId="urn:microsoft.com/office/officeart/2005/8/layout/orgChart1"/>
    <dgm:cxn modelId="{0B311540-A921-4A48-AC44-E2CE5D8DCFD0}" type="presParOf" srcId="{F0758D81-400A-46C3-B0B7-7002D195F042}" destId="{2E228459-B5DE-4473-AFAC-B52FC08B56DE}" srcOrd="1" destOrd="0" presId="urn:microsoft.com/office/officeart/2005/8/layout/orgChart1"/>
    <dgm:cxn modelId="{2CADB6FA-4AFB-4826-98C2-6D080C75BC45}" type="presParOf" srcId="{C91F32C0-BAA7-45B5-92BB-8BD52BABDA49}" destId="{F356640A-C4DD-45BA-8894-74EBD3C3C45B}" srcOrd="1" destOrd="0" presId="urn:microsoft.com/office/officeart/2005/8/layout/orgChart1"/>
    <dgm:cxn modelId="{715674E4-30A8-4AD4-8A38-81DFD140BA5A}" type="presParOf" srcId="{F356640A-C4DD-45BA-8894-74EBD3C3C45B}" destId="{522FF8C4-2DD1-4882-9894-41F0C18B1166}" srcOrd="0" destOrd="0" presId="urn:microsoft.com/office/officeart/2005/8/layout/orgChart1"/>
    <dgm:cxn modelId="{BA1FE54B-0213-4D81-9DB5-8C3C129BB79B}" type="presParOf" srcId="{F356640A-C4DD-45BA-8894-74EBD3C3C45B}" destId="{722C7F74-243B-48C5-9C95-275A77314D43}" srcOrd="1" destOrd="0" presId="urn:microsoft.com/office/officeart/2005/8/layout/orgChart1"/>
    <dgm:cxn modelId="{C68D4FD8-34A2-484E-B7B1-BAE969F2E1AB}" type="presParOf" srcId="{722C7F74-243B-48C5-9C95-275A77314D43}" destId="{34CAE4AB-38AF-4209-A2F7-412605D68E25}" srcOrd="0" destOrd="0" presId="urn:microsoft.com/office/officeart/2005/8/layout/orgChart1"/>
    <dgm:cxn modelId="{BC51FC66-86C6-43B2-B73F-9A9AA54D2AEB}" type="presParOf" srcId="{34CAE4AB-38AF-4209-A2F7-412605D68E25}" destId="{EDD6C9BE-3FAE-4710-B77A-6C0BA4F74420}" srcOrd="0" destOrd="0" presId="urn:microsoft.com/office/officeart/2005/8/layout/orgChart1"/>
    <dgm:cxn modelId="{65171577-E59C-460F-A81B-D2489E878E06}" type="presParOf" srcId="{34CAE4AB-38AF-4209-A2F7-412605D68E25}" destId="{C58E5BD4-4EC3-4A76-BD86-8C0F083AD40A}" srcOrd="1" destOrd="0" presId="urn:microsoft.com/office/officeart/2005/8/layout/orgChart1"/>
    <dgm:cxn modelId="{62147AA2-3FEA-441C-B702-8670DE6D861A}" type="presParOf" srcId="{722C7F74-243B-48C5-9C95-275A77314D43}" destId="{46A475EA-BCD4-407F-8A76-C51DB4C74523}" srcOrd="1" destOrd="0" presId="urn:microsoft.com/office/officeart/2005/8/layout/orgChart1"/>
    <dgm:cxn modelId="{5425F10F-0D86-4117-9207-A4361C4F931D}" type="presParOf" srcId="{722C7F74-243B-48C5-9C95-275A77314D43}" destId="{ABF21DEA-BCC8-43A1-B3F7-A72E9DF03C7A}" srcOrd="2" destOrd="0" presId="urn:microsoft.com/office/officeart/2005/8/layout/orgChart1"/>
    <dgm:cxn modelId="{05B90CCD-223A-4D7B-BE30-EBCB0FB03B72}" type="presParOf" srcId="{F356640A-C4DD-45BA-8894-74EBD3C3C45B}" destId="{2CA6AADF-A973-4579-A4D6-2D5C16C81CE6}" srcOrd="2" destOrd="0" presId="urn:microsoft.com/office/officeart/2005/8/layout/orgChart1"/>
    <dgm:cxn modelId="{5F8FF8BA-2A64-4DAE-9DE5-EFF65CC1D76E}" type="presParOf" srcId="{F356640A-C4DD-45BA-8894-74EBD3C3C45B}" destId="{2123CBE1-AFD7-45B2-9D5C-EBC9B6758E3B}" srcOrd="3" destOrd="0" presId="urn:microsoft.com/office/officeart/2005/8/layout/orgChart1"/>
    <dgm:cxn modelId="{6CC2BF8B-00F6-4F11-B95E-92CB15F4BCEF}" type="presParOf" srcId="{2123CBE1-AFD7-45B2-9D5C-EBC9B6758E3B}" destId="{A1E8CE23-88D2-47B6-BE3B-716502216FCD}" srcOrd="0" destOrd="0" presId="urn:microsoft.com/office/officeart/2005/8/layout/orgChart1"/>
    <dgm:cxn modelId="{E26E17D9-2B13-4512-B0D1-3F02A380EF47}" type="presParOf" srcId="{A1E8CE23-88D2-47B6-BE3B-716502216FCD}" destId="{926AFFB3-365C-4E28-A602-24F516F0AEA5}" srcOrd="0" destOrd="0" presId="urn:microsoft.com/office/officeart/2005/8/layout/orgChart1"/>
    <dgm:cxn modelId="{CC1942D8-E68D-4BFB-A08C-5CA02F804D8F}" type="presParOf" srcId="{A1E8CE23-88D2-47B6-BE3B-716502216FCD}" destId="{32F08406-766F-4719-B8F7-5921CADE9ACD}" srcOrd="1" destOrd="0" presId="urn:microsoft.com/office/officeart/2005/8/layout/orgChart1"/>
    <dgm:cxn modelId="{C8F92B40-D4BA-43D4-80EB-75CEFB1C4A41}" type="presParOf" srcId="{2123CBE1-AFD7-45B2-9D5C-EBC9B6758E3B}" destId="{74A26594-1CF6-4290-BE32-BDD11E13CC6B}" srcOrd="1" destOrd="0" presId="urn:microsoft.com/office/officeart/2005/8/layout/orgChart1"/>
    <dgm:cxn modelId="{8A415D12-FE39-4E18-9303-6C958FCD6CFC}" type="presParOf" srcId="{2123CBE1-AFD7-45B2-9D5C-EBC9B6758E3B}" destId="{076A38C9-E8E5-4201-AEB6-0F10B0FEDA4B}" srcOrd="2" destOrd="0" presId="urn:microsoft.com/office/officeart/2005/8/layout/orgChart1"/>
    <dgm:cxn modelId="{0C564EAF-1A31-4A2A-83E1-E978EA462F39}" type="presParOf" srcId="{F356640A-C4DD-45BA-8894-74EBD3C3C45B}" destId="{30A03CBC-12E1-48DB-9B00-59DC1F850280}" srcOrd="4" destOrd="0" presId="urn:microsoft.com/office/officeart/2005/8/layout/orgChart1"/>
    <dgm:cxn modelId="{69F45082-E449-4F74-A307-3EA1CA366300}" type="presParOf" srcId="{F356640A-C4DD-45BA-8894-74EBD3C3C45B}" destId="{F6675E00-F107-4778-B55C-DA6A1ECA4BCE}" srcOrd="5" destOrd="0" presId="urn:microsoft.com/office/officeart/2005/8/layout/orgChart1"/>
    <dgm:cxn modelId="{AC2F179E-0394-4FE4-8E46-EB94DEC0E244}" type="presParOf" srcId="{F6675E00-F107-4778-B55C-DA6A1ECA4BCE}" destId="{BD71F98E-1EBE-4601-95CF-040B0F7564BF}" srcOrd="0" destOrd="0" presId="urn:microsoft.com/office/officeart/2005/8/layout/orgChart1"/>
    <dgm:cxn modelId="{A0FDC42B-6842-4AF5-803C-13871978BA2A}" type="presParOf" srcId="{BD71F98E-1EBE-4601-95CF-040B0F7564BF}" destId="{F66F6217-6802-4BBA-9998-706F41616F09}" srcOrd="0" destOrd="0" presId="urn:microsoft.com/office/officeart/2005/8/layout/orgChart1"/>
    <dgm:cxn modelId="{E267DCD1-8043-48FE-9567-265B0445ECA4}" type="presParOf" srcId="{BD71F98E-1EBE-4601-95CF-040B0F7564BF}" destId="{50F3F9BE-1071-4E10-B724-7047CB49C1CC}" srcOrd="1" destOrd="0" presId="urn:microsoft.com/office/officeart/2005/8/layout/orgChart1"/>
    <dgm:cxn modelId="{EAF0664D-F4BD-4201-8F0B-68C726806E20}" type="presParOf" srcId="{F6675E00-F107-4778-B55C-DA6A1ECA4BCE}" destId="{7CDB55BA-6647-4391-BEA6-973CBC97E566}" srcOrd="1" destOrd="0" presId="urn:microsoft.com/office/officeart/2005/8/layout/orgChart1"/>
    <dgm:cxn modelId="{1F15C379-FDF2-4850-8AD4-0E40C9B7CD9F}" type="presParOf" srcId="{F6675E00-F107-4778-B55C-DA6A1ECA4BCE}" destId="{2826EAA8-68CD-4A8A-A3DA-B3F018D84A47}" srcOrd="2" destOrd="0" presId="urn:microsoft.com/office/officeart/2005/8/layout/orgChart1"/>
    <dgm:cxn modelId="{19E4E3B6-73C2-45D5-8DC7-03C99220400A}" type="presParOf" srcId="{F356640A-C4DD-45BA-8894-74EBD3C3C45B}" destId="{A5C02DD0-C755-4FE8-A83B-77F395F92B70}" srcOrd="6" destOrd="0" presId="urn:microsoft.com/office/officeart/2005/8/layout/orgChart1"/>
    <dgm:cxn modelId="{464FD499-ABBA-4524-BC6B-4AAEEDD1ACEA}" type="presParOf" srcId="{F356640A-C4DD-45BA-8894-74EBD3C3C45B}" destId="{68C51237-B5C7-4112-8036-138E2ACBBD35}" srcOrd="7" destOrd="0" presId="urn:microsoft.com/office/officeart/2005/8/layout/orgChart1"/>
    <dgm:cxn modelId="{3AD582EE-4F00-48AD-9C64-6527A9FFEA6F}" type="presParOf" srcId="{68C51237-B5C7-4112-8036-138E2ACBBD35}" destId="{8FE240AE-903E-4934-84DF-62EC199E7BFC}" srcOrd="0" destOrd="0" presId="urn:microsoft.com/office/officeart/2005/8/layout/orgChart1"/>
    <dgm:cxn modelId="{409DB876-5088-451B-93D9-E0CF77DF31B6}" type="presParOf" srcId="{8FE240AE-903E-4934-84DF-62EC199E7BFC}" destId="{DAC9E0C4-E4DB-4BC2-BC43-DAADA430E545}" srcOrd="0" destOrd="0" presId="urn:microsoft.com/office/officeart/2005/8/layout/orgChart1"/>
    <dgm:cxn modelId="{923C9757-8D53-4366-93D5-E31055421BC8}" type="presParOf" srcId="{8FE240AE-903E-4934-84DF-62EC199E7BFC}" destId="{320D5012-91BA-4088-84CC-6969FF14E226}" srcOrd="1" destOrd="0" presId="urn:microsoft.com/office/officeart/2005/8/layout/orgChart1"/>
    <dgm:cxn modelId="{2468D7A6-F614-4AA9-83B0-248B7CC02963}" type="presParOf" srcId="{68C51237-B5C7-4112-8036-138E2ACBBD35}" destId="{16E6B346-5530-49EB-B4B0-BF1393AC8DBD}" srcOrd="1" destOrd="0" presId="urn:microsoft.com/office/officeart/2005/8/layout/orgChart1"/>
    <dgm:cxn modelId="{D3FEC225-7F5B-4F02-BD64-720EFF4DBFE8}" type="presParOf" srcId="{68C51237-B5C7-4112-8036-138E2ACBBD35}" destId="{576B1E4C-4D30-4164-AA7A-D72CA58CBBD9}" srcOrd="2" destOrd="0" presId="urn:microsoft.com/office/officeart/2005/8/layout/orgChart1"/>
    <dgm:cxn modelId="{FDD7BD61-0F75-4188-860E-851E08AE5A5D}" type="presParOf" srcId="{F356640A-C4DD-45BA-8894-74EBD3C3C45B}" destId="{5D87C356-9937-423A-B53B-EACF3E34E76B}" srcOrd="8" destOrd="0" presId="urn:microsoft.com/office/officeart/2005/8/layout/orgChart1"/>
    <dgm:cxn modelId="{C7639DDF-5984-4ED6-83DE-537589260590}" type="presParOf" srcId="{F356640A-C4DD-45BA-8894-74EBD3C3C45B}" destId="{A4E67583-534C-4082-BA06-716139442F33}" srcOrd="9" destOrd="0" presId="urn:microsoft.com/office/officeart/2005/8/layout/orgChart1"/>
    <dgm:cxn modelId="{345D642F-3109-4F03-B73F-713DB12D496A}" type="presParOf" srcId="{A4E67583-534C-4082-BA06-716139442F33}" destId="{91109476-892D-473D-8A9F-53E2B5878BCD}" srcOrd="0" destOrd="0" presId="urn:microsoft.com/office/officeart/2005/8/layout/orgChart1"/>
    <dgm:cxn modelId="{2C7CC434-1991-4AC2-8130-D0EB955FB8A6}" type="presParOf" srcId="{91109476-892D-473D-8A9F-53E2B5878BCD}" destId="{5E532A3B-FC50-4BD9-8211-62B524BF41C7}" srcOrd="0" destOrd="0" presId="urn:microsoft.com/office/officeart/2005/8/layout/orgChart1"/>
    <dgm:cxn modelId="{A5B4D201-41DE-47DF-A2F5-44E9C4AF6A76}" type="presParOf" srcId="{91109476-892D-473D-8A9F-53E2B5878BCD}" destId="{161BB09B-0886-4487-88F5-E3F537031F5C}" srcOrd="1" destOrd="0" presId="urn:microsoft.com/office/officeart/2005/8/layout/orgChart1"/>
    <dgm:cxn modelId="{78F535CF-97BC-4604-BE87-5B183F47A114}" type="presParOf" srcId="{A4E67583-534C-4082-BA06-716139442F33}" destId="{E6F5106B-6694-4666-8AFC-0B614AA676ED}" srcOrd="1" destOrd="0" presId="urn:microsoft.com/office/officeart/2005/8/layout/orgChart1"/>
    <dgm:cxn modelId="{2F329B3E-595F-49E6-8983-6120F1347EE2}" type="presParOf" srcId="{A4E67583-534C-4082-BA06-716139442F33}" destId="{6BC16738-313B-480D-BCB2-4BA5D7BC8AD5}" srcOrd="2" destOrd="0" presId="urn:microsoft.com/office/officeart/2005/8/layout/orgChart1"/>
    <dgm:cxn modelId="{5A3DFF9E-412E-436F-8ACA-D94CEAC9DD12}" type="presParOf" srcId="{C91F32C0-BAA7-45B5-92BB-8BD52BABDA49}" destId="{09B8A0D5-3BBC-4823-B00C-110340AC4D7B}" srcOrd="2" destOrd="0" presId="urn:microsoft.com/office/officeart/2005/8/layout/orgChart1"/>
    <dgm:cxn modelId="{E607C305-1A70-4D08-8F52-0B04C6478FDD}" type="presParOf" srcId="{37077B13-ED79-4E6B-ACFC-423CEE45B2B8}" destId="{715A0768-6645-4A62-AA84-CC2FD739442B}" srcOrd="6" destOrd="0" presId="urn:microsoft.com/office/officeart/2005/8/layout/orgChart1"/>
    <dgm:cxn modelId="{6D89FC19-0C01-4BD6-84E8-AB2D7FCBF2A7}" type="presParOf" srcId="{37077B13-ED79-4E6B-ACFC-423CEE45B2B8}" destId="{70F50959-3DE9-49A7-8F01-AF5EB6D3BB8B}" srcOrd="7" destOrd="0" presId="urn:microsoft.com/office/officeart/2005/8/layout/orgChart1"/>
    <dgm:cxn modelId="{5A9C43B9-3762-4DE1-B7BF-396CEFA140D4}" type="presParOf" srcId="{70F50959-3DE9-49A7-8F01-AF5EB6D3BB8B}" destId="{3E871224-9260-416D-A6DB-931072A8CF60}" srcOrd="0" destOrd="0" presId="urn:microsoft.com/office/officeart/2005/8/layout/orgChart1"/>
    <dgm:cxn modelId="{B9D104FC-A23F-4774-929F-2078DB8F09A7}" type="presParOf" srcId="{3E871224-9260-416D-A6DB-931072A8CF60}" destId="{71B613F9-03EB-479F-846D-B1A9B0B62F78}" srcOrd="0" destOrd="0" presId="urn:microsoft.com/office/officeart/2005/8/layout/orgChart1"/>
    <dgm:cxn modelId="{1848D27D-375D-4BFB-BE2C-1DB23BE8CB30}" type="presParOf" srcId="{3E871224-9260-416D-A6DB-931072A8CF60}" destId="{B559EE2C-B3F6-48C1-983E-84DA93DB339D}" srcOrd="1" destOrd="0" presId="urn:microsoft.com/office/officeart/2005/8/layout/orgChart1"/>
    <dgm:cxn modelId="{27A90E6D-6AC2-4699-BFEB-5C19D91A955A}" type="presParOf" srcId="{70F50959-3DE9-49A7-8F01-AF5EB6D3BB8B}" destId="{E5882129-C7D8-4E93-AEE7-D56CD7D17845}" srcOrd="1" destOrd="0" presId="urn:microsoft.com/office/officeart/2005/8/layout/orgChart1"/>
    <dgm:cxn modelId="{F93D8F10-2E1E-4155-A650-12BF5E6C0F34}" type="presParOf" srcId="{E5882129-C7D8-4E93-AEE7-D56CD7D17845}" destId="{417449F9-C07C-47B0-A3E9-BA0A067DFD9D}" srcOrd="0" destOrd="0" presId="urn:microsoft.com/office/officeart/2005/8/layout/orgChart1"/>
    <dgm:cxn modelId="{7C5982EE-72EA-43C1-BED3-6C50FDF1B7B3}" type="presParOf" srcId="{E5882129-C7D8-4E93-AEE7-D56CD7D17845}" destId="{620AAD55-0B59-4CC2-B2A7-6D3B4FDAD7DA}" srcOrd="1" destOrd="0" presId="urn:microsoft.com/office/officeart/2005/8/layout/orgChart1"/>
    <dgm:cxn modelId="{80091073-B2A4-4C01-AE1F-D0A27EB0B4C8}" type="presParOf" srcId="{620AAD55-0B59-4CC2-B2A7-6D3B4FDAD7DA}" destId="{3B2C733D-A067-44C6-BB11-22DD52467828}" srcOrd="0" destOrd="0" presId="urn:microsoft.com/office/officeart/2005/8/layout/orgChart1"/>
    <dgm:cxn modelId="{5B2FA3D9-0E24-479D-B68A-D47AE1636038}" type="presParOf" srcId="{3B2C733D-A067-44C6-BB11-22DD52467828}" destId="{533626CF-FCC4-4F05-982C-9A630B8E5A3E}" srcOrd="0" destOrd="0" presId="urn:microsoft.com/office/officeart/2005/8/layout/orgChart1"/>
    <dgm:cxn modelId="{99A1843D-11F8-4662-BC9D-5A8CB23FD157}" type="presParOf" srcId="{3B2C733D-A067-44C6-BB11-22DD52467828}" destId="{2A81C837-8221-407D-B675-6DB6CF429A99}" srcOrd="1" destOrd="0" presId="urn:microsoft.com/office/officeart/2005/8/layout/orgChart1"/>
    <dgm:cxn modelId="{B24DAE20-EC20-4BF3-968E-4B9568FD0976}" type="presParOf" srcId="{620AAD55-0B59-4CC2-B2A7-6D3B4FDAD7DA}" destId="{D22F57EE-DE05-4315-9581-7DD64E7DD8EB}" srcOrd="1" destOrd="0" presId="urn:microsoft.com/office/officeart/2005/8/layout/orgChart1"/>
    <dgm:cxn modelId="{FA925156-C771-4507-9E14-43C86F05C4AA}" type="presParOf" srcId="{620AAD55-0B59-4CC2-B2A7-6D3B4FDAD7DA}" destId="{019D4738-64E6-41E1-8F15-4B577CDCA459}" srcOrd="2" destOrd="0" presId="urn:microsoft.com/office/officeart/2005/8/layout/orgChart1"/>
    <dgm:cxn modelId="{F7C2198B-ACD0-4C09-A5A8-B963A5D9619F}" type="presParOf" srcId="{70F50959-3DE9-49A7-8F01-AF5EB6D3BB8B}" destId="{07E6C14B-DDA1-493C-9EF6-FFC3D786EE4B}" srcOrd="2" destOrd="0" presId="urn:microsoft.com/office/officeart/2005/8/layout/orgChart1"/>
    <dgm:cxn modelId="{96291B5F-6141-41CC-8642-D1D7AA4DBF54}" type="presParOf" srcId="{3C5F05D9-FB23-4BFA-B4CE-6D8897C01C6B}" destId="{8BC34B3C-620F-4422-9D3F-911DC347ED7D}" srcOrd="2" destOrd="0" presId="urn:microsoft.com/office/officeart/2005/8/layout/orgChart1"/>
    <dgm:cxn modelId="{C7B6B5B8-CBD0-4190-BD66-6EB44CEDB69A}" type="presParOf" srcId="{8BC34B3C-620F-4422-9D3F-911DC347ED7D}" destId="{8FD50A23-C0A3-469A-82FB-97603F6B2A0A}" srcOrd="0" destOrd="0" presId="urn:microsoft.com/office/officeart/2005/8/layout/orgChart1"/>
    <dgm:cxn modelId="{39F7A3B7-5942-4241-8B05-DECC045E723A}" type="presParOf" srcId="{8BC34B3C-620F-4422-9D3F-911DC347ED7D}" destId="{1B2BB3D7-7921-464A-BCE9-4D9186D93336}" srcOrd="1" destOrd="0" presId="urn:microsoft.com/office/officeart/2005/8/layout/orgChart1"/>
    <dgm:cxn modelId="{5F30CCDF-6F0D-4EED-B746-AF0152CEC652}" type="presParOf" srcId="{1B2BB3D7-7921-464A-BCE9-4D9186D93336}" destId="{8EF21963-0955-4395-865D-2CE076AF0D3D}" srcOrd="0" destOrd="0" presId="urn:microsoft.com/office/officeart/2005/8/layout/orgChart1"/>
    <dgm:cxn modelId="{7EED94FD-FD4E-4EF9-9840-BBF18498AAD8}" type="presParOf" srcId="{8EF21963-0955-4395-865D-2CE076AF0D3D}" destId="{5C42F3F1-339A-4D39-B71D-B9D07980EB31}" srcOrd="0" destOrd="0" presId="urn:microsoft.com/office/officeart/2005/8/layout/orgChart1"/>
    <dgm:cxn modelId="{4DAFCD91-9E9A-45F9-BC1D-BA518CC050FF}" type="presParOf" srcId="{8EF21963-0955-4395-865D-2CE076AF0D3D}" destId="{BE8DA979-891F-48FC-8271-75425DE78E61}" srcOrd="1" destOrd="0" presId="urn:microsoft.com/office/officeart/2005/8/layout/orgChart1"/>
    <dgm:cxn modelId="{FBD28179-B726-47EA-BC8D-7B7CCAEB1C2F}" type="presParOf" srcId="{1B2BB3D7-7921-464A-BCE9-4D9186D93336}" destId="{E3ED3E98-5DB8-4E89-83C5-CC1B98AFBE62}" srcOrd="1" destOrd="0" presId="urn:microsoft.com/office/officeart/2005/8/layout/orgChart1"/>
    <dgm:cxn modelId="{C8778D75-328A-4C9F-AFA9-1FD8AE634BD2}" type="presParOf" srcId="{1B2BB3D7-7921-464A-BCE9-4D9186D93336}" destId="{E46AD88B-1536-4DA9-A71F-9886C0F565D2}" srcOrd="2" destOrd="0" presId="urn:microsoft.com/office/officeart/2005/8/layout/orgChart1"/>
    <dgm:cxn modelId="{53F169B0-7F30-468A-A543-7A0974D0575F}" type="presParOf" srcId="{8BC34B3C-620F-4422-9D3F-911DC347ED7D}" destId="{2876A788-3CBC-412F-9DDA-F3B1C879CDDB}" srcOrd="2" destOrd="0" presId="urn:microsoft.com/office/officeart/2005/8/layout/orgChart1"/>
    <dgm:cxn modelId="{B46E902D-AA29-4D76-AB6F-615778979CA9}" type="presParOf" srcId="{8BC34B3C-620F-4422-9D3F-911DC347ED7D}" destId="{CB81A1B8-115F-4E59-A455-899DEDF87BFE}" srcOrd="3" destOrd="0" presId="urn:microsoft.com/office/officeart/2005/8/layout/orgChart1"/>
    <dgm:cxn modelId="{210C09DA-8841-4A04-B970-14729770A73E}" type="presParOf" srcId="{CB81A1B8-115F-4E59-A455-899DEDF87BFE}" destId="{F55C74F1-7757-498E-89FD-1A4DD62D8957}" srcOrd="0" destOrd="0" presId="urn:microsoft.com/office/officeart/2005/8/layout/orgChart1"/>
    <dgm:cxn modelId="{3115DDC7-90BA-437F-998E-59B96493AA07}" type="presParOf" srcId="{F55C74F1-7757-498E-89FD-1A4DD62D8957}" destId="{627BD827-445C-42AB-BEE6-720D7759AAF1}" srcOrd="0" destOrd="0" presId="urn:microsoft.com/office/officeart/2005/8/layout/orgChart1"/>
    <dgm:cxn modelId="{7A1D5B0D-8128-4DDF-9872-3360711EDBF0}" type="presParOf" srcId="{F55C74F1-7757-498E-89FD-1A4DD62D8957}" destId="{B20227B5-8E2C-45AC-800D-0A382AE76C6E}" srcOrd="1" destOrd="0" presId="urn:microsoft.com/office/officeart/2005/8/layout/orgChart1"/>
    <dgm:cxn modelId="{9562E5A9-1D00-4C82-B83E-9B1265ACAA23}" type="presParOf" srcId="{CB81A1B8-115F-4E59-A455-899DEDF87BFE}" destId="{31FD636A-66A0-417B-8225-C320966A1543}" srcOrd="1" destOrd="0" presId="urn:microsoft.com/office/officeart/2005/8/layout/orgChart1"/>
    <dgm:cxn modelId="{933D5580-7542-45AB-9C75-BA3B7C87370D}"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DF44-4B1D-4FED-B2AC-E96A85D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53</Pages>
  <Words>15332</Words>
  <Characters>87399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Natasa Popovic</cp:lastModifiedBy>
  <cp:revision>68</cp:revision>
  <cp:lastPrinted>2018-03-14T12:25:00Z</cp:lastPrinted>
  <dcterms:created xsi:type="dcterms:W3CDTF">2018-07-17T11:25:00Z</dcterms:created>
  <dcterms:modified xsi:type="dcterms:W3CDTF">2018-07-18T10:18:00Z</dcterms:modified>
</cp:coreProperties>
</file>