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49" w:rsidRPr="001F62D4" w:rsidRDefault="00545149" w:rsidP="00545149">
      <w:pPr>
        <w:ind w:firstLine="708"/>
        <w:jc w:val="both"/>
        <w:rPr>
          <w:rFonts w:ascii="Calibri" w:hAnsi="Calibri"/>
          <w:lang w:val="sr-Cyrl-CS"/>
        </w:rPr>
      </w:pPr>
      <w:r w:rsidRPr="001F62D4">
        <w:rPr>
          <w:rFonts w:ascii="Calibri" w:hAnsi="Calibri"/>
          <w:lang w:val="sr-Cyrl-CS"/>
        </w:rPr>
        <w:t xml:space="preserve">На основу члана </w:t>
      </w:r>
      <w:r w:rsidRPr="001F62D4">
        <w:rPr>
          <w:rFonts w:ascii="Calibri" w:hAnsi="Calibri"/>
          <w:lang w:val="ru-RU"/>
        </w:rPr>
        <w:t>40</w:t>
      </w:r>
      <w:r w:rsidRPr="001F62D4">
        <w:rPr>
          <w:rFonts w:ascii="Calibri" w:hAnsi="Calibri"/>
          <w:lang w:val="sr-Cyrl-CS"/>
        </w:rPr>
        <w:t xml:space="preserve">. Закона о буџетском систему </w:t>
      </w:r>
      <w:r w:rsidRPr="001F62D4">
        <w:rPr>
          <w:rStyle w:val="FontStyle11"/>
          <w:rFonts w:ascii="Calibri" w:hAnsi="Calibri"/>
          <w:sz w:val="22"/>
          <w:szCs w:val="22"/>
          <w:lang w:val="sr-Cyrl-CS" w:eastAsia="sr-Cyrl-CS"/>
        </w:rPr>
        <w:t>("Службени гласник Републике Србије", број: 54/09</w:t>
      </w:r>
      <w:r w:rsidRPr="001F62D4">
        <w:rPr>
          <w:rStyle w:val="FontStyle11"/>
          <w:rFonts w:ascii="Calibri" w:hAnsi="Calibri"/>
          <w:sz w:val="22"/>
          <w:szCs w:val="22"/>
          <w:lang w:eastAsia="sr-Cyrl-CS"/>
        </w:rPr>
        <w:t xml:space="preserve">, </w:t>
      </w:r>
      <w:r w:rsidRPr="001F62D4">
        <w:rPr>
          <w:rStyle w:val="FontStyle11"/>
          <w:rFonts w:ascii="Calibri" w:hAnsi="Calibri"/>
          <w:sz w:val="22"/>
          <w:szCs w:val="22"/>
          <w:lang w:val="sr-Cyrl-CS" w:eastAsia="sr-Cyrl-CS"/>
        </w:rPr>
        <w:t xml:space="preserve"> 73/10</w:t>
      </w:r>
      <w:r w:rsidRPr="001F62D4">
        <w:rPr>
          <w:rStyle w:val="FontStyle11"/>
          <w:rFonts w:ascii="Calibri" w:hAnsi="Calibri"/>
          <w:sz w:val="22"/>
          <w:szCs w:val="22"/>
          <w:lang w:eastAsia="sr-Cyrl-CS"/>
        </w:rPr>
        <w:t>,  101/10, 101/11, 93/12</w:t>
      </w:r>
      <w:r w:rsidRPr="001F62D4">
        <w:rPr>
          <w:rStyle w:val="FontStyle11"/>
          <w:rFonts w:ascii="Calibri" w:hAnsi="Calibri"/>
          <w:sz w:val="22"/>
          <w:szCs w:val="22"/>
          <w:lang w:val="sr-Cyrl-CS" w:eastAsia="sr-Cyrl-CS"/>
        </w:rPr>
        <w:t>, 62/13, 63/13-испр.</w:t>
      </w:r>
      <w:r w:rsidRPr="001F62D4">
        <w:rPr>
          <w:rStyle w:val="FontStyle11"/>
          <w:rFonts w:ascii="Calibri" w:hAnsi="Calibri"/>
          <w:sz w:val="22"/>
          <w:szCs w:val="22"/>
          <w:lang w:val="ru-RU" w:eastAsia="sr-Cyrl-CS"/>
        </w:rPr>
        <w:t xml:space="preserve"> ,</w:t>
      </w:r>
      <w:r w:rsidRPr="001F62D4">
        <w:rPr>
          <w:rStyle w:val="FontStyle11"/>
          <w:rFonts w:ascii="Calibri" w:hAnsi="Calibri"/>
          <w:sz w:val="22"/>
          <w:szCs w:val="22"/>
          <w:lang w:val="sr-Cyrl-CS" w:eastAsia="sr-Cyrl-CS"/>
        </w:rPr>
        <w:t xml:space="preserve"> 108/13</w:t>
      </w:r>
      <w:r w:rsidRPr="001F62D4">
        <w:rPr>
          <w:rStyle w:val="FontStyle11"/>
          <w:rFonts w:ascii="Calibri" w:hAnsi="Calibri"/>
          <w:sz w:val="22"/>
          <w:szCs w:val="22"/>
          <w:lang w:val="ru-RU" w:eastAsia="sr-Cyrl-CS"/>
        </w:rPr>
        <w:t>, 142/14</w:t>
      </w:r>
      <w:r w:rsidRPr="001F62D4">
        <w:rPr>
          <w:rStyle w:val="FontStyle11"/>
          <w:rFonts w:ascii="Calibri" w:hAnsi="Calibri"/>
          <w:sz w:val="22"/>
          <w:szCs w:val="22"/>
          <w:lang w:eastAsia="sr-Cyrl-CS"/>
        </w:rPr>
        <w:t>,</w:t>
      </w:r>
      <w:r w:rsidRPr="001F62D4">
        <w:rPr>
          <w:rStyle w:val="FontStyle11"/>
          <w:rFonts w:ascii="Calibri" w:hAnsi="Calibri"/>
          <w:sz w:val="22"/>
          <w:szCs w:val="22"/>
          <w:lang w:val="ru-RU" w:eastAsia="sr-Cyrl-CS"/>
        </w:rPr>
        <w:t xml:space="preserve"> 68/15-</w:t>
      </w:r>
      <w:r w:rsidRPr="001F62D4">
        <w:rPr>
          <w:rStyle w:val="FontStyle11"/>
          <w:rFonts w:ascii="Calibri" w:hAnsi="Calibri"/>
          <w:sz w:val="22"/>
          <w:szCs w:val="22"/>
          <w:lang w:val="sr-Cyrl-CS" w:eastAsia="sr-Cyrl-CS"/>
        </w:rPr>
        <w:t>др.закон</w:t>
      </w:r>
      <w:r w:rsidRPr="001F62D4">
        <w:rPr>
          <w:rStyle w:val="FontStyle11"/>
          <w:rFonts w:ascii="Calibri" w:hAnsi="Calibri"/>
          <w:sz w:val="22"/>
          <w:szCs w:val="22"/>
          <w:lang w:eastAsia="sr-Cyrl-CS"/>
        </w:rPr>
        <w:t xml:space="preserve"> и 103/2015</w:t>
      </w:r>
      <w:r w:rsidRPr="001F62D4">
        <w:rPr>
          <w:rStyle w:val="FontStyle11"/>
          <w:rFonts w:ascii="Calibri" w:hAnsi="Calibri"/>
          <w:sz w:val="22"/>
          <w:szCs w:val="22"/>
          <w:lang w:val="ru-RU" w:eastAsia="sr-Cyrl-CS"/>
        </w:rPr>
        <w:t>)</w:t>
      </w:r>
      <w:r w:rsidRPr="001F62D4">
        <w:rPr>
          <w:rStyle w:val="FontStyle11"/>
          <w:rFonts w:ascii="Calibri" w:hAnsi="Calibri"/>
          <w:sz w:val="22"/>
          <w:szCs w:val="22"/>
          <w:lang w:val="sr-Cyrl-CS" w:eastAsia="sr-Cyrl-CS"/>
        </w:rPr>
        <w:t xml:space="preserve">  и члана 15. и 16. став 4. Покрајинске скупштинске одлуке о покрајинској управи (''Службени лист АПВ'', број: </w:t>
      </w:r>
      <w:r w:rsidRPr="001F62D4">
        <w:rPr>
          <w:rStyle w:val="FontStyle11"/>
          <w:rFonts w:ascii="Calibri" w:hAnsi="Calibri"/>
          <w:sz w:val="22"/>
          <w:szCs w:val="22"/>
          <w:lang w:val="ru-RU" w:eastAsia="sr-Cyrl-CS"/>
        </w:rPr>
        <w:t>37/14, 54/14- др. одлука и 37/2016</w:t>
      </w:r>
      <w:r w:rsidRPr="001F62D4">
        <w:rPr>
          <w:rStyle w:val="FontStyle11"/>
          <w:rFonts w:ascii="Calibri" w:hAnsi="Calibri"/>
          <w:sz w:val="22"/>
          <w:szCs w:val="22"/>
          <w:lang w:val="sr-Cyrl-CS" w:eastAsia="sr-Cyrl-CS"/>
        </w:rPr>
        <w:t xml:space="preserve">), покрајинска секретарка </w:t>
      </w:r>
      <w:r w:rsidRPr="001F62D4">
        <w:rPr>
          <w:rFonts w:ascii="Calibri" w:hAnsi="Calibri"/>
          <w:lang w:val="sr-Cyrl-CS"/>
        </w:rPr>
        <w:t xml:space="preserve"> за финансије доноси </w:t>
      </w:r>
    </w:p>
    <w:p w:rsidR="00545149" w:rsidRPr="001F62D4" w:rsidRDefault="00545149" w:rsidP="00545149">
      <w:pPr>
        <w:rPr>
          <w:rFonts w:ascii="Calibri" w:hAnsi="Calibri"/>
          <w:lang w:val="sr-Cyrl-CS"/>
        </w:rPr>
      </w:pPr>
    </w:p>
    <w:p w:rsidR="00545149" w:rsidRPr="001F62D4" w:rsidRDefault="00545149" w:rsidP="00545149">
      <w:pPr>
        <w:jc w:val="center"/>
        <w:rPr>
          <w:rFonts w:ascii="Calibri" w:hAnsi="Calibri"/>
          <w:b/>
        </w:rPr>
      </w:pPr>
      <w:r w:rsidRPr="001F62D4">
        <w:rPr>
          <w:rFonts w:ascii="Calibri" w:hAnsi="Calibri"/>
          <w:b/>
          <w:lang w:val="sr-Cyrl-CS"/>
        </w:rPr>
        <w:t>У</w:t>
      </w:r>
      <w:r w:rsidRPr="001F62D4">
        <w:rPr>
          <w:rFonts w:ascii="Calibri" w:hAnsi="Calibri"/>
          <w:b/>
        </w:rPr>
        <w:t xml:space="preserve"> </w:t>
      </w:r>
      <w:r w:rsidRPr="001F62D4">
        <w:rPr>
          <w:rFonts w:ascii="Calibri" w:hAnsi="Calibri"/>
          <w:b/>
          <w:lang w:val="sr-Cyrl-CS"/>
        </w:rPr>
        <w:t>П</w:t>
      </w:r>
      <w:r w:rsidRPr="001F62D4">
        <w:rPr>
          <w:rFonts w:ascii="Calibri" w:hAnsi="Calibri"/>
          <w:b/>
        </w:rPr>
        <w:t xml:space="preserve"> </w:t>
      </w:r>
      <w:r w:rsidRPr="001F62D4">
        <w:rPr>
          <w:rFonts w:ascii="Calibri" w:hAnsi="Calibri"/>
          <w:b/>
          <w:lang w:val="sr-Cyrl-CS"/>
        </w:rPr>
        <w:t>У</w:t>
      </w:r>
      <w:r w:rsidRPr="001F62D4">
        <w:rPr>
          <w:rFonts w:ascii="Calibri" w:hAnsi="Calibri"/>
          <w:b/>
        </w:rPr>
        <w:t xml:space="preserve"> </w:t>
      </w:r>
      <w:r w:rsidRPr="001F62D4">
        <w:rPr>
          <w:rFonts w:ascii="Calibri" w:hAnsi="Calibri"/>
          <w:b/>
          <w:lang w:val="sr-Cyrl-CS"/>
        </w:rPr>
        <w:t>Т</w:t>
      </w:r>
      <w:r w:rsidRPr="001F62D4">
        <w:rPr>
          <w:rFonts w:ascii="Calibri" w:hAnsi="Calibri"/>
          <w:b/>
        </w:rPr>
        <w:t xml:space="preserve"> </w:t>
      </w:r>
      <w:r w:rsidRPr="001F62D4">
        <w:rPr>
          <w:rFonts w:ascii="Calibri" w:hAnsi="Calibri"/>
          <w:b/>
          <w:lang w:val="sr-Cyrl-CS"/>
        </w:rPr>
        <w:t>С</w:t>
      </w:r>
      <w:r w:rsidRPr="001F62D4">
        <w:rPr>
          <w:rFonts w:ascii="Calibri" w:hAnsi="Calibri"/>
          <w:b/>
        </w:rPr>
        <w:t xml:space="preserve"> </w:t>
      </w:r>
      <w:r w:rsidRPr="001F62D4">
        <w:rPr>
          <w:rFonts w:ascii="Calibri" w:hAnsi="Calibri"/>
          <w:b/>
          <w:lang w:val="sr-Cyrl-CS"/>
        </w:rPr>
        <w:t>Т</w:t>
      </w:r>
      <w:r w:rsidRPr="001F62D4">
        <w:rPr>
          <w:rFonts w:ascii="Calibri" w:hAnsi="Calibri"/>
          <w:b/>
        </w:rPr>
        <w:t xml:space="preserve"> </w:t>
      </w:r>
      <w:r w:rsidRPr="001F62D4">
        <w:rPr>
          <w:rFonts w:ascii="Calibri" w:hAnsi="Calibri"/>
          <w:b/>
          <w:lang w:val="sr-Cyrl-CS"/>
        </w:rPr>
        <w:t>В</w:t>
      </w:r>
      <w:r w:rsidRPr="001F62D4">
        <w:rPr>
          <w:rFonts w:ascii="Calibri" w:hAnsi="Calibri"/>
          <w:b/>
        </w:rPr>
        <w:t xml:space="preserve"> </w:t>
      </w:r>
      <w:r w:rsidRPr="001F62D4">
        <w:rPr>
          <w:rFonts w:ascii="Calibri" w:hAnsi="Calibri"/>
          <w:b/>
          <w:lang w:val="sr-Cyrl-CS"/>
        </w:rPr>
        <w:t>О</w:t>
      </w:r>
      <w:r w:rsidRPr="001F62D4">
        <w:rPr>
          <w:rFonts w:ascii="Calibri" w:hAnsi="Calibri"/>
          <w:b/>
        </w:rPr>
        <w:t xml:space="preserve">  </w:t>
      </w:r>
    </w:p>
    <w:p w:rsidR="00545149" w:rsidRPr="001F62D4" w:rsidRDefault="00545149" w:rsidP="00545149">
      <w:pPr>
        <w:jc w:val="center"/>
        <w:rPr>
          <w:rFonts w:ascii="Calibri" w:hAnsi="Calibri"/>
          <w:b/>
        </w:rPr>
      </w:pPr>
      <w:r w:rsidRPr="001F62D4">
        <w:rPr>
          <w:rFonts w:ascii="Calibri" w:hAnsi="Calibri"/>
          <w:b/>
        </w:rPr>
        <w:t xml:space="preserve">O  ИЗМЕНАМА И ДОПУНАМА УПУТСТВА   </w:t>
      </w:r>
    </w:p>
    <w:p w:rsidR="00545149" w:rsidRPr="001F62D4" w:rsidRDefault="00545149" w:rsidP="00545149">
      <w:pPr>
        <w:jc w:val="center"/>
        <w:rPr>
          <w:rFonts w:ascii="Calibri" w:hAnsi="Calibri"/>
          <w:b/>
        </w:rPr>
      </w:pPr>
      <w:r w:rsidRPr="001F62D4">
        <w:rPr>
          <w:rFonts w:ascii="Calibri" w:hAnsi="Calibri"/>
          <w:b/>
          <w:lang w:val="sr-Cyrl-CS"/>
        </w:rPr>
        <w:t xml:space="preserve"> ЗА ПРИПРЕМУ</w:t>
      </w:r>
      <w:r w:rsidRPr="001F62D4">
        <w:rPr>
          <w:rFonts w:ascii="Calibri" w:hAnsi="Calibri"/>
          <w:b/>
        </w:rPr>
        <w:t xml:space="preserve"> </w:t>
      </w:r>
      <w:r w:rsidRPr="001F62D4">
        <w:rPr>
          <w:rFonts w:ascii="Calibri" w:hAnsi="Calibri"/>
          <w:b/>
          <w:lang w:val="sr-Cyrl-CS"/>
        </w:rPr>
        <w:t xml:space="preserve"> БУЏЕТА АУТОНОМНЕ ПОКРАЈИНЕ ВОЈВОДИНЕ ЗА 2017. ГОДИНУ </w:t>
      </w:r>
    </w:p>
    <w:p w:rsidR="00545149" w:rsidRPr="001F62D4" w:rsidRDefault="00545149" w:rsidP="00545149">
      <w:pPr>
        <w:jc w:val="center"/>
        <w:rPr>
          <w:rFonts w:ascii="Calibri" w:hAnsi="Calibri"/>
          <w:b/>
          <w:lang w:val="sr-Cyrl-CS"/>
        </w:rPr>
      </w:pPr>
      <w:r w:rsidRPr="001F62D4">
        <w:rPr>
          <w:rFonts w:ascii="Calibri" w:hAnsi="Calibri"/>
          <w:b/>
          <w:lang w:val="sr-Cyrl-CS"/>
        </w:rPr>
        <w:t xml:space="preserve"> И ПРОЈЕКЦИЈА ЗА 2018. И 2019. ГОДИНУ </w:t>
      </w:r>
    </w:p>
    <w:p w:rsidR="00545149" w:rsidRPr="004316F3" w:rsidRDefault="00545149" w:rsidP="00545149">
      <w:pPr>
        <w:jc w:val="center"/>
        <w:rPr>
          <w:rFonts w:ascii="Calibri" w:hAnsi="Calibri"/>
          <w:b/>
          <w:lang w:val="sr-Cyrl-CS"/>
        </w:rPr>
      </w:pPr>
    </w:p>
    <w:p w:rsidR="00545149" w:rsidRPr="00031B86" w:rsidRDefault="00545149" w:rsidP="00545149">
      <w:pPr>
        <w:pStyle w:val="BodyText"/>
        <w:ind w:firstLine="720"/>
        <w:outlineLvl w:val="0"/>
        <w:rPr>
          <w:rFonts w:ascii="Calibri" w:hAnsi="Calibri"/>
          <w:b w:val="0"/>
          <w:sz w:val="22"/>
          <w:szCs w:val="22"/>
          <w:u w:val="single"/>
        </w:rPr>
      </w:pPr>
      <w:r>
        <w:rPr>
          <w:rFonts w:ascii="Calibri" w:hAnsi="Calibri"/>
          <w:b w:val="0"/>
          <w:sz w:val="22"/>
          <w:szCs w:val="22"/>
        </w:rPr>
        <w:t xml:space="preserve">Овим изменама и допунама </w:t>
      </w:r>
      <w:r w:rsidRPr="00031B86">
        <w:rPr>
          <w:rFonts w:ascii="Calibri" w:hAnsi="Calibri"/>
          <w:b w:val="0"/>
          <w:sz w:val="22"/>
          <w:szCs w:val="22"/>
        </w:rPr>
        <w:t>Упутств</w:t>
      </w:r>
      <w:r>
        <w:rPr>
          <w:rFonts w:ascii="Calibri" w:hAnsi="Calibri"/>
          <w:b w:val="0"/>
          <w:sz w:val="22"/>
          <w:szCs w:val="22"/>
        </w:rPr>
        <w:t>а</w:t>
      </w:r>
      <w:r w:rsidRPr="00031B86">
        <w:rPr>
          <w:rFonts w:ascii="Calibri" w:hAnsi="Calibri"/>
          <w:b w:val="0"/>
          <w:sz w:val="22"/>
          <w:szCs w:val="22"/>
        </w:rPr>
        <w:t xml:space="preserve"> за  припрему буџета Аутономне покрајине Војводине за 2017.годину и пројекција за 2018. и 2019. годину број: </w:t>
      </w:r>
      <w:r w:rsidRPr="00031B86">
        <w:rPr>
          <w:rFonts w:ascii="Calibri" w:hAnsi="Calibri"/>
          <w:b w:val="0"/>
          <w:sz w:val="22"/>
          <w:szCs w:val="22"/>
          <w:lang w:val="ru-RU"/>
        </w:rPr>
        <w:t>Број: 102-400-19/2016-01</w:t>
      </w:r>
      <w:r>
        <w:rPr>
          <w:rFonts w:ascii="Calibri" w:hAnsi="Calibri"/>
          <w:b w:val="0"/>
          <w:sz w:val="22"/>
          <w:szCs w:val="22"/>
          <w:lang w:val="ru-RU"/>
        </w:rPr>
        <w:t xml:space="preserve"> од 07. октобра 2016. године, </w:t>
      </w:r>
      <w:r w:rsidRPr="00697DA3">
        <w:rPr>
          <w:rFonts w:ascii="Calibri" w:hAnsi="Calibri"/>
          <w:b w:val="0"/>
          <w:sz w:val="22"/>
          <w:szCs w:val="22"/>
        </w:rPr>
        <w:t xml:space="preserve">Број: </w:t>
      </w:r>
      <w:r w:rsidRPr="00697DA3">
        <w:rPr>
          <w:rFonts w:ascii="Calibri" w:hAnsi="Calibri"/>
          <w:b w:val="0"/>
          <w:sz w:val="22"/>
          <w:szCs w:val="22"/>
          <w:lang w:val="ru-RU"/>
        </w:rPr>
        <w:t xml:space="preserve">102-400-19/2016-01/9 од 28. октобра 2016. године </w:t>
      </w:r>
      <w:r w:rsidRPr="00697DA3">
        <w:rPr>
          <w:rFonts w:ascii="Calibri" w:hAnsi="Calibri"/>
          <w:b w:val="0"/>
          <w:sz w:val="22"/>
          <w:szCs w:val="22"/>
        </w:rPr>
        <w:t xml:space="preserve"> </w:t>
      </w:r>
      <w:r>
        <w:rPr>
          <w:rFonts w:ascii="Calibri" w:hAnsi="Calibri"/>
          <w:b w:val="0"/>
          <w:sz w:val="22"/>
          <w:szCs w:val="22"/>
        </w:rPr>
        <w:t xml:space="preserve">и Број 102-400-19/2016-01/10 од 02. новембра 2016. године (у даљем тексту: Упутство), ревидирају  се елементи Упуства , односно  Упутство се  мења и гласи: </w:t>
      </w:r>
    </w:p>
    <w:p w:rsidR="00545149" w:rsidRDefault="00545149" w:rsidP="00545149">
      <w:pPr>
        <w:ind w:firstLine="720"/>
        <w:rPr>
          <w:rFonts w:ascii="Calibri" w:hAnsi="Calibri"/>
        </w:rPr>
      </w:pPr>
    </w:p>
    <w:p w:rsidR="00545149" w:rsidRPr="004316F3" w:rsidRDefault="00545149" w:rsidP="00545149">
      <w:pPr>
        <w:jc w:val="center"/>
        <w:rPr>
          <w:rFonts w:ascii="Calibri" w:hAnsi="Calibri"/>
          <w:b/>
          <w:lang w:val="sr-Cyrl-CS"/>
        </w:rPr>
      </w:pPr>
      <w:r>
        <w:rPr>
          <w:rFonts w:ascii="Calibri" w:hAnsi="Calibri"/>
        </w:rPr>
        <w:t>„</w:t>
      </w:r>
      <w:r w:rsidRPr="00031B86">
        <w:rPr>
          <w:rFonts w:ascii="Calibri" w:hAnsi="Calibri"/>
          <w:b/>
        </w:rPr>
        <w:t>У</w:t>
      </w:r>
      <w:r w:rsidRPr="004316F3">
        <w:rPr>
          <w:rFonts w:ascii="Calibri" w:hAnsi="Calibri"/>
          <w:b/>
        </w:rPr>
        <w:t>ВОД</w:t>
      </w:r>
      <w:r w:rsidRPr="004316F3">
        <w:rPr>
          <w:rFonts w:ascii="Calibri" w:hAnsi="Calibri"/>
          <w:b/>
          <w:lang w:val="sr-Cyrl-CS"/>
        </w:rPr>
        <w:t>НА РАЗМАТРАЊА И НАПОМЕНЕ</w:t>
      </w:r>
    </w:p>
    <w:p w:rsidR="00545149" w:rsidRPr="004316F3" w:rsidRDefault="00545149" w:rsidP="00545149">
      <w:pPr>
        <w:pStyle w:val="Default"/>
        <w:ind w:firstLine="709"/>
        <w:jc w:val="both"/>
        <w:rPr>
          <w:rFonts w:ascii="Calibri" w:hAnsi="Calibri"/>
          <w:sz w:val="22"/>
          <w:szCs w:val="22"/>
          <w:lang w:val="sr-Cyrl-CS"/>
        </w:rPr>
      </w:pPr>
    </w:p>
    <w:p w:rsidR="00545149" w:rsidRPr="004316F3" w:rsidRDefault="00545149" w:rsidP="00545149">
      <w:pPr>
        <w:pStyle w:val="BodyTextIndent3"/>
        <w:ind w:firstLine="0"/>
        <w:rPr>
          <w:rFonts w:ascii="Calibri" w:hAnsi="Calibri"/>
          <w:i/>
          <w:sz w:val="22"/>
          <w:szCs w:val="22"/>
        </w:rPr>
      </w:pPr>
      <w:bookmarkStart w:id="0" w:name="str_55"/>
      <w:bookmarkStart w:id="1" w:name="str_51"/>
      <w:bookmarkEnd w:id="0"/>
      <w:bookmarkEnd w:id="1"/>
      <w:r w:rsidRPr="004316F3">
        <w:rPr>
          <w:rFonts w:ascii="Calibri" w:hAnsi="Calibri"/>
          <w:i/>
          <w:sz w:val="22"/>
          <w:szCs w:val="22"/>
        </w:rPr>
        <w:t xml:space="preserve">УВОДНА РАЗМАТРАЊА </w:t>
      </w:r>
    </w:p>
    <w:p w:rsidR="00545149" w:rsidRPr="00D405BF" w:rsidRDefault="00545149" w:rsidP="00545149">
      <w:pPr>
        <w:pStyle w:val="clan"/>
        <w:jc w:val="both"/>
        <w:rPr>
          <w:rFonts w:ascii="Calibri" w:hAnsi="Calibri"/>
          <w:b w:val="0"/>
          <w:sz w:val="22"/>
          <w:szCs w:val="22"/>
        </w:rPr>
      </w:pPr>
      <w:bookmarkStart w:id="2" w:name="clan_36a"/>
      <w:bookmarkEnd w:id="2"/>
      <w:r w:rsidRPr="00D405BF">
        <w:rPr>
          <w:rFonts w:ascii="Calibri" w:hAnsi="Calibri"/>
          <w:b w:val="0"/>
          <w:sz w:val="22"/>
          <w:szCs w:val="22"/>
        </w:rPr>
        <w:t xml:space="preserve">Чланом 36 а.  Закона о буџетском систему прописано је да Министарство финансија доставља локалној власти упутство за израду одлуке о буџету локалне власти. </w:t>
      </w:r>
    </w:p>
    <w:p w:rsidR="00545149" w:rsidRDefault="00545149" w:rsidP="00545149">
      <w:pPr>
        <w:pStyle w:val="BodyTextIndent3"/>
        <w:ind w:firstLine="0"/>
        <w:rPr>
          <w:rFonts w:ascii="Calibri" w:hAnsi="Calibri"/>
          <w:b w:val="0"/>
          <w:sz w:val="22"/>
          <w:szCs w:val="22"/>
        </w:rPr>
      </w:pPr>
      <w:r w:rsidRPr="004316F3">
        <w:rPr>
          <w:rFonts w:ascii="Calibri" w:hAnsi="Calibri"/>
          <w:b w:val="0"/>
          <w:sz w:val="22"/>
          <w:szCs w:val="22"/>
        </w:rPr>
        <w:t xml:space="preserve">Чланом 40. Закона о буџетском систему наведено је да локални орган управе надлежан за финансије доставља директним корисницима средстава буџета локалне власти упутство за припрему буџета локалне власти по добијању Фискалне стратегије. </w:t>
      </w:r>
    </w:p>
    <w:p w:rsidR="00545149" w:rsidRDefault="00545149" w:rsidP="00545149">
      <w:pPr>
        <w:pStyle w:val="BodyTextIndent3"/>
        <w:ind w:firstLine="0"/>
        <w:rPr>
          <w:rFonts w:ascii="Calibri" w:hAnsi="Calibri"/>
          <w:b w:val="0"/>
          <w:sz w:val="22"/>
          <w:szCs w:val="22"/>
        </w:rPr>
      </w:pPr>
    </w:p>
    <w:p w:rsidR="00545149" w:rsidRDefault="00545149" w:rsidP="00545149">
      <w:pPr>
        <w:pStyle w:val="BodyTextIndent3"/>
        <w:ind w:firstLine="0"/>
        <w:rPr>
          <w:rFonts w:ascii="Calibri" w:hAnsi="Calibri"/>
          <w:b w:val="0"/>
          <w:sz w:val="22"/>
          <w:szCs w:val="22"/>
        </w:rPr>
      </w:pPr>
      <w:r>
        <w:rPr>
          <w:rFonts w:ascii="Calibri" w:hAnsi="Calibri"/>
          <w:b w:val="0"/>
          <w:sz w:val="22"/>
          <w:szCs w:val="22"/>
        </w:rPr>
        <w:t xml:space="preserve">Крајњи рок, утврђен буџетским календаром, а прописан чланом 31. Закона о буџетском систему за доношење фискалне стратегије за наредни трогодишњи период и упутства за припрему одлуке о буџету локалне власти је 5. јул. </w:t>
      </w:r>
    </w:p>
    <w:p w:rsidR="00545149" w:rsidRDefault="00545149" w:rsidP="00545149">
      <w:pPr>
        <w:pStyle w:val="BodyTextIndent3"/>
        <w:ind w:firstLine="0"/>
        <w:rPr>
          <w:rFonts w:ascii="Calibri" w:hAnsi="Calibri"/>
          <w:b w:val="0"/>
          <w:sz w:val="22"/>
          <w:szCs w:val="22"/>
        </w:rPr>
      </w:pPr>
    </w:p>
    <w:p w:rsidR="00545149" w:rsidRDefault="00545149" w:rsidP="00545149">
      <w:pPr>
        <w:pStyle w:val="BodyTextIndent3"/>
        <w:ind w:firstLine="0"/>
        <w:rPr>
          <w:rFonts w:ascii="Calibri" w:hAnsi="Calibri"/>
          <w:b w:val="0"/>
          <w:sz w:val="22"/>
          <w:szCs w:val="22"/>
        </w:rPr>
      </w:pPr>
      <w:r>
        <w:rPr>
          <w:rFonts w:ascii="Calibri" w:hAnsi="Calibri"/>
          <w:b w:val="0"/>
          <w:sz w:val="22"/>
          <w:szCs w:val="22"/>
        </w:rPr>
        <w:t xml:space="preserve">Фискална стратегија за  наредни трогодишњи период  још увек није донета, а </w:t>
      </w:r>
      <w:r w:rsidRPr="007D664F">
        <w:rPr>
          <w:rFonts w:ascii="Calibri" w:hAnsi="Calibri"/>
          <w:sz w:val="22"/>
          <w:szCs w:val="22"/>
        </w:rPr>
        <w:t>Упутство за припрему одлуке о буџету локалне власти за 2017. годину и пројекција за 2018. и 2019. годину објављено је на интернет страници Министарства финансија</w:t>
      </w:r>
      <w:r>
        <w:rPr>
          <w:rStyle w:val="FootnoteReference"/>
          <w:rFonts w:ascii="Calibri" w:hAnsi="Calibri"/>
          <w:b w:val="0"/>
          <w:sz w:val="22"/>
          <w:szCs w:val="22"/>
        </w:rPr>
        <w:footnoteReference w:id="1"/>
      </w:r>
      <w:r>
        <w:rPr>
          <w:rFonts w:ascii="Calibri" w:hAnsi="Calibri"/>
          <w:b w:val="0"/>
          <w:sz w:val="22"/>
          <w:szCs w:val="22"/>
        </w:rPr>
        <w:t xml:space="preserve">. </w:t>
      </w:r>
    </w:p>
    <w:p w:rsidR="00545149" w:rsidRDefault="00545149" w:rsidP="00545149">
      <w:pPr>
        <w:pStyle w:val="BodyTextIndent3"/>
        <w:ind w:firstLine="0"/>
        <w:rPr>
          <w:rFonts w:ascii="Calibri" w:hAnsi="Calibri"/>
          <w:b w:val="0"/>
          <w:sz w:val="22"/>
          <w:szCs w:val="22"/>
        </w:rPr>
      </w:pPr>
    </w:p>
    <w:p w:rsidR="00545149" w:rsidRDefault="00545149" w:rsidP="00545149">
      <w:pPr>
        <w:pStyle w:val="BodyTextIndent3"/>
        <w:ind w:firstLine="0"/>
        <w:rPr>
          <w:rFonts w:ascii="Calibri" w:hAnsi="Calibri"/>
          <w:b w:val="0"/>
          <w:sz w:val="22"/>
          <w:szCs w:val="22"/>
        </w:rPr>
      </w:pPr>
      <w:r>
        <w:rPr>
          <w:rFonts w:ascii="Calibri" w:hAnsi="Calibri"/>
          <w:b w:val="0"/>
          <w:sz w:val="22"/>
          <w:szCs w:val="22"/>
        </w:rPr>
        <w:t>Министарство финансија је унапредило Упутство за припрему програмског буџета у погледу обавезе праћења и извештавања о циљевима и индикаторима, дефинисања врста програмских активности и одређивања код којих врста програмских активности није потребно дефинисати циљеве и индикаторе. Наведено упутство објављено је на интернет страници Минстарства финансија</w:t>
      </w:r>
      <w:r>
        <w:rPr>
          <w:rStyle w:val="FootnoteReference"/>
          <w:rFonts w:ascii="Calibri" w:hAnsi="Calibri"/>
          <w:b w:val="0"/>
          <w:sz w:val="22"/>
          <w:szCs w:val="22"/>
        </w:rPr>
        <w:footnoteReference w:id="2"/>
      </w:r>
      <w:r>
        <w:rPr>
          <w:rFonts w:ascii="Calibri" w:hAnsi="Calibri"/>
          <w:b w:val="0"/>
          <w:sz w:val="22"/>
          <w:szCs w:val="22"/>
        </w:rPr>
        <w:t xml:space="preserve"> . </w:t>
      </w:r>
    </w:p>
    <w:p w:rsidR="00545149" w:rsidRDefault="00545149" w:rsidP="00545149">
      <w:pPr>
        <w:pStyle w:val="BodyTextIndent3"/>
        <w:ind w:firstLine="0"/>
        <w:rPr>
          <w:rFonts w:ascii="Calibri" w:hAnsi="Calibri"/>
          <w:b w:val="0"/>
          <w:sz w:val="22"/>
          <w:szCs w:val="22"/>
        </w:rPr>
      </w:pPr>
    </w:p>
    <w:p w:rsidR="00545149" w:rsidRPr="00AE503C" w:rsidRDefault="00545149" w:rsidP="00545149">
      <w:pPr>
        <w:pStyle w:val="Default"/>
        <w:jc w:val="both"/>
        <w:rPr>
          <w:rFonts w:ascii="Calibri" w:hAnsi="Calibri"/>
          <w:sz w:val="22"/>
          <w:szCs w:val="22"/>
          <w:lang w:val="ru-RU"/>
        </w:rPr>
      </w:pPr>
      <w:r w:rsidRPr="00A614B9">
        <w:rPr>
          <w:rFonts w:ascii="Calibri" w:hAnsi="Calibri"/>
          <w:sz w:val="22"/>
          <w:szCs w:val="22"/>
        </w:rPr>
        <w:t xml:space="preserve">Програмом реформе управљања јавним финансијама за период од 2016. до 2020. године, који је Влада усвојила крајем 2015. године, предвиђене су смернице за реформу управљања јавним финансијама, где је унапређење буџетског процеса кроз примену програмског буџетирања део наведене реформе, која ставља </w:t>
      </w:r>
      <w:r w:rsidRPr="00A614B9">
        <w:rPr>
          <w:rFonts w:ascii="Calibri" w:hAnsi="Calibri"/>
          <w:b/>
          <w:sz w:val="22"/>
          <w:szCs w:val="22"/>
        </w:rPr>
        <w:t xml:space="preserve">нагласак на утврђивање приоритета и оптимизацију потрошње у циљу подстицања привредног </w:t>
      </w:r>
      <w:r w:rsidRPr="00A614B9">
        <w:rPr>
          <w:rFonts w:ascii="Calibri" w:hAnsi="Calibri"/>
          <w:b/>
          <w:sz w:val="22"/>
          <w:szCs w:val="22"/>
        </w:rPr>
        <w:lastRenderedPageBreak/>
        <w:t>раста и ефикасног пружања квалитетних услуга јавне управе</w:t>
      </w:r>
      <w:r w:rsidRPr="00A614B9">
        <w:rPr>
          <w:rFonts w:ascii="Calibri" w:hAnsi="Calibri"/>
          <w:sz w:val="22"/>
          <w:szCs w:val="22"/>
        </w:rPr>
        <w:t xml:space="preserve">. Према томе, у припреми предлога финансијских планова за 2017. годину, посебну пажњу треба посветити </w:t>
      </w:r>
      <w:r w:rsidRPr="00A95560">
        <w:rPr>
          <w:rFonts w:ascii="Calibri" w:hAnsi="Calibri"/>
          <w:b/>
          <w:sz w:val="22"/>
          <w:szCs w:val="22"/>
          <w:u w:val="single"/>
          <w:lang w:val="ru-RU"/>
        </w:rPr>
        <w:t xml:space="preserve"> </w:t>
      </w:r>
      <w:r w:rsidRPr="00AE503C">
        <w:rPr>
          <w:rFonts w:ascii="Calibri" w:hAnsi="Calibri"/>
          <w:sz w:val="22"/>
          <w:szCs w:val="22"/>
          <w:lang w:val="ru-RU"/>
        </w:rPr>
        <w:t>пре свега анализи успешности спровођења јавних политика са аспекта до сада реализованих циљева и ефеката, те с тим у вези креирању јавних политика за следећу годину и утврђивању ранга приоритета</w:t>
      </w:r>
      <w:r>
        <w:rPr>
          <w:rFonts w:ascii="Calibri" w:hAnsi="Calibri"/>
          <w:sz w:val="22"/>
          <w:szCs w:val="22"/>
          <w:lang w:val="ru-RU"/>
        </w:rPr>
        <w:t xml:space="preserve"> у оквирима реалних могућности, односно лимита средстава по буџетским корисницима који су утврђени овим Упутством</w:t>
      </w:r>
      <w:r w:rsidRPr="00AE503C">
        <w:rPr>
          <w:rFonts w:ascii="Calibri" w:hAnsi="Calibri"/>
          <w:sz w:val="22"/>
          <w:szCs w:val="22"/>
          <w:lang w:val="ru-RU"/>
        </w:rPr>
        <w:t xml:space="preserve">. </w:t>
      </w:r>
    </w:p>
    <w:p w:rsidR="00545149" w:rsidRDefault="00545149" w:rsidP="00545149">
      <w:pPr>
        <w:pStyle w:val="BodyTextIndent3"/>
        <w:ind w:firstLine="0"/>
        <w:rPr>
          <w:rFonts w:ascii="Calibri" w:hAnsi="Calibri"/>
          <w:b w:val="0"/>
          <w:sz w:val="22"/>
          <w:szCs w:val="22"/>
        </w:rPr>
      </w:pPr>
    </w:p>
    <w:p w:rsidR="00545149" w:rsidRPr="00A614B9" w:rsidRDefault="00545149" w:rsidP="00545149">
      <w:pPr>
        <w:pStyle w:val="BodyTextIndent3"/>
        <w:ind w:firstLine="0"/>
        <w:rPr>
          <w:rFonts w:ascii="Calibri" w:hAnsi="Calibri"/>
          <w:b w:val="0"/>
          <w:i/>
          <w:sz w:val="22"/>
          <w:szCs w:val="22"/>
        </w:rPr>
      </w:pPr>
      <w:r w:rsidRPr="00A43ACF">
        <w:rPr>
          <w:rFonts w:ascii="Calibri" w:hAnsi="Calibri"/>
          <w:b w:val="0"/>
          <w:sz w:val="22"/>
          <w:szCs w:val="22"/>
        </w:rPr>
        <w:t>Такође, током 2016. године донети су прописи којима се уређује радноправни положај запослених на нивоу локалне власти и систем плата запослених у јавном сектору</w:t>
      </w:r>
      <w:r w:rsidRPr="00A43ACF">
        <w:rPr>
          <w:rStyle w:val="FootnoteReference"/>
          <w:rFonts w:ascii="Calibri" w:hAnsi="Calibri"/>
          <w:b w:val="0"/>
          <w:sz w:val="22"/>
          <w:szCs w:val="22"/>
        </w:rPr>
        <w:footnoteReference w:id="3"/>
      </w:r>
      <w:r w:rsidRPr="00A43ACF">
        <w:rPr>
          <w:rFonts w:ascii="Calibri" w:hAnsi="Calibri"/>
          <w:b w:val="0"/>
          <w:sz w:val="22"/>
          <w:szCs w:val="22"/>
        </w:rPr>
        <w:t>. Примена наведених прописа, односно имплементација решења предложених овим прописима отежана је због чињенице да нису донети подзаконски и други прописи неопходни за њихово потпуно спровођење. Наведеним прописима, предвиђена су одређена решења која се морају респектовати и спроводити паралелно и истовремено са припремом буџета, јер морају бити у потпуној корелацији са билансираним средствима за плате, утврђеном јединственом основицом за обрачун и исплату плата и др.  Наиме, прописано је да се нацрт кадровског плана припрема истовремено са нацртом буџета и усваја истовремено са одлуком о буџету и то први пут за 2017. годину. Припрема кадровског плана  прописана је на начин који подразумева усаглашеност са средствима  у буџету, а тиме  и  одрживост. Неке од  новина ових прописа, а то је да се буџетом за 2017. годину утврђује јединствена основица за обрачун и исплату плата запослених, те да се висина основице разматра само у току припреме буџета и утврђује на начин којим се планира смањење укупних расхода и обезбеђује дугорочна финансијска одрживост као и правило да се основица се утврђује у висини која не може бити виша у односу на јединствену основицу која се утврђује републичким буџетом, предмет су измена. Наиме, Закључком Владе Републике Србије 03 Број: 011-10973/2016-1 од 16. новембра 2016. године одређено је спровођење</w:t>
      </w:r>
      <w:r>
        <w:rPr>
          <w:rFonts w:ascii="Calibri" w:hAnsi="Calibri"/>
          <w:b w:val="0"/>
          <w:sz w:val="22"/>
          <w:szCs w:val="22"/>
        </w:rPr>
        <w:t xml:space="preserve"> јавне расправе о Нацрту закона о платама запослених у органима, организацијама и службама аутономне покрајине и јединице локалне самоуправе у периоду од 17. новембра до 7. децембра , којим је између осталог предвиђено да ће се, изузетно,  основица за буџетску 2017. годину  утврдити одлуком скупштине аутономне покрајине, односно јединице локалне самоуправе, у року од 30 дана од дана ступања на снагу овог закона, у складу са расположивом масом средстава за исплату плата и других примања запослених  утврђених буџетом аутономне покрајине, односно јединице локалне самоуправе за 2017. годину. Такође је у поступку предлагања и доношења је и Нацрт закона о изменама и допунама закона о систему плата запослених у јавном сектору, којим је предвиђено привремено одређивање основице у износу од 20.613,00 динара (нето). Из наведеног је јасно, да елементи за планирање средстава за плате применом нових решења радно-правне регулативе  нису у потпуности институционално изведени на начин који би омогућио заснованост пројекције и припрему буџета на истим, те су Упутством за припрему буџета локалне власти, дате инструкције и смернице за планриање масе средстава за плате и број запослених, на начин којим је у делу:  </w:t>
      </w:r>
      <w:r>
        <w:t xml:space="preserve"> </w:t>
      </w:r>
      <w:r w:rsidRPr="00A43ACF">
        <w:rPr>
          <w:b w:val="0"/>
        </w:rPr>
        <w:t>Законско уређење плата наведено:</w:t>
      </w:r>
      <w:r>
        <w:t xml:space="preserve"> </w:t>
      </w:r>
      <w:r w:rsidRPr="00A614B9">
        <w:rPr>
          <w:rFonts w:ascii="Calibri" w:hAnsi="Calibri"/>
          <w:b w:val="0"/>
          <w:i/>
          <w:sz w:val="22"/>
          <w:szCs w:val="22"/>
        </w:rPr>
        <w:t>„Плате запослених код корисника буџета локалне власти уређене су у складу са Законом о платама у државним органима и јавним службама („Службени гласник РС", бр. 62/06...99/14), Законом о привременом уређивању основица за обрачун и исплату плата, односно зарада и других сталних примања код корисника јавних средстава („Службени гласник РС", број 116/14) и Уредбом о коефицијентима за обрачун и исплату плата именованих и постављених лица и запослених у државним органима („Службени гласник РС", бр. 44/08 - пречишћен текст и 2/12). Приликом обрачуна и исплате плата за запослене у предшколским установама и другим јавним службама (установе културе) не примењује се Уредба о коефицијентима за обрачун и исплату плата именованих и постављених лица и запослених у државним органима, већ Уредба о коефицијентима за обрачун и исплату плата запослених у јавним службама („Службени гласник РС", бр. 44/01...58/14). Приликом обрачуна и исплате плата примењују се основице према закључцима Владе Републике Србије“.</w:t>
      </w:r>
      <w:r w:rsidRPr="00A614B9">
        <w:rPr>
          <w:rFonts w:ascii="Calibri" w:hAnsi="Calibri"/>
          <w:i/>
          <w:sz w:val="22"/>
          <w:szCs w:val="22"/>
        </w:rPr>
        <w:t xml:space="preserve"> </w:t>
      </w:r>
      <w:r w:rsidRPr="00A614B9">
        <w:rPr>
          <w:rFonts w:ascii="Calibri" w:hAnsi="Calibri"/>
          <w:b w:val="0"/>
          <w:i/>
          <w:sz w:val="22"/>
          <w:szCs w:val="22"/>
        </w:rPr>
        <w:t xml:space="preserve"> </w:t>
      </w:r>
    </w:p>
    <w:p w:rsidR="00545149" w:rsidRDefault="00545149" w:rsidP="00545149">
      <w:pPr>
        <w:pStyle w:val="BodyTextIndent3"/>
        <w:ind w:firstLine="0"/>
        <w:rPr>
          <w:rFonts w:ascii="Calibri" w:hAnsi="Calibri"/>
          <w:b w:val="0"/>
          <w:sz w:val="22"/>
          <w:szCs w:val="22"/>
        </w:rPr>
      </w:pPr>
    </w:p>
    <w:p w:rsidR="00545149" w:rsidRPr="00A43ACF" w:rsidRDefault="00545149" w:rsidP="00545149">
      <w:pPr>
        <w:pStyle w:val="BodyTextIndent3"/>
        <w:ind w:firstLine="0"/>
        <w:rPr>
          <w:rFonts w:ascii="Calibri" w:hAnsi="Calibri"/>
          <w:b w:val="0"/>
          <w:sz w:val="22"/>
          <w:szCs w:val="22"/>
          <w:lang w:val="ru-RU"/>
        </w:rPr>
      </w:pPr>
      <w:r w:rsidRPr="00A43ACF">
        <w:rPr>
          <w:rFonts w:ascii="Calibri" w:hAnsi="Calibri"/>
          <w:b w:val="0"/>
          <w:sz w:val="22"/>
          <w:szCs w:val="22"/>
          <w:lang w:val="ru-RU"/>
        </w:rPr>
        <w:t xml:space="preserve">И ово ревидирано Упутство доноси се  у условима у којима  још нису утврђени елементи републичког закона о буџету за следећу годину,  а  којим се у највећем делу опредељују извори финансирања буџета Аутономне покрајине Војводине.  </w:t>
      </w:r>
    </w:p>
    <w:p w:rsidR="00545149" w:rsidRDefault="00545149" w:rsidP="00545149">
      <w:pPr>
        <w:pStyle w:val="BodyTextIndent3"/>
        <w:ind w:firstLine="0"/>
        <w:rPr>
          <w:rFonts w:ascii="Calibri" w:hAnsi="Calibri"/>
          <w:b w:val="0"/>
          <w:sz w:val="22"/>
          <w:szCs w:val="22"/>
          <w:lang w:val="ru-RU"/>
        </w:rPr>
      </w:pPr>
    </w:p>
    <w:p w:rsidR="00545149" w:rsidRPr="004316F3" w:rsidRDefault="00545149" w:rsidP="00545149">
      <w:pPr>
        <w:pStyle w:val="BodyTextIndent3"/>
        <w:ind w:firstLine="0"/>
        <w:rPr>
          <w:rFonts w:ascii="Calibri" w:hAnsi="Calibri"/>
          <w:b w:val="0"/>
          <w:sz w:val="22"/>
          <w:szCs w:val="22"/>
          <w:lang w:val="ru-RU"/>
        </w:rPr>
      </w:pPr>
      <w:r>
        <w:rPr>
          <w:rFonts w:ascii="Calibri" w:hAnsi="Calibri"/>
          <w:b w:val="0"/>
          <w:sz w:val="22"/>
          <w:szCs w:val="22"/>
          <w:lang w:val="ru-RU"/>
        </w:rPr>
        <w:lastRenderedPageBreak/>
        <w:t xml:space="preserve">Респектујући изнето, ово Упутство </w:t>
      </w:r>
      <w:r>
        <w:rPr>
          <w:rFonts w:ascii="Calibri" w:hAnsi="Calibri"/>
          <w:b w:val="0"/>
          <w:sz w:val="22"/>
          <w:szCs w:val="22"/>
        </w:rPr>
        <w:t xml:space="preserve"> </w:t>
      </w:r>
      <w:r w:rsidRPr="004316F3">
        <w:rPr>
          <w:rFonts w:ascii="Calibri" w:hAnsi="Calibri"/>
          <w:b w:val="0"/>
          <w:sz w:val="22"/>
          <w:szCs w:val="22"/>
          <w:lang w:val="ru-RU"/>
        </w:rPr>
        <w:t xml:space="preserve"> заснива</w:t>
      </w:r>
      <w:r>
        <w:rPr>
          <w:rFonts w:ascii="Calibri" w:hAnsi="Calibri"/>
          <w:b w:val="0"/>
          <w:sz w:val="22"/>
          <w:szCs w:val="22"/>
          <w:lang w:val="ru-RU"/>
        </w:rPr>
        <w:t xml:space="preserve"> се </w:t>
      </w:r>
      <w:r w:rsidRPr="004316F3">
        <w:rPr>
          <w:rFonts w:ascii="Calibri" w:hAnsi="Calibri"/>
          <w:b w:val="0"/>
          <w:sz w:val="22"/>
          <w:szCs w:val="22"/>
          <w:lang w:val="ru-RU"/>
        </w:rPr>
        <w:t xml:space="preserve"> на</w:t>
      </w:r>
      <w:r>
        <w:rPr>
          <w:rFonts w:ascii="Calibri" w:hAnsi="Calibri"/>
          <w:b w:val="0"/>
          <w:sz w:val="22"/>
          <w:szCs w:val="22"/>
          <w:lang w:val="ru-RU"/>
        </w:rPr>
        <w:t xml:space="preserve"> следећем</w:t>
      </w:r>
      <w:r w:rsidRPr="004316F3">
        <w:rPr>
          <w:rFonts w:ascii="Calibri" w:hAnsi="Calibri"/>
          <w:b w:val="0"/>
          <w:sz w:val="22"/>
          <w:szCs w:val="22"/>
          <w:lang w:val="ru-RU"/>
        </w:rPr>
        <w:t xml:space="preserve">:  </w:t>
      </w:r>
    </w:p>
    <w:p w:rsidR="00545149" w:rsidRPr="004316F3" w:rsidRDefault="00545149" w:rsidP="00545149">
      <w:pPr>
        <w:pStyle w:val="BodyTextIndent3"/>
        <w:ind w:firstLine="0"/>
        <w:rPr>
          <w:rFonts w:ascii="Calibri" w:hAnsi="Calibri"/>
          <w:b w:val="0"/>
          <w:sz w:val="22"/>
          <w:szCs w:val="22"/>
          <w:lang w:val="ru-RU"/>
        </w:rPr>
      </w:pPr>
    </w:p>
    <w:p w:rsidR="00545149" w:rsidRDefault="00545149" w:rsidP="00545149">
      <w:pPr>
        <w:pStyle w:val="BodyTextIndent3"/>
        <w:ind w:firstLine="0"/>
        <w:rPr>
          <w:rFonts w:ascii="Calibri" w:hAnsi="Calibri"/>
          <w:b w:val="0"/>
          <w:sz w:val="22"/>
          <w:szCs w:val="22"/>
          <w:lang w:val="ru-RU"/>
        </w:rPr>
      </w:pPr>
      <w:r w:rsidRPr="004316F3">
        <w:rPr>
          <w:rFonts w:ascii="Calibri" w:hAnsi="Calibri"/>
          <w:b w:val="0"/>
          <w:sz w:val="22"/>
          <w:szCs w:val="22"/>
          <w:lang w:val="ru-RU"/>
        </w:rPr>
        <w:t>-</w:t>
      </w:r>
      <w:r w:rsidRPr="00DD5466">
        <w:rPr>
          <w:rFonts w:ascii="Calibri" w:hAnsi="Calibri"/>
          <w:sz w:val="22"/>
          <w:szCs w:val="22"/>
          <w:lang w:val="ru-RU"/>
        </w:rPr>
        <w:t xml:space="preserve">смерницама </w:t>
      </w:r>
      <w:r w:rsidRPr="004316F3">
        <w:rPr>
          <w:rFonts w:ascii="Calibri" w:hAnsi="Calibri"/>
          <w:b w:val="0"/>
          <w:sz w:val="22"/>
          <w:szCs w:val="22"/>
          <w:lang w:val="ru-RU"/>
        </w:rPr>
        <w:t xml:space="preserve">и методологији за припрему финансијских планова буџетских корисника  садржаних у </w:t>
      </w:r>
      <w:r w:rsidRPr="004316F3">
        <w:rPr>
          <w:rFonts w:ascii="Calibri" w:hAnsi="Calibri"/>
          <w:sz w:val="22"/>
          <w:szCs w:val="22"/>
        </w:rPr>
        <w:t>Упутств</w:t>
      </w:r>
      <w:r>
        <w:rPr>
          <w:rFonts w:ascii="Calibri" w:hAnsi="Calibri"/>
          <w:sz w:val="22"/>
          <w:szCs w:val="22"/>
        </w:rPr>
        <w:t>у</w:t>
      </w:r>
      <w:r w:rsidRPr="004316F3">
        <w:rPr>
          <w:rFonts w:ascii="Calibri" w:hAnsi="Calibri"/>
          <w:sz w:val="22"/>
          <w:szCs w:val="22"/>
        </w:rPr>
        <w:t xml:space="preserve"> за припрему одлуке о буџету локалне власти за 201</w:t>
      </w:r>
      <w:r>
        <w:rPr>
          <w:rFonts w:ascii="Calibri" w:hAnsi="Calibri"/>
          <w:sz w:val="22"/>
          <w:szCs w:val="22"/>
        </w:rPr>
        <w:t>7</w:t>
      </w:r>
      <w:r w:rsidRPr="004316F3">
        <w:rPr>
          <w:rFonts w:ascii="Calibri" w:hAnsi="Calibri"/>
          <w:sz w:val="22"/>
          <w:szCs w:val="22"/>
        </w:rPr>
        <w:t>. годину и пројекција за 201</w:t>
      </w:r>
      <w:r>
        <w:rPr>
          <w:rFonts w:ascii="Calibri" w:hAnsi="Calibri"/>
          <w:sz w:val="22"/>
          <w:szCs w:val="22"/>
        </w:rPr>
        <w:t>8. и 2019</w:t>
      </w:r>
      <w:r w:rsidRPr="004316F3">
        <w:rPr>
          <w:rFonts w:ascii="Calibri" w:hAnsi="Calibri"/>
          <w:sz w:val="22"/>
          <w:szCs w:val="22"/>
        </w:rPr>
        <w:t xml:space="preserve">. годину (у даљем тексту: Упутство за </w:t>
      </w:r>
      <w:r>
        <w:rPr>
          <w:rFonts w:ascii="Calibri" w:hAnsi="Calibri"/>
          <w:sz w:val="22"/>
          <w:szCs w:val="22"/>
        </w:rPr>
        <w:t xml:space="preserve">припрему буџета локалне власти) и Упутству за припрему програмског буџета, </w:t>
      </w:r>
      <w:r>
        <w:rPr>
          <w:rFonts w:ascii="Calibri" w:hAnsi="Calibri"/>
          <w:b w:val="0"/>
          <w:sz w:val="22"/>
          <w:szCs w:val="22"/>
        </w:rPr>
        <w:t xml:space="preserve"> </w:t>
      </w:r>
      <w:r>
        <w:rPr>
          <w:rFonts w:ascii="Calibri" w:hAnsi="Calibri"/>
          <w:b w:val="0"/>
          <w:sz w:val="22"/>
          <w:szCs w:val="22"/>
          <w:lang w:val="ru-RU"/>
        </w:rPr>
        <w:t xml:space="preserve"> које је донео министар финансија и које објављено на интернет адреси Министарства финансија;   </w:t>
      </w:r>
    </w:p>
    <w:p w:rsidR="00545149" w:rsidRPr="004316F3" w:rsidRDefault="00545149" w:rsidP="00545149">
      <w:pPr>
        <w:pStyle w:val="BodyTextIndent3"/>
        <w:ind w:firstLine="0"/>
        <w:rPr>
          <w:rFonts w:ascii="Calibri" w:hAnsi="Calibri"/>
          <w:b w:val="0"/>
          <w:sz w:val="22"/>
          <w:szCs w:val="22"/>
          <w:lang w:val="ru-RU"/>
        </w:rPr>
      </w:pPr>
    </w:p>
    <w:p w:rsidR="00545149" w:rsidRDefault="00545149" w:rsidP="00545149">
      <w:pPr>
        <w:ind w:right="21"/>
        <w:jc w:val="both"/>
        <w:rPr>
          <w:rFonts w:ascii="Calibri" w:hAnsi="Calibri"/>
        </w:rPr>
      </w:pPr>
      <w:r w:rsidRPr="004316F3">
        <w:rPr>
          <w:rFonts w:ascii="Calibri" w:hAnsi="Calibri"/>
          <w:lang w:val="ru-RU"/>
        </w:rPr>
        <w:t>-</w:t>
      </w:r>
      <w:r w:rsidRPr="00DD5466">
        <w:rPr>
          <w:rFonts w:ascii="Calibri" w:hAnsi="Calibri"/>
          <w:b/>
          <w:lang w:val="ru-RU"/>
        </w:rPr>
        <w:t xml:space="preserve">процени </w:t>
      </w:r>
      <w:r w:rsidRPr="00DD5466">
        <w:rPr>
          <w:rFonts w:ascii="Calibri" w:hAnsi="Calibri"/>
          <w:b/>
          <w:lang w:val="sr-Cyrl-CS"/>
        </w:rPr>
        <w:t>уступљених прихода</w:t>
      </w:r>
      <w:r w:rsidRPr="004316F3">
        <w:rPr>
          <w:rFonts w:ascii="Calibri" w:hAnsi="Calibri"/>
          <w:lang w:val="sr-Cyrl-CS"/>
        </w:rPr>
        <w:t xml:space="preserve"> на досадашњи начин, односно </w:t>
      </w:r>
      <w:r w:rsidRPr="00DD5466">
        <w:rPr>
          <w:rFonts w:ascii="Calibri" w:hAnsi="Calibri"/>
          <w:b/>
          <w:lang w:val="sr-Cyrl-CS"/>
        </w:rPr>
        <w:t>према припрадности дела прихода од пореза</w:t>
      </w:r>
      <w:r w:rsidRPr="00DD5466">
        <w:rPr>
          <w:rStyle w:val="FootnoteReference"/>
          <w:rFonts w:ascii="Calibri" w:hAnsi="Calibri"/>
          <w:b/>
        </w:rPr>
        <w:footnoteReference w:id="4"/>
      </w:r>
      <w:r w:rsidRPr="00DD5466">
        <w:rPr>
          <w:rFonts w:ascii="Calibri" w:hAnsi="Calibri"/>
          <w:b/>
          <w:lang w:val="sr-Cyrl-CS"/>
        </w:rPr>
        <w:t xml:space="preserve"> обвезника чије је седиште односно пребивалиште на терит</w:t>
      </w:r>
      <w:r w:rsidRPr="00DD5466">
        <w:rPr>
          <w:rFonts w:ascii="Calibri" w:hAnsi="Calibri"/>
          <w:b/>
        </w:rPr>
        <w:t>о</w:t>
      </w:r>
      <w:r w:rsidRPr="00DD5466">
        <w:rPr>
          <w:rFonts w:ascii="Calibri" w:hAnsi="Calibri"/>
          <w:b/>
          <w:lang w:val="sr-Cyrl-CS"/>
        </w:rPr>
        <w:t>рији АП Војводине, по стопи која је  претходних година  утврђивана  републичким буџетом, односно Законом о буџету Републике Србије за 2016. годину</w:t>
      </w:r>
      <w:r w:rsidRPr="004316F3">
        <w:rPr>
          <w:rStyle w:val="FootnoteReference"/>
          <w:rFonts w:ascii="Calibri" w:hAnsi="Calibri"/>
        </w:rPr>
        <w:footnoteReference w:id="5"/>
      </w:r>
      <w:r>
        <w:rPr>
          <w:rFonts w:ascii="Calibri" w:hAnsi="Calibri"/>
          <w:lang w:val="sr-Cyrl-CS"/>
        </w:rPr>
        <w:t xml:space="preserve"> и процени непореских и других примања према пројекцијама заснованих на остварењу у првих девет месеци ове године и инструкцијама за пројекцију прихода садржаним у Упутству за припрему буџета локалне власти; </w:t>
      </w:r>
    </w:p>
    <w:p w:rsidR="00545149" w:rsidRDefault="00545149" w:rsidP="00545149">
      <w:pPr>
        <w:ind w:right="21"/>
        <w:jc w:val="both"/>
        <w:rPr>
          <w:rFonts w:ascii="Calibri" w:hAnsi="Calibri"/>
          <w:lang w:val="sr-Cyrl-CS"/>
        </w:rPr>
      </w:pPr>
      <w:r>
        <w:rPr>
          <w:rFonts w:ascii="Calibri" w:hAnsi="Calibri"/>
          <w:lang w:val="sr-Cyrl-CS"/>
        </w:rPr>
        <w:t xml:space="preserve">-елементима садржаним у Упутству за припрему буџета Републике Србије за 2017. годину и пројекција за  </w:t>
      </w:r>
      <w:r w:rsidRPr="00F740B2">
        <w:rPr>
          <w:rFonts w:ascii="Calibri" w:hAnsi="Calibri"/>
          <w:lang w:val="sr-Cyrl-CS"/>
        </w:rPr>
        <w:t xml:space="preserve">  </w:t>
      </w:r>
      <w:r>
        <w:rPr>
          <w:rFonts w:ascii="Calibri" w:hAnsi="Calibri"/>
          <w:lang w:val="sr-Cyrl-CS"/>
        </w:rPr>
        <w:t xml:space="preserve">2018. и 2019. годину, а који се односе на планиране наменске трансфере буџету Аутономне покрајине Војводине: у износу од 0,8 млрд.дин за изградњу Жежељевог моста у Новом </w:t>
      </w:r>
      <w:r w:rsidRPr="00F740B2">
        <w:rPr>
          <w:rFonts w:ascii="Calibri" w:hAnsi="Calibri"/>
          <w:lang w:val="sr-Cyrl-CS"/>
        </w:rPr>
        <w:t xml:space="preserve"> </w:t>
      </w:r>
      <w:r>
        <w:rPr>
          <w:rFonts w:ascii="Calibri" w:hAnsi="Calibri"/>
          <w:lang w:val="sr-Cyrl-CS"/>
        </w:rPr>
        <w:t xml:space="preserve">Саду на разделу Министарства грађевинарства, саобраћаја и инфраструктуре и 0,4 млрд. динара за изградњу зграде РТВ  и 0,3 млрд.динара за наставак реализације пројекта адаптације, реконструкције и доградње зграде Народног позоришта у Суботици на разделу Министарства културе и информисања и </w:t>
      </w:r>
    </w:p>
    <w:p w:rsidR="00545149" w:rsidRDefault="00545149" w:rsidP="00545149">
      <w:pPr>
        <w:ind w:right="21"/>
        <w:jc w:val="both"/>
        <w:rPr>
          <w:rFonts w:ascii="Calibri" w:hAnsi="Calibri"/>
          <w:lang w:val="sr-Cyrl-CS"/>
        </w:rPr>
      </w:pPr>
      <w:r>
        <w:rPr>
          <w:rFonts w:ascii="Calibri" w:hAnsi="Calibri"/>
          <w:lang w:val="sr-Cyrl-CS"/>
        </w:rPr>
        <w:t>-</w:t>
      </w:r>
      <w:r w:rsidRPr="00360C18">
        <w:rPr>
          <w:rFonts w:ascii="Calibri" w:hAnsi="Calibri"/>
          <w:b/>
          <w:lang w:val="sr-Cyrl-CS"/>
        </w:rPr>
        <w:t>консултацијa</w:t>
      </w:r>
      <w:r>
        <w:rPr>
          <w:rFonts w:ascii="Calibri" w:hAnsi="Calibri"/>
          <w:lang w:val="sr-Cyrl-CS"/>
        </w:rPr>
        <w:t>, односно тзв. буџетских конференција,  реализованих  у периоду од 08. до 18. новембра 2016. године, са руководиоцима и представницима покрајинских органа, организација и служби (директних буџетских корисника), поводом предлога финансијких планова достављених у складу са Упутством,  у просторији 16/</w:t>
      </w:r>
      <w:r>
        <w:rPr>
          <w:rFonts w:ascii="Calibri" w:hAnsi="Calibri"/>
        </w:rPr>
        <w:t>I  објекта</w:t>
      </w:r>
      <w:r>
        <w:rPr>
          <w:rFonts w:ascii="Calibri" w:hAnsi="Calibri"/>
          <w:lang w:val="sr-Cyrl-CS"/>
        </w:rPr>
        <w:t xml:space="preserve"> Покрајинске владе, а које је организовао председник Покрајинске владе у циљу координације и усклађивања предложених јавних политика и њиховог обима, свођењем  у оквире пројектованих буџетских могућности за наредну годину путем  утврђивања  приоритета највишег ранга (отплата јавног дуга, расходи за запослене, стални и други режијски трошкови на нужном нивоу потребном за функционисање покрајинских институција, законске обавезе и преузете обавезе за које се реализација, односно плаћање очекује у наредној години) те оптимизације избора и обима спровођења јавних политика (програма и активности)  ради остваривања циљева уз најбоље очекиване ефекте. </w:t>
      </w:r>
    </w:p>
    <w:p w:rsidR="00545149" w:rsidRDefault="00545149" w:rsidP="00545149">
      <w:pPr>
        <w:ind w:right="21"/>
        <w:jc w:val="both"/>
        <w:rPr>
          <w:rFonts w:ascii="Calibri" w:hAnsi="Calibri"/>
          <w:lang w:val="sr-Cyrl-CS"/>
        </w:rPr>
      </w:pPr>
    </w:p>
    <w:p w:rsidR="00545149" w:rsidRDefault="00545149" w:rsidP="00545149">
      <w:pPr>
        <w:ind w:right="21"/>
        <w:jc w:val="both"/>
        <w:rPr>
          <w:rFonts w:ascii="Calibri" w:hAnsi="Calibri"/>
          <w:lang w:val="sr-Cyrl-CS"/>
        </w:rPr>
      </w:pPr>
    </w:p>
    <w:p w:rsidR="00545149" w:rsidRPr="004316F3" w:rsidRDefault="00545149" w:rsidP="00545149">
      <w:pPr>
        <w:ind w:right="21"/>
        <w:jc w:val="both"/>
        <w:rPr>
          <w:rFonts w:ascii="Calibri" w:hAnsi="Calibri"/>
          <w:lang w:val="sr-Cyrl-CS"/>
        </w:rPr>
      </w:pPr>
    </w:p>
    <w:p w:rsidR="00545149" w:rsidRPr="004316F3" w:rsidRDefault="00545149" w:rsidP="00545149">
      <w:pPr>
        <w:pStyle w:val="Default"/>
        <w:jc w:val="both"/>
        <w:rPr>
          <w:rFonts w:ascii="Calibri" w:hAnsi="Calibri"/>
          <w:sz w:val="22"/>
          <w:szCs w:val="22"/>
          <w:lang w:val="ru-RU"/>
        </w:rPr>
      </w:pPr>
      <w:r w:rsidRPr="004316F3">
        <w:rPr>
          <w:rFonts w:ascii="Calibri" w:hAnsi="Calibri"/>
          <w:sz w:val="22"/>
          <w:szCs w:val="22"/>
          <w:lang w:val="ru-RU"/>
        </w:rPr>
        <w:t xml:space="preserve"> </w:t>
      </w:r>
    </w:p>
    <w:p w:rsidR="00545149" w:rsidRPr="004316F3" w:rsidRDefault="00545149" w:rsidP="00545149">
      <w:pPr>
        <w:pStyle w:val="Default"/>
        <w:jc w:val="both"/>
        <w:rPr>
          <w:rFonts w:ascii="Calibri" w:hAnsi="Calibri"/>
          <w:sz w:val="22"/>
          <w:szCs w:val="22"/>
          <w:lang w:val="ru-RU"/>
        </w:rPr>
      </w:pPr>
    </w:p>
    <w:p w:rsidR="00545149" w:rsidRDefault="00545149" w:rsidP="00545149">
      <w:pPr>
        <w:pStyle w:val="Default"/>
        <w:jc w:val="both"/>
        <w:rPr>
          <w:rFonts w:ascii="Calibri" w:hAnsi="Calibri"/>
          <w:sz w:val="22"/>
          <w:szCs w:val="22"/>
          <w:lang w:val="ru-RU"/>
        </w:rPr>
      </w:pPr>
    </w:p>
    <w:p w:rsidR="00545149" w:rsidRDefault="00545149" w:rsidP="00545149">
      <w:pPr>
        <w:pStyle w:val="Default"/>
        <w:jc w:val="both"/>
        <w:rPr>
          <w:rFonts w:ascii="Calibri" w:hAnsi="Calibri"/>
          <w:sz w:val="22"/>
          <w:szCs w:val="22"/>
        </w:rPr>
      </w:pPr>
    </w:p>
    <w:p w:rsidR="001F62D4" w:rsidRDefault="001F62D4" w:rsidP="00545149">
      <w:pPr>
        <w:pStyle w:val="Default"/>
        <w:jc w:val="both"/>
        <w:rPr>
          <w:rFonts w:ascii="Calibri" w:hAnsi="Calibri"/>
          <w:sz w:val="22"/>
          <w:szCs w:val="22"/>
        </w:rPr>
      </w:pPr>
    </w:p>
    <w:p w:rsidR="001F62D4" w:rsidRDefault="001F62D4" w:rsidP="00545149">
      <w:pPr>
        <w:pStyle w:val="Default"/>
        <w:jc w:val="both"/>
        <w:rPr>
          <w:rFonts w:ascii="Calibri" w:hAnsi="Calibri"/>
          <w:sz w:val="22"/>
          <w:szCs w:val="22"/>
        </w:rPr>
      </w:pPr>
    </w:p>
    <w:p w:rsidR="001F62D4" w:rsidRPr="001F62D4" w:rsidRDefault="001F62D4" w:rsidP="00545149">
      <w:pPr>
        <w:pStyle w:val="Default"/>
        <w:jc w:val="both"/>
        <w:rPr>
          <w:rFonts w:ascii="Calibri" w:hAnsi="Calibri"/>
          <w:sz w:val="22"/>
          <w:szCs w:val="22"/>
        </w:rPr>
      </w:pPr>
    </w:p>
    <w:p w:rsidR="00545149" w:rsidRDefault="00545149" w:rsidP="00545149">
      <w:pPr>
        <w:pStyle w:val="Default"/>
        <w:jc w:val="both"/>
        <w:rPr>
          <w:rFonts w:ascii="Calibri" w:hAnsi="Calibri"/>
          <w:sz w:val="22"/>
          <w:szCs w:val="22"/>
          <w:lang w:val="ru-RU"/>
        </w:rPr>
      </w:pPr>
    </w:p>
    <w:p w:rsidR="00545149" w:rsidRDefault="00545149" w:rsidP="00545149">
      <w:pPr>
        <w:pStyle w:val="Default"/>
        <w:jc w:val="both"/>
        <w:rPr>
          <w:rFonts w:ascii="Calibri" w:hAnsi="Calibri"/>
          <w:sz w:val="22"/>
          <w:szCs w:val="22"/>
          <w:lang w:val="ru-RU"/>
        </w:rPr>
      </w:pPr>
    </w:p>
    <w:p w:rsidR="00545149" w:rsidRDefault="00545149" w:rsidP="00545149">
      <w:pPr>
        <w:pStyle w:val="Default"/>
        <w:jc w:val="both"/>
        <w:rPr>
          <w:rFonts w:ascii="Calibri" w:hAnsi="Calibri"/>
          <w:sz w:val="22"/>
          <w:szCs w:val="22"/>
          <w:lang w:val="ru-RU"/>
        </w:rPr>
      </w:pPr>
    </w:p>
    <w:p w:rsidR="00545149" w:rsidRDefault="00545149" w:rsidP="00545149">
      <w:pPr>
        <w:pStyle w:val="Default"/>
        <w:jc w:val="both"/>
        <w:rPr>
          <w:rFonts w:ascii="Calibri" w:hAnsi="Calibri"/>
          <w:sz w:val="22"/>
          <w:szCs w:val="22"/>
          <w:lang w:val="ru-RU"/>
        </w:rPr>
      </w:pPr>
    </w:p>
    <w:p w:rsidR="00545149" w:rsidRPr="00D241A4" w:rsidRDefault="00545149" w:rsidP="00545149">
      <w:pPr>
        <w:pStyle w:val="Default"/>
        <w:jc w:val="both"/>
        <w:rPr>
          <w:rFonts w:ascii="Calibri" w:hAnsi="Calibri"/>
          <w:b/>
          <w:i/>
          <w:sz w:val="22"/>
          <w:szCs w:val="22"/>
          <w:lang w:val="ru-RU"/>
        </w:rPr>
      </w:pPr>
      <w:r w:rsidRPr="00D241A4">
        <w:rPr>
          <w:rFonts w:ascii="Calibri" w:hAnsi="Calibri"/>
          <w:b/>
          <w:i/>
          <w:sz w:val="22"/>
          <w:szCs w:val="22"/>
          <w:lang w:val="ru-RU"/>
        </w:rPr>
        <w:lastRenderedPageBreak/>
        <w:t xml:space="preserve">НАПОМЕНЕ </w:t>
      </w:r>
    </w:p>
    <w:p w:rsidR="00545149" w:rsidRPr="00122DEC" w:rsidRDefault="00545149" w:rsidP="00545149">
      <w:pPr>
        <w:pStyle w:val="Default"/>
        <w:jc w:val="both"/>
        <w:rPr>
          <w:rFonts w:ascii="Calibri" w:hAnsi="Calibri"/>
          <w:sz w:val="22"/>
          <w:szCs w:val="22"/>
          <w:highlight w:val="yellow"/>
          <w:lang w:val="ru-RU"/>
        </w:rPr>
      </w:pPr>
    </w:p>
    <w:p w:rsidR="00545149" w:rsidRDefault="00545149" w:rsidP="00545149">
      <w:pPr>
        <w:pStyle w:val="Default"/>
        <w:jc w:val="both"/>
        <w:rPr>
          <w:rFonts w:ascii="Calibri" w:hAnsi="Calibri"/>
          <w:b/>
          <w:sz w:val="22"/>
          <w:szCs w:val="22"/>
          <w:lang w:val="ru-RU"/>
        </w:rPr>
      </w:pPr>
      <w:r w:rsidRPr="00A36BCD">
        <w:rPr>
          <w:rFonts w:ascii="Calibri" w:hAnsi="Calibri"/>
          <w:b/>
          <w:sz w:val="22"/>
          <w:szCs w:val="22"/>
          <w:lang w:val="ru-RU"/>
        </w:rPr>
        <w:t xml:space="preserve">1. ПРОГРАМСКИ МОДЕЛ БУЏЕТА </w:t>
      </w:r>
      <w:r>
        <w:rPr>
          <w:rFonts w:ascii="Calibri" w:hAnsi="Calibri"/>
          <w:b/>
          <w:sz w:val="22"/>
          <w:szCs w:val="22"/>
          <w:lang w:val="ru-RU"/>
        </w:rPr>
        <w:t xml:space="preserve">–ИЗМЕНЕ, ДОПУНЕ И УНАПРЕЂЕЊА  УСПОСТАВЉЕНЕ ПРОГРАМСКЕ СТРУКТУРЕ  </w:t>
      </w:r>
    </w:p>
    <w:p w:rsidR="00545149" w:rsidRDefault="00545149" w:rsidP="00545149">
      <w:pPr>
        <w:pStyle w:val="Default"/>
        <w:jc w:val="both"/>
        <w:rPr>
          <w:rFonts w:ascii="Calibri" w:hAnsi="Calibri"/>
          <w:b/>
          <w:sz w:val="22"/>
          <w:szCs w:val="22"/>
          <w:lang w:val="ru-RU"/>
        </w:rPr>
      </w:pPr>
    </w:p>
    <w:p w:rsidR="00545149" w:rsidRPr="00122DEC" w:rsidRDefault="00545149" w:rsidP="00545149">
      <w:pPr>
        <w:pStyle w:val="Default"/>
        <w:jc w:val="both"/>
        <w:rPr>
          <w:rFonts w:ascii="Calibri" w:hAnsi="Calibri"/>
          <w:sz w:val="22"/>
          <w:szCs w:val="22"/>
          <w:highlight w:val="yellow"/>
          <w:lang w:val="ru-RU"/>
        </w:rPr>
      </w:pPr>
    </w:p>
    <w:p w:rsidR="00545149" w:rsidRPr="00575297" w:rsidRDefault="00545149" w:rsidP="00545149">
      <w:pPr>
        <w:pStyle w:val="Default"/>
        <w:jc w:val="both"/>
        <w:rPr>
          <w:rFonts w:ascii="Calibri" w:hAnsi="Calibri"/>
          <w:sz w:val="22"/>
          <w:szCs w:val="22"/>
          <w:lang w:val="ru-RU"/>
        </w:rPr>
      </w:pPr>
      <w:r>
        <w:rPr>
          <w:rFonts w:ascii="Calibri" w:hAnsi="Calibri"/>
          <w:sz w:val="22"/>
          <w:szCs w:val="22"/>
          <w:lang w:val="ru-RU"/>
        </w:rPr>
        <w:t>Д</w:t>
      </w:r>
      <w:r w:rsidRPr="00575297">
        <w:rPr>
          <w:rFonts w:ascii="Calibri" w:hAnsi="Calibri"/>
          <w:sz w:val="22"/>
          <w:szCs w:val="22"/>
          <w:lang w:val="ru-RU"/>
        </w:rPr>
        <w:t>ефинисана програмска структура и</w:t>
      </w:r>
      <w:r>
        <w:rPr>
          <w:rFonts w:ascii="Calibri" w:hAnsi="Calibri"/>
          <w:sz w:val="22"/>
          <w:szCs w:val="22"/>
          <w:lang w:val="ru-RU"/>
        </w:rPr>
        <w:t>м</w:t>
      </w:r>
      <w:r w:rsidRPr="00575297">
        <w:rPr>
          <w:rFonts w:ascii="Calibri" w:hAnsi="Calibri"/>
          <w:sz w:val="22"/>
          <w:szCs w:val="22"/>
          <w:lang w:val="ru-RU"/>
        </w:rPr>
        <w:t>плементирана у Покрајинској скупштинској одлуци о буџету Аутономне покрајине Војводине за 201</w:t>
      </w:r>
      <w:r>
        <w:rPr>
          <w:rFonts w:ascii="Calibri" w:hAnsi="Calibri"/>
          <w:sz w:val="22"/>
          <w:szCs w:val="22"/>
          <w:lang w:val="ru-RU"/>
        </w:rPr>
        <w:t>6</w:t>
      </w:r>
      <w:r w:rsidRPr="00575297">
        <w:rPr>
          <w:rFonts w:ascii="Calibri" w:hAnsi="Calibri"/>
          <w:sz w:val="22"/>
          <w:szCs w:val="22"/>
          <w:lang w:val="ru-RU"/>
        </w:rPr>
        <w:t>. годину усклађена</w:t>
      </w:r>
      <w:r>
        <w:rPr>
          <w:rFonts w:ascii="Calibri" w:hAnsi="Calibri"/>
          <w:sz w:val="22"/>
          <w:szCs w:val="22"/>
          <w:lang w:val="ru-RU"/>
        </w:rPr>
        <w:t xml:space="preserve"> је </w:t>
      </w:r>
      <w:r w:rsidRPr="00575297">
        <w:rPr>
          <w:rFonts w:ascii="Calibri" w:hAnsi="Calibri"/>
          <w:sz w:val="22"/>
          <w:szCs w:val="22"/>
          <w:lang w:val="ru-RU"/>
        </w:rPr>
        <w:t xml:space="preserve"> са програмима дефинисаним на републичком нивоу у областима у којима и Покрајина и Република имају исте надлежности.  </w:t>
      </w:r>
    </w:p>
    <w:p w:rsidR="00545149" w:rsidRPr="00575297" w:rsidRDefault="00545149" w:rsidP="00545149">
      <w:pPr>
        <w:pStyle w:val="Default"/>
        <w:jc w:val="both"/>
        <w:rPr>
          <w:rFonts w:ascii="Calibri" w:hAnsi="Calibri"/>
          <w:color w:val="auto"/>
          <w:sz w:val="22"/>
          <w:szCs w:val="22"/>
          <w:lang w:val="ru-RU"/>
        </w:rPr>
      </w:pPr>
      <w:r w:rsidRPr="00575297">
        <w:rPr>
          <w:rFonts w:ascii="Calibri" w:hAnsi="Calibri"/>
          <w:sz w:val="22"/>
          <w:szCs w:val="22"/>
          <w:lang w:val="ru-RU"/>
        </w:rPr>
        <w:t xml:space="preserve">У тачки </w:t>
      </w:r>
      <w:r>
        <w:rPr>
          <w:rFonts w:ascii="Calibri" w:hAnsi="Calibri"/>
          <w:sz w:val="22"/>
          <w:szCs w:val="22"/>
          <w:lang w:val="ru-RU"/>
        </w:rPr>
        <w:t>5.4.</w:t>
      </w:r>
      <w:r w:rsidRPr="00575297">
        <w:rPr>
          <w:rFonts w:ascii="Calibri" w:hAnsi="Calibri"/>
          <w:sz w:val="22"/>
          <w:szCs w:val="22"/>
          <w:lang w:val="ru-RU"/>
        </w:rPr>
        <w:t xml:space="preserve"> Упутства за </w:t>
      </w:r>
      <w:r>
        <w:rPr>
          <w:rFonts w:ascii="Calibri" w:hAnsi="Calibri"/>
          <w:sz w:val="22"/>
          <w:szCs w:val="22"/>
          <w:lang w:val="ru-RU"/>
        </w:rPr>
        <w:t xml:space="preserve">израду </w:t>
      </w:r>
      <w:r w:rsidRPr="00575297">
        <w:rPr>
          <w:rFonts w:ascii="Calibri" w:hAnsi="Calibri"/>
          <w:sz w:val="22"/>
          <w:szCs w:val="22"/>
          <w:lang w:val="ru-RU"/>
        </w:rPr>
        <w:t xml:space="preserve"> програмског буџета, који носи назив: </w:t>
      </w:r>
      <w:r w:rsidRPr="00575297">
        <w:rPr>
          <w:rFonts w:ascii="Calibri" w:hAnsi="Calibri"/>
          <w:bCs/>
          <w:sz w:val="23"/>
          <w:szCs w:val="23"/>
          <w:lang w:val="ru-RU"/>
        </w:rPr>
        <w:t>Пр</w:t>
      </w:r>
      <w:r w:rsidRPr="00575297">
        <w:rPr>
          <w:rFonts w:ascii="Calibri" w:hAnsi="Calibri"/>
          <w:bCs/>
          <w:sz w:val="23"/>
          <w:szCs w:val="23"/>
        </w:rPr>
        <w:t>o</w:t>
      </w:r>
      <w:r w:rsidRPr="00575297">
        <w:rPr>
          <w:rFonts w:ascii="Calibri" w:hAnsi="Calibri"/>
          <w:bCs/>
          <w:sz w:val="23"/>
          <w:szCs w:val="23"/>
          <w:lang w:val="ru-RU"/>
        </w:rPr>
        <w:t>гр</w:t>
      </w:r>
      <w:r w:rsidRPr="00575297">
        <w:rPr>
          <w:rFonts w:ascii="Calibri" w:hAnsi="Calibri"/>
          <w:bCs/>
          <w:sz w:val="23"/>
          <w:szCs w:val="23"/>
        </w:rPr>
        <w:t>a</w:t>
      </w:r>
      <w:r w:rsidRPr="00575297">
        <w:rPr>
          <w:rFonts w:ascii="Calibri" w:hAnsi="Calibri"/>
          <w:bCs/>
          <w:sz w:val="23"/>
          <w:szCs w:val="23"/>
          <w:lang w:val="ru-RU"/>
        </w:rPr>
        <w:t>мски буџ</w:t>
      </w:r>
      <w:r w:rsidRPr="00575297">
        <w:rPr>
          <w:rFonts w:ascii="Calibri" w:hAnsi="Calibri"/>
          <w:bCs/>
          <w:sz w:val="23"/>
          <w:szCs w:val="23"/>
        </w:rPr>
        <w:t>e</w:t>
      </w:r>
      <w:r w:rsidRPr="00575297">
        <w:rPr>
          <w:rFonts w:ascii="Calibri" w:hAnsi="Calibri"/>
          <w:bCs/>
          <w:sz w:val="23"/>
          <w:szCs w:val="23"/>
          <w:lang w:val="ru-RU"/>
        </w:rPr>
        <w:t>т органа териоторијалне аутономије,  наведено је:</w:t>
      </w:r>
      <w:r w:rsidRPr="00575297">
        <w:rPr>
          <w:rFonts w:ascii="Calibri" w:hAnsi="Calibri"/>
          <w:b/>
          <w:bCs/>
          <w:sz w:val="23"/>
          <w:szCs w:val="23"/>
          <w:lang w:val="ru-RU"/>
        </w:rPr>
        <w:t xml:space="preserve"> </w:t>
      </w:r>
    </w:p>
    <w:p w:rsidR="00545149" w:rsidRPr="00575297" w:rsidRDefault="00545149" w:rsidP="00545149">
      <w:pPr>
        <w:pStyle w:val="Default"/>
        <w:jc w:val="both"/>
        <w:rPr>
          <w:rFonts w:ascii="Calibri" w:hAnsi="Calibri"/>
          <w:i/>
          <w:sz w:val="22"/>
          <w:szCs w:val="22"/>
          <w:lang w:val="ru-RU"/>
        </w:rPr>
      </w:pPr>
      <w:r w:rsidRPr="00575297">
        <w:rPr>
          <w:rFonts w:ascii="Calibri" w:hAnsi="Calibri"/>
          <w:b/>
          <w:i/>
          <w:iCs/>
          <w:sz w:val="23"/>
          <w:szCs w:val="23"/>
          <w:lang w:val="ru-RU"/>
        </w:rPr>
        <w:t>''Пр</w:t>
      </w:r>
      <w:r w:rsidRPr="00575297">
        <w:rPr>
          <w:rFonts w:ascii="Calibri" w:hAnsi="Calibri"/>
          <w:b/>
          <w:i/>
          <w:iCs/>
          <w:sz w:val="23"/>
          <w:szCs w:val="23"/>
        </w:rPr>
        <w:t>o</w:t>
      </w:r>
      <w:r w:rsidRPr="00575297">
        <w:rPr>
          <w:rFonts w:ascii="Calibri" w:hAnsi="Calibri"/>
          <w:b/>
          <w:i/>
          <w:iCs/>
          <w:sz w:val="23"/>
          <w:szCs w:val="23"/>
          <w:lang w:val="ru-RU"/>
        </w:rPr>
        <w:t>гр</w:t>
      </w:r>
      <w:r w:rsidRPr="00575297">
        <w:rPr>
          <w:rFonts w:ascii="Calibri" w:hAnsi="Calibri"/>
          <w:b/>
          <w:i/>
          <w:iCs/>
          <w:sz w:val="23"/>
          <w:szCs w:val="23"/>
        </w:rPr>
        <w:t>a</w:t>
      </w:r>
      <w:r w:rsidRPr="00575297">
        <w:rPr>
          <w:rFonts w:ascii="Calibri" w:hAnsi="Calibri"/>
          <w:b/>
          <w:i/>
          <w:iCs/>
          <w:sz w:val="23"/>
          <w:szCs w:val="23"/>
          <w:lang w:val="ru-RU"/>
        </w:rPr>
        <w:t>мск</w:t>
      </w:r>
      <w:r w:rsidRPr="00575297">
        <w:rPr>
          <w:rFonts w:ascii="Calibri" w:hAnsi="Calibri"/>
          <w:b/>
          <w:i/>
          <w:iCs/>
          <w:sz w:val="23"/>
          <w:szCs w:val="23"/>
        </w:rPr>
        <w:t>a</w:t>
      </w:r>
      <w:r w:rsidRPr="00575297">
        <w:rPr>
          <w:rFonts w:ascii="Calibri" w:hAnsi="Calibri"/>
          <w:b/>
          <w:i/>
          <w:iCs/>
          <w:sz w:val="23"/>
          <w:szCs w:val="23"/>
          <w:lang w:val="ru-RU"/>
        </w:rPr>
        <w:t xml:space="preserve"> структур</w:t>
      </w:r>
      <w:r w:rsidRPr="00575297">
        <w:rPr>
          <w:rFonts w:ascii="Calibri" w:hAnsi="Calibri"/>
          <w:b/>
          <w:i/>
          <w:iCs/>
          <w:sz w:val="23"/>
          <w:szCs w:val="23"/>
        </w:rPr>
        <w:t>a</w:t>
      </w:r>
      <w:r w:rsidRPr="00575297">
        <w:rPr>
          <w:rFonts w:ascii="Calibri" w:hAnsi="Calibri"/>
          <w:b/>
          <w:i/>
          <w:iCs/>
          <w:sz w:val="23"/>
          <w:szCs w:val="23"/>
          <w:lang w:val="ru-RU"/>
        </w:rPr>
        <w:t xml:space="preserve"> </w:t>
      </w:r>
      <w:r w:rsidRPr="00575297">
        <w:rPr>
          <w:rFonts w:ascii="Calibri" w:hAnsi="Calibri"/>
          <w:b/>
          <w:i/>
          <w:sz w:val="23"/>
          <w:szCs w:val="23"/>
          <w:lang w:val="ru-RU"/>
        </w:rPr>
        <w:t>органа териоторијалне аутономије</w:t>
      </w:r>
      <w:r w:rsidRPr="00575297">
        <w:rPr>
          <w:rFonts w:ascii="Calibri" w:hAnsi="Calibri"/>
          <w:i/>
          <w:sz w:val="23"/>
          <w:szCs w:val="23"/>
          <w:lang w:val="ru-RU"/>
        </w:rPr>
        <w:t xml:space="preserve"> усп</w:t>
      </w:r>
      <w:r w:rsidRPr="00575297">
        <w:rPr>
          <w:rFonts w:ascii="Calibri" w:hAnsi="Calibri"/>
          <w:i/>
          <w:sz w:val="23"/>
          <w:szCs w:val="23"/>
        </w:rPr>
        <w:t>o</w:t>
      </w:r>
      <w:r w:rsidRPr="00575297">
        <w:rPr>
          <w:rFonts w:ascii="Calibri" w:hAnsi="Calibri"/>
          <w:i/>
          <w:sz w:val="23"/>
          <w:szCs w:val="23"/>
          <w:lang w:val="ru-RU"/>
        </w:rPr>
        <w:t>ст</w:t>
      </w:r>
      <w:r w:rsidRPr="00575297">
        <w:rPr>
          <w:rFonts w:ascii="Calibri" w:hAnsi="Calibri"/>
          <w:i/>
          <w:sz w:val="23"/>
          <w:szCs w:val="23"/>
        </w:rPr>
        <w:t>a</w:t>
      </w:r>
      <w:r w:rsidRPr="00575297">
        <w:rPr>
          <w:rFonts w:ascii="Calibri" w:hAnsi="Calibri"/>
          <w:i/>
          <w:sz w:val="23"/>
          <w:szCs w:val="23"/>
          <w:lang w:val="ru-RU"/>
        </w:rPr>
        <w:t>вљ</w:t>
      </w:r>
      <w:r w:rsidRPr="00575297">
        <w:rPr>
          <w:rFonts w:ascii="Calibri" w:hAnsi="Calibri"/>
          <w:i/>
          <w:sz w:val="23"/>
          <w:szCs w:val="23"/>
        </w:rPr>
        <w:t>a</w:t>
      </w:r>
      <w:r w:rsidRPr="00575297">
        <w:rPr>
          <w:rFonts w:ascii="Calibri" w:hAnsi="Calibri"/>
          <w:i/>
          <w:sz w:val="23"/>
          <w:szCs w:val="23"/>
          <w:lang w:val="ru-RU"/>
        </w:rPr>
        <w:t xml:space="preserve"> се </w:t>
      </w:r>
      <w:r w:rsidRPr="00575297">
        <w:rPr>
          <w:rFonts w:ascii="Calibri" w:hAnsi="Calibri"/>
          <w:b/>
          <w:i/>
          <w:sz w:val="23"/>
          <w:szCs w:val="23"/>
          <w:lang w:val="ru-RU"/>
        </w:rPr>
        <w:t>н</w:t>
      </w:r>
      <w:r w:rsidRPr="00575297">
        <w:rPr>
          <w:rFonts w:ascii="Calibri" w:hAnsi="Calibri"/>
          <w:b/>
          <w:i/>
          <w:sz w:val="23"/>
          <w:szCs w:val="23"/>
        </w:rPr>
        <w:t>a</w:t>
      </w:r>
      <w:r w:rsidRPr="00575297">
        <w:rPr>
          <w:rFonts w:ascii="Calibri" w:hAnsi="Calibri"/>
          <w:b/>
          <w:i/>
          <w:sz w:val="23"/>
          <w:szCs w:val="23"/>
          <w:lang w:val="ru-RU"/>
        </w:rPr>
        <w:t xml:space="preserve"> </w:t>
      </w:r>
      <w:r w:rsidRPr="00575297">
        <w:rPr>
          <w:rFonts w:ascii="Calibri" w:hAnsi="Calibri"/>
          <w:b/>
          <w:i/>
          <w:sz w:val="23"/>
          <w:szCs w:val="23"/>
        </w:rPr>
        <w:t>o</w:t>
      </w:r>
      <w:r w:rsidRPr="00575297">
        <w:rPr>
          <w:rFonts w:ascii="Calibri" w:hAnsi="Calibri"/>
          <w:b/>
          <w:i/>
          <w:sz w:val="23"/>
          <w:szCs w:val="23"/>
          <w:lang w:val="ru-RU"/>
        </w:rPr>
        <w:t>сн</w:t>
      </w:r>
      <w:r w:rsidRPr="00575297">
        <w:rPr>
          <w:rFonts w:ascii="Calibri" w:hAnsi="Calibri"/>
          <w:b/>
          <w:i/>
          <w:sz w:val="23"/>
          <w:szCs w:val="23"/>
        </w:rPr>
        <w:t>o</w:t>
      </w:r>
      <w:r w:rsidRPr="00575297">
        <w:rPr>
          <w:rFonts w:ascii="Calibri" w:hAnsi="Calibri"/>
          <w:b/>
          <w:i/>
          <w:sz w:val="23"/>
          <w:szCs w:val="23"/>
          <w:lang w:val="ru-RU"/>
        </w:rPr>
        <w:t>ву з</w:t>
      </w:r>
      <w:r w:rsidRPr="00575297">
        <w:rPr>
          <w:rFonts w:ascii="Calibri" w:hAnsi="Calibri"/>
          <w:b/>
          <w:i/>
          <w:sz w:val="23"/>
          <w:szCs w:val="23"/>
        </w:rPr>
        <w:t>a</w:t>
      </w:r>
      <w:r w:rsidRPr="00575297">
        <w:rPr>
          <w:rFonts w:ascii="Calibri" w:hAnsi="Calibri"/>
          <w:b/>
          <w:i/>
          <w:sz w:val="23"/>
          <w:szCs w:val="23"/>
          <w:lang w:val="ru-RU"/>
        </w:rPr>
        <w:t>к</w:t>
      </w:r>
      <w:r w:rsidRPr="00575297">
        <w:rPr>
          <w:rFonts w:ascii="Calibri" w:hAnsi="Calibri"/>
          <w:b/>
          <w:i/>
          <w:sz w:val="23"/>
          <w:szCs w:val="23"/>
        </w:rPr>
        <w:t>o</w:t>
      </w:r>
      <w:r w:rsidRPr="00575297">
        <w:rPr>
          <w:rFonts w:ascii="Calibri" w:hAnsi="Calibri"/>
          <w:b/>
          <w:i/>
          <w:sz w:val="23"/>
          <w:szCs w:val="23"/>
          <w:lang w:val="ru-RU"/>
        </w:rPr>
        <w:t>нских н</w:t>
      </w:r>
      <w:r w:rsidRPr="00575297">
        <w:rPr>
          <w:rFonts w:ascii="Calibri" w:hAnsi="Calibri"/>
          <w:b/>
          <w:i/>
          <w:sz w:val="23"/>
          <w:szCs w:val="23"/>
        </w:rPr>
        <w:t>a</w:t>
      </w:r>
      <w:r w:rsidRPr="00575297">
        <w:rPr>
          <w:rFonts w:ascii="Calibri" w:hAnsi="Calibri"/>
          <w:b/>
          <w:i/>
          <w:sz w:val="23"/>
          <w:szCs w:val="23"/>
          <w:lang w:val="ru-RU"/>
        </w:rPr>
        <w:t>дл</w:t>
      </w:r>
      <w:r w:rsidRPr="00575297">
        <w:rPr>
          <w:rFonts w:ascii="Calibri" w:hAnsi="Calibri"/>
          <w:b/>
          <w:i/>
          <w:sz w:val="23"/>
          <w:szCs w:val="23"/>
        </w:rPr>
        <w:t>e</w:t>
      </w:r>
      <w:r w:rsidRPr="00575297">
        <w:rPr>
          <w:rFonts w:ascii="Calibri" w:hAnsi="Calibri"/>
          <w:b/>
          <w:i/>
          <w:sz w:val="23"/>
          <w:szCs w:val="23"/>
          <w:lang w:val="ru-RU"/>
        </w:rPr>
        <w:t>жн</w:t>
      </w:r>
      <w:r w:rsidRPr="00575297">
        <w:rPr>
          <w:rFonts w:ascii="Calibri" w:hAnsi="Calibri"/>
          <w:b/>
          <w:i/>
          <w:sz w:val="23"/>
          <w:szCs w:val="23"/>
        </w:rPr>
        <w:t>o</w:t>
      </w:r>
      <w:r w:rsidRPr="00575297">
        <w:rPr>
          <w:rFonts w:ascii="Calibri" w:hAnsi="Calibri"/>
          <w:b/>
          <w:i/>
          <w:sz w:val="23"/>
          <w:szCs w:val="23"/>
          <w:lang w:val="ru-RU"/>
        </w:rPr>
        <w:t>сти и стр</w:t>
      </w:r>
      <w:r w:rsidRPr="00575297">
        <w:rPr>
          <w:rFonts w:ascii="Calibri" w:hAnsi="Calibri"/>
          <w:b/>
          <w:i/>
          <w:sz w:val="23"/>
          <w:szCs w:val="23"/>
        </w:rPr>
        <w:t>a</w:t>
      </w:r>
      <w:r w:rsidRPr="00575297">
        <w:rPr>
          <w:rFonts w:ascii="Calibri" w:hAnsi="Calibri"/>
          <w:b/>
          <w:i/>
          <w:sz w:val="23"/>
          <w:szCs w:val="23"/>
          <w:lang w:val="ru-RU"/>
        </w:rPr>
        <w:t>т</w:t>
      </w:r>
      <w:r w:rsidRPr="00575297">
        <w:rPr>
          <w:rFonts w:ascii="Calibri" w:hAnsi="Calibri"/>
          <w:b/>
          <w:i/>
          <w:sz w:val="23"/>
          <w:szCs w:val="23"/>
        </w:rPr>
        <w:t>e</w:t>
      </w:r>
      <w:r w:rsidRPr="00575297">
        <w:rPr>
          <w:rFonts w:ascii="Calibri" w:hAnsi="Calibri"/>
          <w:b/>
          <w:i/>
          <w:sz w:val="23"/>
          <w:szCs w:val="23"/>
          <w:lang w:val="ru-RU"/>
        </w:rPr>
        <w:t>шк</w:t>
      </w:r>
      <w:r w:rsidRPr="00575297">
        <w:rPr>
          <w:rFonts w:ascii="Calibri" w:hAnsi="Calibri"/>
          <w:b/>
          <w:i/>
          <w:sz w:val="23"/>
          <w:szCs w:val="23"/>
        </w:rPr>
        <w:t>o</w:t>
      </w:r>
      <w:r w:rsidRPr="00575297">
        <w:rPr>
          <w:rFonts w:ascii="Calibri" w:hAnsi="Calibri"/>
          <w:b/>
          <w:i/>
          <w:sz w:val="23"/>
          <w:szCs w:val="23"/>
          <w:lang w:val="ru-RU"/>
        </w:rPr>
        <w:t xml:space="preserve">г </w:t>
      </w:r>
      <w:r w:rsidRPr="00575297">
        <w:rPr>
          <w:rFonts w:ascii="Calibri" w:hAnsi="Calibri"/>
          <w:b/>
          <w:i/>
          <w:sz w:val="23"/>
          <w:szCs w:val="23"/>
        </w:rPr>
        <w:t>o</w:t>
      </w:r>
      <w:r w:rsidRPr="00575297">
        <w:rPr>
          <w:rFonts w:ascii="Calibri" w:hAnsi="Calibri"/>
          <w:b/>
          <w:i/>
          <w:sz w:val="23"/>
          <w:szCs w:val="23"/>
          <w:lang w:val="ru-RU"/>
        </w:rPr>
        <w:t>квир</w:t>
      </w:r>
      <w:r w:rsidRPr="00575297">
        <w:rPr>
          <w:rFonts w:ascii="Calibri" w:hAnsi="Calibri"/>
          <w:b/>
          <w:i/>
          <w:sz w:val="23"/>
          <w:szCs w:val="23"/>
        </w:rPr>
        <w:t>a</w:t>
      </w:r>
      <w:r w:rsidRPr="00575297">
        <w:rPr>
          <w:rFonts w:ascii="Calibri" w:hAnsi="Calibri"/>
          <w:b/>
          <w:i/>
          <w:sz w:val="23"/>
          <w:szCs w:val="23"/>
          <w:lang w:val="ru-RU"/>
        </w:rPr>
        <w:t xml:space="preserve"> к</w:t>
      </w:r>
      <w:r w:rsidRPr="00575297">
        <w:rPr>
          <w:rFonts w:ascii="Calibri" w:hAnsi="Calibri"/>
          <w:b/>
          <w:i/>
          <w:sz w:val="23"/>
          <w:szCs w:val="23"/>
        </w:rPr>
        <w:t>oj</w:t>
      </w:r>
      <w:r w:rsidRPr="00575297">
        <w:rPr>
          <w:rFonts w:ascii="Calibri" w:hAnsi="Calibri"/>
          <w:b/>
          <w:i/>
          <w:sz w:val="23"/>
          <w:szCs w:val="23"/>
          <w:lang w:val="ru-RU"/>
        </w:rPr>
        <w:t>и чин</w:t>
      </w:r>
      <w:r w:rsidRPr="00575297">
        <w:rPr>
          <w:rFonts w:ascii="Calibri" w:hAnsi="Calibri"/>
          <w:b/>
          <w:i/>
          <w:sz w:val="23"/>
          <w:szCs w:val="23"/>
        </w:rPr>
        <w:t>e</w:t>
      </w:r>
      <w:r w:rsidRPr="00575297">
        <w:rPr>
          <w:rFonts w:ascii="Calibri" w:hAnsi="Calibri"/>
          <w:b/>
          <w:i/>
          <w:sz w:val="23"/>
          <w:szCs w:val="23"/>
          <w:lang w:val="ru-RU"/>
        </w:rPr>
        <w:t xml:space="preserve"> н</w:t>
      </w:r>
      <w:r w:rsidRPr="00575297">
        <w:rPr>
          <w:rFonts w:ascii="Calibri" w:hAnsi="Calibri"/>
          <w:b/>
          <w:i/>
          <w:sz w:val="23"/>
          <w:szCs w:val="23"/>
        </w:rPr>
        <w:t>a</w:t>
      </w:r>
      <w:r w:rsidRPr="00575297">
        <w:rPr>
          <w:rFonts w:ascii="Calibri" w:hAnsi="Calibri"/>
          <w:b/>
          <w:i/>
          <w:sz w:val="23"/>
          <w:szCs w:val="23"/>
          <w:lang w:val="ru-RU"/>
        </w:rPr>
        <w:t>ци</w:t>
      </w:r>
      <w:r w:rsidRPr="00575297">
        <w:rPr>
          <w:rFonts w:ascii="Calibri" w:hAnsi="Calibri"/>
          <w:b/>
          <w:i/>
          <w:sz w:val="23"/>
          <w:szCs w:val="23"/>
        </w:rPr>
        <w:t>o</w:t>
      </w:r>
      <w:r w:rsidRPr="00575297">
        <w:rPr>
          <w:rFonts w:ascii="Calibri" w:hAnsi="Calibri"/>
          <w:b/>
          <w:i/>
          <w:sz w:val="23"/>
          <w:szCs w:val="23"/>
          <w:lang w:val="ru-RU"/>
        </w:rPr>
        <w:t>н</w:t>
      </w:r>
      <w:r w:rsidRPr="00575297">
        <w:rPr>
          <w:rFonts w:ascii="Calibri" w:hAnsi="Calibri"/>
          <w:b/>
          <w:i/>
          <w:sz w:val="23"/>
          <w:szCs w:val="23"/>
        </w:rPr>
        <w:t>a</w:t>
      </w:r>
      <w:r w:rsidRPr="00575297">
        <w:rPr>
          <w:rFonts w:ascii="Calibri" w:hAnsi="Calibri"/>
          <w:b/>
          <w:i/>
          <w:sz w:val="23"/>
          <w:szCs w:val="23"/>
          <w:lang w:val="ru-RU"/>
        </w:rPr>
        <w:t>лн</w:t>
      </w:r>
      <w:r w:rsidRPr="00575297">
        <w:rPr>
          <w:rFonts w:ascii="Calibri" w:hAnsi="Calibri"/>
          <w:b/>
          <w:i/>
          <w:sz w:val="23"/>
          <w:szCs w:val="23"/>
        </w:rPr>
        <w:t>a</w:t>
      </w:r>
      <w:r w:rsidRPr="00575297">
        <w:rPr>
          <w:rFonts w:ascii="Calibri" w:hAnsi="Calibri"/>
          <w:b/>
          <w:i/>
          <w:sz w:val="23"/>
          <w:szCs w:val="23"/>
          <w:lang w:val="ru-RU"/>
        </w:rPr>
        <w:t xml:space="preserve"> и стр</w:t>
      </w:r>
      <w:r w:rsidRPr="00575297">
        <w:rPr>
          <w:rFonts w:ascii="Calibri" w:hAnsi="Calibri"/>
          <w:b/>
          <w:i/>
          <w:sz w:val="23"/>
          <w:szCs w:val="23"/>
        </w:rPr>
        <w:t>a</w:t>
      </w:r>
      <w:r w:rsidRPr="00575297">
        <w:rPr>
          <w:rFonts w:ascii="Calibri" w:hAnsi="Calibri"/>
          <w:b/>
          <w:i/>
          <w:sz w:val="23"/>
          <w:szCs w:val="23"/>
          <w:lang w:val="ru-RU"/>
        </w:rPr>
        <w:t>т</w:t>
      </w:r>
      <w:r w:rsidRPr="00575297">
        <w:rPr>
          <w:rFonts w:ascii="Calibri" w:hAnsi="Calibri"/>
          <w:b/>
          <w:i/>
          <w:sz w:val="23"/>
          <w:szCs w:val="23"/>
        </w:rPr>
        <w:t>e</w:t>
      </w:r>
      <w:r w:rsidRPr="00575297">
        <w:rPr>
          <w:rFonts w:ascii="Calibri" w:hAnsi="Calibri"/>
          <w:b/>
          <w:i/>
          <w:sz w:val="23"/>
          <w:szCs w:val="23"/>
          <w:lang w:val="ru-RU"/>
        </w:rPr>
        <w:t>шк</w:t>
      </w:r>
      <w:r w:rsidRPr="00575297">
        <w:rPr>
          <w:rFonts w:ascii="Calibri" w:hAnsi="Calibri"/>
          <w:b/>
          <w:i/>
          <w:sz w:val="23"/>
          <w:szCs w:val="23"/>
        </w:rPr>
        <w:t>a</w:t>
      </w:r>
      <w:r w:rsidRPr="00575297">
        <w:rPr>
          <w:rFonts w:ascii="Calibri" w:hAnsi="Calibri"/>
          <w:b/>
          <w:i/>
          <w:sz w:val="23"/>
          <w:szCs w:val="23"/>
          <w:lang w:val="ru-RU"/>
        </w:rPr>
        <w:t xml:space="preserve"> д</w:t>
      </w:r>
      <w:r w:rsidRPr="00575297">
        <w:rPr>
          <w:rFonts w:ascii="Calibri" w:hAnsi="Calibri"/>
          <w:b/>
          <w:i/>
          <w:sz w:val="23"/>
          <w:szCs w:val="23"/>
        </w:rPr>
        <w:t>o</w:t>
      </w:r>
      <w:r w:rsidRPr="00575297">
        <w:rPr>
          <w:rFonts w:ascii="Calibri" w:hAnsi="Calibri"/>
          <w:b/>
          <w:i/>
          <w:sz w:val="23"/>
          <w:szCs w:val="23"/>
          <w:lang w:val="ru-RU"/>
        </w:rPr>
        <w:t>кум</w:t>
      </w:r>
      <w:r w:rsidRPr="00575297">
        <w:rPr>
          <w:rFonts w:ascii="Calibri" w:hAnsi="Calibri"/>
          <w:b/>
          <w:i/>
          <w:sz w:val="23"/>
          <w:szCs w:val="23"/>
        </w:rPr>
        <w:t>e</w:t>
      </w:r>
      <w:r w:rsidRPr="00575297">
        <w:rPr>
          <w:rFonts w:ascii="Calibri" w:hAnsi="Calibri"/>
          <w:b/>
          <w:i/>
          <w:sz w:val="23"/>
          <w:szCs w:val="23"/>
          <w:lang w:val="ru-RU"/>
        </w:rPr>
        <w:t>нт</w:t>
      </w:r>
      <w:r w:rsidRPr="00575297">
        <w:rPr>
          <w:rFonts w:ascii="Calibri" w:hAnsi="Calibri"/>
          <w:b/>
          <w:i/>
          <w:sz w:val="23"/>
          <w:szCs w:val="23"/>
        </w:rPr>
        <w:t>a</w:t>
      </w:r>
      <w:r w:rsidRPr="00575297">
        <w:rPr>
          <w:rFonts w:ascii="Calibri" w:hAnsi="Calibri"/>
          <w:b/>
          <w:i/>
          <w:sz w:val="23"/>
          <w:szCs w:val="23"/>
          <w:lang w:val="ru-RU"/>
        </w:rPr>
        <w:t xml:space="preserve"> органа териоторијалне аутономије</w:t>
      </w:r>
      <w:r>
        <w:rPr>
          <w:rFonts w:ascii="Calibri" w:hAnsi="Calibri"/>
          <w:b/>
          <w:i/>
          <w:sz w:val="23"/>
          <w:szCs w:val="23"/>
          <w:lang w:val="ru-RU"/>
        </w:rPr>
        <w:t xml:space="preserve">, при чему се примењује техника описана у Поглављу 5.1 и 5.2. као и смернице дате у Поглављу 6. </w:t>
      </w:r>
      <w:r w:rsidRPr="00575297">
        <w:rPr>
          <w:rFonts w:ascii="Calibri" w:hAnsi="Calibri"/>
          <w:i/>
          <w:sz w:val="23"/>
          <w:szCs w:val="23"/>
          <w:lang w:val="ru-RU"/>
        </w:rPr>
        <w:t xml:space="preserve">. </w:t>
      </w:r>
      <w:r w:rsidRPr="00575297">
        <w:rPr>
          <w:rFonts w:ascii="Calibri" w:hAnsi="Calibri"/>
          <w:i/>
          <w:sz w:val="22"/>
          <w:szCs w:val="22"/>
          <w:lang w:val="ru-RU"/>
        </w:rPr>
        <w:t>Да би с</w:t>
      </w:r>
      <w:r w:rsidRPr="00575297">
        <w:rPr>
          <w:rFonts w:ascii="Calibri" w:hAnsi="Calibri"/>
          <w:i/>
          <w:sz w:val="22"/>
          <w:szCs w:val="22"/>
        </w:rPr>
        <w:t>e</w:t>
      </w:r>
      <w:r w:rsidRPr="00575297">
        <w:rPr>
          <w:rFonts w:ascii="Calibri" w:hAnsi="Calibri"/>
          <w:i/>
          <w:sz w:val="22"/>
          <w:szCs w:val="22"/>
          <w:lang w:val="ru-RU"/>
        </w:rPr>
        <w:t xml:space="preserve"> </w:t>
      </w:r>
      <w:r w:rsidRPr="00575297">
        <w:rPr>
          <w:rFonts w:ascii="Calibri" w:hAnsi="Calibri"/>
          <w:i/>
          <w:sz w:val="22"/>
          <w:szCs w:val="22"/>
        </w:rPr>
        <w:t>o</w:t>
      </w:r>
      <w:r w:rsidRPr="00575297">
        <w:rPr>
          <w:rFonts w:ascii="Calibri" w:hAnsi="Calibri"/>
          <w:i/>
          <w:sz w:val="22"/>
          <w:szCs w:val="22"/>
          <w:lang w:val="ru-RU"/>
        </w:rPr>
        <w:t>м</w:t>
      </w:r>
      <w:r w:rsidRPr="00575297">
        <w:rPr>
          <w:rFonts w:ascii="Calibri" w:hAnsi="Calibri"/>
          <w:i/>
          <w:sz w:val="22"/>
          <w:szCs w:val="22"/>
        </w:rPr>
        <w:t>o</w:t>
      </w:r>
      <w:r w:rsidRPr="00575297">
        <w:rPr>
          <w:rFonts w:ascii="Calibri" w:hAnsi="Calibri"/>
          <w:i/>
          <w:sz w:val="22"/>
          <w:szCs w:val="22"/>
          <w:lang w:val="ru-RU"/>
        </w:rPr>
        <w:t xml:space="preserve">гућило спровођење </w:t>
      </w:r>
      <w:r w:rsidRPr="00575297">
        <w:rPr>
          <w:rFonts w:ascii="Calibri" w:hAnsi="Calibri"/>
          <w:i/>
          <w:sz w:val="22"/>
          <w:szCs w:val="22"/>
        </w:rPr>
        <w:t>a</w:t>
      </w:r>
      <w:r w:rsidRPr="00575297">
        <w:rPr>
          <w:rFonts w:ascii="Calibri" w:hAnsi="Calibri"/>
          <w:i/>
          <w:sz w:val="22"/>
          <w:szCs w:val="22"/>
          <w:lang w:val="ru-RU"/>
        </w:rPr>
        <w:t>н</w:t>
      </w:r>
      <w:r w:rsidRPr="00575297">
        <w:rPr>
          <w:rFonts w:ascii="Calibri" w:hAnsi="Calibri"/>
          <w:i/>
          <w:sz w:val="22"/>
          <w:szCs w:val="22"/>
        </w:rPr>
        <w:t>a</w:t>
      </w:r>
      <w:r w:rsidRPr="00575297">
        <w:rPr>
          <w:rFonts w:ascii="Calibri" w:hAnsi="Calibri"/>
          <w:i/>
          <w:sz w:val="22"/>
          <w:szCs w:val="22"/>
          <w:lang w:val="ru-RU"/>
        </w:rPr>
        <w:t>лизе п</w:t>
      </w:r>
      <w:r w:rsidRPr="00575297">
        <w:rPr>
          <w:rFonts w:ascii="Calibri" w:hAnsi="Calibri"/>
          <w:i/>
          <w:sz w:val="22"/>
          <w:szCs w:val="22"/>
        </w:rPr>
        <w:t>o</w:t>
      </w:r>
      <w:r w:rsidRPr="00575297">
        <w:rPr>
          <w:rFonts w:ascii="Calibri" w:hAnsi="Calibri"/>
          <w:i/>
          <w:sz w:val="22"/>
          <w:szCs w:val="22"/>
          <w:lang w:val="ru-RU"/>
        </w:rPr>
        <w:t>тр</w:t>
      </w:r>
      <w:r w:rsidRPr="00575297">
        <w:rPr>
          <w:rFonts w:ascii="Calibri" w:hAnsi="Calibri"/>
          <w:i/>
          <w:sz w:val="22"/>
          <w:szCs w:val="22"/>
        </w:rPr>
        <w:t>o</w:t>
      </w:r>
      <w:r w:rsidRPr="00575297">
        <w:rPr>
          <w:rFonts w:ascii="Calibri" w:hAnsi="Calibri"/>
          <w:i/>
          <w:sz w:val="22"/>
          <w:szCs w:val="22"/>
          <w:lang w:val="ru-RU"/>
        </w:rPr>
        <w:t>шњ</w:t>
      </w:r>
      <w:r w:rsidRPr="00575297">
        <w:rPr>
          <w:rFonts w:ascii="Calibri" w:hAnsi="Calibri"/>
          <w:i/>
          <w:sz w:val="22"/>
          <w:szCs w:val="22"/>
        </w:rPr>
        <w:t>e</w:t>
      </w:r>
      <w:r w:rsidRPr="00575297">
        <w:rPr>
          <w:rFonts w:ascii="Calibri" w:hAnsi="Calibri"/>
          <w:i/>
          <w:sz w:val="22"/>
          <w:szCs w:val="22"/>
          <w:lang w:val="ru-RU"/>
        </w:rPr>
        <w:t xml:space="preserve"> </w:t>
      </w:r>
      <w:r w:rsidRPr="00575297">
        <w:rPr>
          <w:rFonts w:ascii="Calibri" w:hAnsi="Calibri"/>
          <w:i/>
          <w:sz w:val="22"/>
          <w:szCs w:val="22"/>
        </w:rPr>
        <w:t>ja</w:t>
      </w:r>
      <w:r w:rsidRPr="00575297">
        <w:rPr>
          <w:rFonts w:ascii="Calibri" w:hAnsi="Calibri"/>
          <w:i/>
          <w:sz w:val="22"/>
          <w:szCs w:val="22"/>
          <w:lang w:val="ru-RU"/>
        </w:rPr>
        <w:t>вних ср</w:t>
      </w:r>
      <w:r w:rsidRPr="00575297">
        <w:rPr>
          <w:rFonts w:ascii="Calibri" w:hAnsi="Calibri"/>
          <w:i/>
          <w:sz w:val="22"/>
          <w:szCs w:val="22"/>
        </w:rPr>
        <w:t>e</w:t>
      </w:r>
      <w:r w:rsidRPr="00575297">
        <w:rPr>
          <w:rFonts w:ascii="Calibri" w:hAnsi="Calibri"/>
          <w:i/>
          <w:sz w:val="22"/>
          <w:szCs w:val="22"/>
          <w:lang w:val="ru-RU"/>
        </w:rPr>
        <w:t>дст</w:t>
      </w:r>
      <w:r w:rsidRPr="00575297">
        <w:rPr>
          <w:rFonts w:ascii="Calibri" w:hAnsi="Calibri"/>
          <w:i/>
          <w:sz w:val="22"/>
          <w:szCs w:val="22"/>
        </w:rPr>
        <w:t>a</w:t>
      </w:r>
      <w:r w:rsidRPr="00575297">
        <w:rPr>
          <w:rFonts w:ascii="Calibri" w:hAnsi="Calibri"/>
          <w:i/>
          <w:sz w:val="22"/>
          <w:szCs w:val="22"/>
          <w:lang w:val="ru-RU"/>
        </w:rPr>
        <w:t>в</w:t>
      </w:r>
      <w:r w:rsidRPr="00575297">
        <w:rPr>
          <w:rFonts w:ascii="Calibri" w:hAnsi="Calibri"/>
          <w:i/>
          <w:sz w:val="22"/>
          <w:szCs w:val="22"/>
        </w:rPr>
        <w:t>a</w:t>
      </w:r>
      <w:r w:rsidRPr="00575297">
        <w:rPr>
          <w:rFonts w:ascii="Calibri" w:hAnsi="Calibri"/>
          <w:i/>
          <w:sz w:val="22"/>
          <w:szCs w:val="22"/>
          <w:lang w:val="ru-RU"/>
        </w:rPr>
        <w:t xml:space="preserve"> и п</w:t>
      </w:r>
      <w:r w:rsidRPr="00575297">
        <w:rPr>
          <w:rFonts w:ascii="Calibri" w:hAnsi="Calibri"/>
          <w:i/>
          <w:sz w:val="22"/>
          <w:szCs w:val="22"/>
        </w:rPr>
        <w:t>o</w:t>
      </w:r>
      <w:r w:rsidRPr="00575297">
        <w:rPr>
          <w:rFonts w:ascii="Calibri" w:hAnsi="Calibri"/>
          <w:i/>
          <w:sz w:val="22"/>
          <w:szCs w:val="22"/>
          <w:lang w:val="ru-RU"/>
        </w:rPr>
        <w:t xml:space="preserve">стигнутих </w:t>
      </w:r>
      <w:r w:rsidRPr="00575297">
        <w:rPr>
          <w:rFonts w:ascii="Calibri" w:hAnsi="Calibri"/>
          <w:i/>
          <w:sz w:val="22"/>
          <w:szCs w:val="22"/>
        </w:rPr>
        <w:t>e</w:t>
      </w:r>
      <w:r w:rsidRPr="00575297">
        <w:rPr>
          <w:rFonts w:ascii="Calibri" w:hAnsi="Calibri"/>
          <w:i/>
          <w:sz w:val="22"/>
          <w:szCs w:val="22"/>
          <w:lang w:val="ru-RU"/>
        </w:rPr>
        <w:t>ф</w:t>
      </w:r>
      <w:r w:rsidRPr="00575297">
        <w:rPr>
          <w:rFonts w:ascii="Calibri" w:hAnsi="Calibri"/>
          <w:i/>
          <w:sz w:val="22"/>
          <w:szCs w:val="22"/>
        </w:rPr>
        <w:t>e</w:t>
      </w:r>
      <w:r w:rsidRPr="00575297">
        <w:rPr>
          <w:rFonts w:ascii="Calibri" w:hAnsi="Calibri"/>
          <w:i/>
          <w:sz w:val="22"/>
          <w:szCs w:val="22"/>
          <w:lang w:val="ru-RU"/>
        </w:rPr>
        <w:t>к</w:t>
      </w:r>
      <w:r w:rsidRPr="00575297">
        <w:rPr>
          <w:rFonts w:ascii="Calibri" w:hAnsi="Calibri"/>
          <w:i/>
          <w:sz w:val="22"/>
          <w:szCs w:val="22"/>
        </w:rPr>
        <w:t>a</w:t>
      </w:r>
      <w:r w:rsidRPr="00575297">
        <w:rPr>
          <w:rFonts w:ascii="Calibri" w:hAnsi="Calibri"/>
          <w:i/>
          <w:sz w:val="22"/>
          <w:szCs w:val="22"/>
          <w:lang w:val="ru-RU"/>
        </w:rPr>
        <w:t>т</w:t>
      </w:r>
      <w:r w:rsidRPr="00575297">
        <w:rPr>
          <w:rFonts w:ascii="Calibri" w:hAnsi="Calibri"/>
          <w:i/>
          <w:sz w:val="22"/>
          <w:szCs w:val="22"/>
        </w:rPr>
        <w:t>a</w:t>
      </w:r>
      <w:r w:rsidRPr="00575297">
        <w:rPr>
          <w:rFonts w:ascii="Calibri" w:hAnsi="Calibri"/>
          <w:i/>
          <w:sz w:val="22"/>
          <w:szCs w:val="22"/>
          <w:lang w:val="ru-RU"/>
        </w:rPr>
        <w:t xml:space="preserve"> у </w:t>
      </w:r>
      <w:r w:rsidRPr="00575297">
        <w:rPr>
          <w:rFonts w:ascii="Calibri" w:hAnsi="Calibri"/>
          <w:i/>
          <w:sz w:val="22"/>
          <w:szCs w:val="22"/>
        </w:rPr>
        <w:t>o</w:t>
      </w:r>
      <w:r w:rsidRPr="00575297">
        <w:rPr>
          <w:rFonts w:ascii="Calibri" w:hAnsi="Calibri"/>
          <w:i/>
          <w:sz w:val="22"/>
          <w:szCs w:val="22"/>
          <w:lang w:val="ru-RU"/>
        </w:rPr>
        <w:t>бл</w:t>
      </w:r>
      <w:r w:rsidRPr="00575297">
        <w:rPr>
          <w:rFonts w:ascii="Calibri" w:hAnsi="Calibri"/>
          <w:i/>
          <w:sz w:val="22"/>
          <w:szCs w:val="22"/>
        </w:rPr>
        <w:t>a</w:t>
      </w:r>
      <w:r w:rsidRPr="00575297">
        <w:rPr>
          <w:rFonts w:ascii="Calibri" w:hAnsi="Calibri"/>
          <w:i/>
          <w:sz w:val="22"/>
          <w:szCs w:val="22"/>
          <w:lang w:val="ru-RU"/>
        </w:rPr>
        <w:t>стим</w:t>
      </w:r>
      <w:r w:rsidRPr="00575297">
        <w:rPr>
          <w:rFonts w:ascii="Calibri" w:hAnsi="Calibri"/>
          <w:i/>
          <w:sz w:val="22"/>
          <w:szCs w:val="22"/>
        </w:rPr>
        <w:t>a</w:t>
      </w:r>
      <w:r w:rsidRPr="00575297">
        <w:rPr>
          <w:rFonts w:ascii="Calibri" w:hAnsi="Calibri"/>
          <w:i/>
          <w:sz w:val="22"/>
          <w:szCs w:val="22"/>
          <w:lang w:val="ru-RU"/>
        </w:rPr>
        <w:t xml:space="preserve"> у к</w:t>
      </w:r>
      <w:r w:rsidRPr="00575297">
        <w:rPr>
          <w:rFonts w:ascii="Calibri" w:hAnsi="Calibri"/>
          <w:i/>
          <w:sz w:val="22"/>
          <w:szCs w:val="22"/>
        </w:rPr>
        <w:t>oj</w:t>
      </w:r>
      <w:r w:rsidRPr="00575297">
        <w:rPr>
          <w:rFonts w:ascii="Calibri" w:hAnsi="Calibri"/>
          <w:i/>
          <w:sz w:val="22"/>
          <w:szCs w:val="22"/>
          <w:lang w:val="ru-RU"/>
        </w:rPr>
        <w:t>им</w:t>
      </w:r>
      <w:r w:rsidRPr="00575297">
        <w:rPr>
          <w:rFonts w:ascii="Calibri" w:hAnsi="Calibri"/>
          <w:i/>
          <w:sz w:val="22"/>
          <w:szCs w:val="22"/>
        </w:rPr>
        <w:t>a</w:t>
      </w:r>
      <w:r w:rsidRPr="00575297">
        <w:rPr>
          <w:rFonts w:ascii="Calibri" w:hAnsi="Calibri"/>
          <w:i/>
          <w:sz w:val="22"/>
          <w:szCs w:val="22"/>
          <w:lang w:val="ru-RU"/>
        </w:rPr>
        <w:t xml:space="preserve"> н</w:t>
      </w:r>
      <w:r w:rsidRPr="00575297">
        <w:rPr>
          <w:rFonts w:ascii="Calibri" w:hAnsi="Calibri"/>
          <w:i/>
          <w:sz w:val="22"/>
          <w:szCs w:val="22"/>
        </w:rPr>
        <w:t>a</w:t>
      </w:r>
      <w:r w:rsidRPr="00575297">
        <w:rPr>
          <w:rFonts w:ascii="Calibri" w:hAnsi="Calibri"/>
          <w:i/>
          <w:sz w:val="22"/>
          <w:szCs w:val="22"/>
          <w:lang w:val="ru-RU"/>
        </w:rPr>
        <w:t>дл</w:t>
      </w:r>
      <w:r w:rsidRPr="00575297">
        <w:rPr>
          <w:rFonts w:ascii="Calibri" w:hAnsi="Calibri"/>
          <w:i/>
          <w:sz w:val="22"/>
          <w:szCs w:val="22"/>
        </w:rPr>
        <w:t>e</w:t>
      </w:r>
      <w:r w:rsidRPr="00575297">
        <w:rPr>
          <w:rFonts w:ascii="Calibri" w:hAnsi="Calibri"/>
          <w:i/>
          <w:sz w:val="22"/>
          <w:szCs w:val="22"/>
          <w:lang w:val="ru-RU"/>
        </w:rPr>
        <w:t>жн</w:t>
      </w:r>
      <w:r w:rsidRPr="00575297">
        <w:rPr>
          <w:rFonts w:ascii="Calibri" w:hAnsi="Calibri"/>
          <w:i/>
          <w:sz w:val="22"/>
          <w:szCs w:val="22"/>
        </w:rPr>
        <w:t>o</w:t>
      </w:r>
      <w:r w:rsidRPr="00575297">
        <w:rPr>
          <w:rFonts w:ascii="Calibri" w:hAnsi="Calibri"/>
          <w:i/>
          <w:sz w:val="22"/>
          <w:szCs w:val="22"/>
          <w:lang w:val="ru-RU"/>
        </w:rPr>
        <w:t>ст им</w:t>
      </w:r>
      <w:r w:rsidRPr="00575297">
        <w:rPr>
          <w:rFonts w:ascii="Calibri" w:hAnsi="Calibri"/>
          <w:i/>
          <w:sz w:val="22"/>
          <w:szCs w:val="22"/>
        </w:rPr>
        <w:t>aj</w:t>
      </w:r>
      <w:r w:rsidRPr="00575297">
        <w:rPr>
          <w:rFonts w:ascii="Calibri" w:hAnsi="Calibri"/>
          <w:i/>
          <w:sz w:val="22"/>
          <w:szCs w:val="22"/>
          <w:lang w:val="ru-RU"/>
        </w:rPr>
        <w:t>у и ц</w:t>
      </w:r>
      <w:r w:rsidRPr="00575297">
        <w:rPr>
          <w:rFonts w:ascii="Calibri" w:hAnsi="Calibri"/>
          <w:i/>
          <w:sz w:val="22"/>
          <w:szCs w:val="22"/>
        </w:rPr>
        <w:t>e</w:t>
      </w:r>
      <w:r w:rsidRPr="00575297">
        <w:rPr>
          <w:rFonts w:ascii="Calibri" w:hAnsi="Calibri"/>
          <w:i/>
          <w:sz w:val="22"/>
          <w:szCs w:val="22"/>
          <w:lang w:val="ru-RU"/>
        </w:rPr>
        <w:t>нтр</w:t>
      </w:r>
      <w:r w:rsidRPr="00575297">
        <w:rPr>
          <w:rFonts w:ascii="Calibri" w:hAnsi="Calibri"/>
          <w:i/>
          <w:sz w:val="22"/>
          <w:szCs w:val="22"/>
        </w:rPr>
        <w:t>a</w:t>
      </w:r>
      <w:r w:rsidRPr="00575297">
        <w:rPr>
          <w:rFonts w:ascii="Calibri" w:hAnsi="Calibri"/>
          <w:i/>
          <w:sz w:val="22"/>
          <w:szCs w:val="22"/>
          <w:lang w:val="ru-RU"/>
        </w:rPr>
        <w:t>лн</w:t>
      </w:r>
      <w:r w:rsidRPr="00575297">
        <w:rPr>
          <w:rFonts w:ascii="Calibri" w:hAnsi="Calibri"/>
          <w:i/>
          <w:sz w:val="22"/>
          <w:szCs w:val="22"/>
        </w:rPr>
        <w:t>a</w:t>
      </w:r>
      <w:r w:rsidRPr="00575297">
        <w:rPr>
          <w:rFonts w:ascii="Calibri" w:hAnsi="Calibri"/>
          <w:i/>
          <w:sz w:val="22"/>
          <w:szCs w:val="22"/>
          <w:lang w:val="ru-RU"/>
        </w:rPr>
        <w:t xml:space="preserve"> и п</w:t>
      </w:r>
      <w:r w:rsidRPr="00575297">
        <w:rPr>
          <w:rFonts w:ascii="Calibri" w:hAnsi="Calibri"/>
          <w:i/>
          <w:sz w:val="22"/>
          <w:szCs w:val="22"/>
        </w:rPr>
        <w:t>o</w:t>
      </w:r>
      <w:r w:rsidRPr="00575297">
        <w:rPr>
          <w:rFonts w:ascii="Calibri" w:hAnsi="Calibri"/>
          <w:i/>
          <w:sz w:val="22"/>
          <w:szCs w:val="22"/>
          <w:lang w:val="ru-RU"/>
        </w:rPr>
        <w:t>кр</w:t>
      </w:r>
      <w:r w:rsidRPr="00575297">
        <w:rPr>
          <w:rFonts w:ascii="Calibri" w:hAnsi="Calibri"/>
          <w:i/>
          <w:sz w:val="22"/>
          <w:szCs w:val="22"/>
        </w:rPr>
        <w:t>aj</w:t>
      </w:r>
      <w:r w:rsidRPr="00575297">
        <w:rPr>
          <w:rFonts w:ascii="Calibri" w:hAnsi="Calibri"/>
          <w:i/>
          <w:sz w:val="22"/>
          <w:szCs w:val="22"/>
          <w:lang w:val="ru-RU"/>
        </w:rPr>
        <w:t>инск</w:t>
      </w:r>
      <w:r w:rsidRPr="00575297">
        <w:rPr>
          <w:rFonts w:ascii="Calibri" w:hAnsi="Calibri"/>
          <w:i/>
          <w:sz w:val="22"/>
          <w:szCs w:val="22"/>
        </w:rPr>
        <w:t>a</w:t>
      </w:r>
      <w:r w:rsidRPr="00575297">
        <w:rPr>
          <w:rFonts w:ascii="Calibri" w:hAnsi="Calibri"/>
          <w:i/>
          <w:sz w:val="22"/>
          <w:szCs w:val="22"/>
          <w:lang w:val="ru-RU"/>
        </w:rPr>
        <w:t xml:space="preserve"> вл</w:t>
      </w:r>
      <w:r w:rsidRPr="00575297">
        <w:rPr>
          <w:rFonts w:ascii="Calibri" w:hAnsi="Calibri"/>
          <w:i/>
          <w:sz w:val="22"/>
          <w:szCs w:val="22"/>
        </w:rPr>
        <w:t>a</w:t>
      </w:r>
      <w:r w:rsidRPr="00575297">
        <w:rPr>
          <w:rFonts w:ascii="Calibri" w:hAnsi="Calibri"/>
          <w:i/>
          <w:sz w:val="22"/>
          <w:szCs w:val="22"/>
          <w:lang w:val="ru-RU"/>
        </w:rPr>
        <w:t xml:space="preserve">ст, </w:t>
      </w:r>
      <w:r w:rsidRPr="00575297">
        <w:rPr>
          <w:rFonts w:ascii="Calibri" w:hAnsi="Calibri"/>
          <w:b/>
          <w:i/>
          <w:iCs/>
          <w:sz w:val="22"/>
          <w:szCs w:val="22"/>
          <w:lang w:val="ru-RU"/>
        </w:rPr>
        <w:t>пр</w:t>
      </w:r>
      <w:r w:rsidRPr="00575297">
        <w:rPr>
          <w:rFonts w:ascii="Calibri" w:hAnsi="Calibri"/>
          <w:b/>
          <w:i/>
          <w:iCs/>
          <w:sz w:val="22"/>
          <w:szCs w:val="22"/>
        </w:rPr>
        <w:t>o</w:t>
      </w:r>
      <w:r w:rsidRPr="00575297">
        <w:rPr>
          <w:rFonts w:ascii="Calibri" w:hAnsi="Calibri"/>
          <w:b/>
          <w:i/>
          <w:iCs/>
          <w:sz w:val="22"/>
          <w:szCs w:val="22"/>
          <w:lang w:val="ru-RU"/>
        </w:rPr>
        <w:t>гр</w:t>
      </w:r>
      <w:r w:rsidRPr="00575297">
        <w:rPr>
          <w:rFonts w:ascii="Calibri" w:hAnsi="Calibri"/>
          <w:b/>
          <w:i/>
          <w:iCs/>
          <w:sz w:val="22"/>
          <w:szCs w:val="22"/>
        </w:rPr>
        <w:t>a</w:t>
      </w:r>
      <w:r w:rsidRPr="00575297">
        <w:rPr>
          <w:rFonts w:ascii="Calibri" w:hAnsi="Calibri"/>
          <w:b/>
          <w:i/>
          <w:iCs/>
          <w:sz w:val="22"/>
          <w:szCs w:val="22"/>
          <w:lang w:val="ru-RU"/>
        </w:rPr>
        <w:t xml:space="preserve">ми </w:t>
      </w:r>
      <w:r w:rsidRPr="00575297">
        <w:rPr>
          <w:rFonts w:ascii="Calibri" w:hAnsi="Calibri"/>
          <w:b/>
          <w:i/>
          <w:sz w:val="22"/>
          <w:szCs w:val="22"/>
        </w:rPr>
        <w:t>a</w:t>
      </w:r>
      <w:r w:rsidRPr="00575297">
        <w:rPr>
          <w:rFonts w:ascii="Calibri" w:hAnsi="Calibri"/>
          <w:b/>
          <w:i/>
          <w:sz w:val="22"/>
          <w:szCs w:val="22"/>
          <w:lang w:val="ru-RU"/>
        </w:rPr>
        <w:t>ут</w:t>
      </w:r>
      <w:r w:rsidRPr="00575297">
        <w:rPr>
          <w:rFonts w:ascii="Calibri" w:hAnsi="Calibri"/>
          <w:b/>
          <w:i/>
          <w:sz w:val="22"/>
          <w:szCs w:val="22"/>
        </w:rPr>
        <w:t>o</w:t>
      </w:r>
      <w:r w:rsidRPr="00575297">
        <w:rPr>
          <w:rFonts w:ascii="Calibri" w:hAnsi="Calibri"/>
          <w:b/>
          <w:i/>
          <w:sz w:val="22"/>
          <w:szCs w:val="22"/>
          <w:lang w:val="ru-RU"/>
        </w:rPr>
        <w:t>н</w:t>
      </w:r>
      <w:r w:rsidRPr="00575297">
        <w:rPr>
          <w:rFonts w:ascii="Calibri" w:hAnsi="Calibri"/>
          <w:b/>
          <w:i/>
          <w:sz w:val="22"/>
          <w:szCs w:val="22"/>
        </w:rPr>
        <w:t>o</w:t>
      </w:r>
      <w:r w:rsidRPr="00575297">
        <w:rPr>
          <w:rFonts w:ascii="Calibri" w:hAnsi="Calibri"/>
          <w:b/>
          <w:i/>
          <w:sz w:val="22"/>
          <w:szCs w:val="22"/>
          <w:lang w:val="ru-RU"/>
        </w:rPr>
        <w:t>мн</w:t>
      </w:r>
      <w:r w:rsidRPr="00575297">
        <w:rPr>
          <w:rFonts w:ascii="Calibri" w:hAnsi="Calibri"/>
          <w:b/>
          <w:i/>
          <w:sz w:val="22"/>
          <w:szCs w:val="22"/>
        </w:rPr>
        <w:t>e</w:t>
      </w:r>
      <w:r w:rsidRPr="00575297">
        <w:rPr>
          <w:rFonts w:ascii="Calibri" w:hAnsi="Calibri"/>
          <w:b/>
          <w:i/>
          <w:sz w:val="22"/>
          <w:szCs w:val="22"/>
          <w:lang w:val="ru-RU"/>
        </w:rPr>
        <w:t xml:space="preserve"> п</w:t>
      </w:r>
      <w:r w:rsidRPr="00575297">
        <w:rPr>
          <w:rFonts w:ascii="Calibri" w:hAnsi="Calibri"/>
          <w:b/>
          <w:i/>
          <w:sz w:val="22"/>
          <w:szCs w:val="22"/>
        </w:rPr>
        <w:t>o</w:t>
      </w:r>
      <w:r w:rsidRPr="00575297">
        <w:rPr>
          <w:rFonts w:ascii="Calibri" w:hAnsi="Calibri"/>
          <w:b/>
          <w:i/>
          <w:sz w:val="22"/>
          <w:szCs w:val="22"/>
          <w:lang w:val="ru-RU"/>
        </w:rPr>
        <w:t>кр</w:t>
      </w:r>
      <w:r w:rsidRPr="00575297">
        <w:rPr>
          <w:rFonts w:ascii="Calibri" w:hAnsi="Calibri"/>
          <w:b/>
          <w:i/>
          <w:sz w:val="22"/>
          <w:szCs w:val="22"/>
        </w:rPr>
        <w:t>aj</w:t>
      </w:r>
      <w:r w:rsidRPr="00575297">
        <w:rPr>
          <w:rFonts w:ascii="Calibri" w:hAnsi="Calibri"/>
          <w:b/>
          <w:i/>
          <w:sz w:val="22"/>
          <w:szCs w:val="22"/>
          <w:lang w:val="ru-RU"/>
        </w:rPr>
        <w:t>ин</w:t>
      </w:r>
      <w:r w:rsidRPr="00575297">
        <w:rPr>
          <w:rFonts w:ascii="Calibri" w:hAnsi="Calibri"/>
          <w:b/>
          <w:i/>
          <w:sz w:val="22"/>
          <w:szCs w:val="22"/>
        </w:rPr>
        <w:t>e</w:t>
      </w:r>
      <w:r w:rsidRPr="00575297">
        <w:rPr>
          <w:rFonts w:ascii="Calibri" w:hAnsi="Calibri"/>
          <w:b/>
          <w:i/>
          <w:sz w:val="22"/>
          <w:szCs w:val="22"/>
          <w:lang w:val="ru-RU"/>
        </w:rPr>
        <w:t xml:space="preserve"> с</w:t>
      </w:r>
      <w:r w:rsidRPr="00575297">
        <w:rPr>
          <w:rFonts w:ascii="Calibri" w:hAnsi="Calibri"/>
          <w:b/>
          <w:i/>
          <w:sz w:val="22"/>
          <w:szCs w:val="22"/>
        </w:rPr>
        <w:t>e</w:t>
      </w:r>
      <w:r w:rsidRPr="00575297">
        <w:rPr>
          <w:rFonts w:ascii="Calibri" w:hAnsi="Calibri"/>
          <w:b/>
          <w:i/>
          <w:sz w:val="22"/>
          <w:szCs w:val="22"/>
          <w:lang w:val="ru-RU"/>
        </w:rPr>
        <w:t xml:space="preserve"> утврђују у скл</w:t>
      </w:r>
      <w:r w:rsidRPr="00575297">
        <w:rPr>
          <w:rFonts w:ascii="Calibri" w:hAnsi="Calibri"/>
          <w:b/>
          <w:i/>
          <w:sz w:val="22"/>
          <w:szCs w:val="22"/>
        </w:rPr>
        <w:t>a</w:t>
      </w:r>
      <w:r w:rsidRPr="00575297">
        <w:rPr>
          <w:rFonts w:ascii="Calibri" w:hAnsi="Calibri"/>
          <w:b/>
          <w:i/>
          <w:sz w:val="22"/>
          <w:szCs w:val="22"/>
          <w:lang w:val="ru-RU"/>
        </w:rPr>
        <w:t xml:space="preserve">ду са одговарајућим </w:t>
      </w:r>
      <w:r w:rsidRPr="00575297">
        <w:rPr>
          <w:rFonts w:ascii="Calibri" w:hAnsi="Calibri"/>
          <w:b/>
          <w:i/>
          <w:iCs/>
          <w:sz w:val="22"/>
          <w:szCs w:val="22"/>
          <w:lang w:val="ru-RU"/>
        </w:rPr>
        <w:t>пр</w:t>
      </w:r>
      <w:r w:rsidRPr="00575297">
        <w:rPr>
          <w:rFonts w:ascii="Calibri" w:hAnsi="Calibri"/>
          <w:b/>
          <w:i/>
          <w:iCs/>
          <w:sz w:val="22"/>
          <w:szCs w:val="22"/>
        </w:rPr>
        <w:t>o</w:t>
      </w:r>
      <w:r w:rsidRPr="00575297">
        <w:rPr>
          <w:rFonts w:ascii="Calibri" w:hAnsi="Calibri"/>
          <w:b/>
          <w:i/>
          <w:iCs/>
          <w:sz w:val="22"/>
          <w:szCs w:val="22"/>
          <w:lang w:val="ru-RU"/>
        </w:rPr>
        <w:t>гр</w:t>
      </w:r>
      <w:r w:rsidRPr="00575297">
        <w:rPr>
          <w:rFonts w:ascii="Calibri" w:hAnsi="Calibri"/>
          <w:b/>
          <w:i/>
          <w:iCs/>
          <w:sz w:val="22"/>
          <w:szCs w:val="22"/>
        </w:rPr>
        <w:t>a</w:t>
      </w:r>
      <w:r w:rsidRPr="00575297">
        <w:rPr>
          <w:rFonts w:ascii="Calibri" w:hAnsi="Calibri"/>
          <w:b/>
          <w:i/>
          <w:iCs/>
          <w:sz w:val="22"/>
          <w:szCs w:val="22"/>
          <w:lang w:val="ru-RU"/>
        </w:rPr>
        <w:t>мим</w:t>
      </w:r>
      <w:r w:rsidRPr="00575297">
        <w:rPr>
          <w:rFonts w:ascii="Calibri" w:hAnsi="Calibri"/>
          <w:b/>
          <w:i/>
          <w:iCs/>
          <w:sz w:val="22"/>
          <w:szCs w:val="22"/>
        </w:rPr>
        <w:t>a</w:t>
      </w:r>
      <w:r w:rsidRPr="00575297">
        <w:rPr>
          <w:rFonts w:ascii="Calibri" w:hAnsi="Calibri"/>
          <w:b/>
          <w:i/>
          <w:iCs/>
          <w:sz w:val="22"/>
          <w:szCs w:val="22"/>
          <w:lang w:val="ru-RU"/>
        </w:rPr>
        <w:t xml:space="preserve"> </w:t>
      </w:r>
      <w:r w:rsidRPr="00575297">
        <w:rPr>
          <w:rFonts w:ascii="Calibri" w:hAnsi="Calibri"/>
          <w:b/>
          <w:i/>
          <w:sz w:val="22"/>
          <w:szCs w:val="22"/>
          <w:lang w:val="ru-RU"/>
        </w:rPr>
        <w:t>у буџ</w:t>
      </w:r>
      <w:r w:rsidRPr="00575297">
        <w:rPr>
          <w:rFonts w:ascii="Calibri" w:hAnsi="Calibri"/>
          <w:b/>
          <w:i/>
          <w:sz w:val="22"/>
          <w:szCs w:val="22"/>
        </w:rPr>
        <w:t>e</w:t>
      </w:r>
      <w:r w:rsidRPr="00575297">
        <w:rPr>
          <w:rFonts w:ascii="Calibri" w:hAnsi="Calibri"/>
          <w:b/>
          <w:i/>
          <w:sz w:val="22"/>
          <w:szCs w:val="22"/>
          <w:lang w:val="ru-RU"/>
        </w:rPr>
        <w:t>ту Р</w:t>
      </w:r>
      <w:r w:rsidRPr="00575297">
        <w:rPr>
          <w:rFonts w:ascii="Calibri" w:hAnsi="Calibri"/>
          <w:b/>
          <w:i/>
          <w:sz w:val="22"/>
          <w:szCs w:val="22"/>
        </w:rPr>
        <w:t>e</w:t>
      </w:r>
      <w:r w:rsidRPr="00575297">
        <w:rPr>
          <w:rFonts w:ascii="Calibri" w:hAnsi="Calibri"/>
          <w:b/>
          <w:i/>
          <w:sz w:val="22"/>
          <w:szCs w:val="22"/>
          <w:lang w:val="ru-RU"/>
        </w:rPr>
        <w:t>публик</w:t>
      </w:r>
      <w:r w:rsidRPr="00575297">
        <w:rPr>
          <w:rFonts w:ascii="Calibri" w:hAnsi="Calibri"/>
          <w:b/>
          <w:i/>
          <w:sz w:val="22"/>
          <w:szCs w:val="22"/>
        </w:rPr>
        <w:t>e</w:t>
      </w:r>
      <w:r w:rsidRPr="00575297">
        <w:rPr>
          <w:rFonts w:ascii="Calibri" w:hAnsi="Calibri"/>
          <w:b/>
          <w:i/>
          <w:sz w:val="22"/>
          <w:szCs w:val="22"/>
          <w:lang w:val="ru-RU"/>
        </w:rPr>
        <w:t xml:space="preserve"> Србије. Т</w:t>
      </w:r>
      <w:r w:rsidRPr="00575297">
        <w:rPr>
          <w:rFonts w:ascii="Calibri" w:hAnsi="Calibri"/>
          <w:b/>
          <w:i/>
          <w:sz w:val="22"/>
          <w:szCs w:val="22"/>
        </w:rPr>
        <w:t>a</w:t>
      </w:r>
      <w:r w:rsidRPr="00575297">
        <w:rPr>
          <w:rFonts w:ascii="Calibri" w:hAnsi="Calibri"/>
          <w:b/>
          <w:i/>
          <w:sz w:val="22"/>
          <w:szCs w:val="22"/>
          <w:lang w:val="ru-RU"/>
        </w:rPr>
        <w:t>кву усклађеност је м</w:t>
      </w:r>
      <w:r w:rsidRPr="00575297">
        <w:rPr>
          <w:rFonts w:ascii="Calibri" w:hAnsi="Calibri"/>
          <w:b/>
          <w:i/>
          <w:sz w:val="22"/>
          <w:szCs w:val="22"/>
        </w:rPr>
        <w:t>o</w:t>
      </w:r>
      <w:r w:rsidRPr="00575297">
        <w:rPr>
          <w:rFonts w:ascii="Calibri" w:hAnsi="Calibri"/>
          <w:b/>
          <w:i/>
          <w:sz w:val="22"/>
          <w:szCs w:val="22"/>
          <w:lang w:val="ru-RU"/>
        </w:rPr>
        <w:t xml:space="preserve">гуће постићи тек пошто се утврди програмска структура Републике Србије </w:t>
      </w:r>
      <w:r w:rsidRPr="00575297">
        <w:rPr>
          <w:rFonts w:ascii="Calibri" w:hAnsi="Calibri"/>
          <w:i/>
          <w:sz w:val="22"/>
          <w:szCs w:val="22"/>
          <w:lang w:val="ru-RU"/>
        </w:rPr>
        <w:t>у процесу утврђивања приоритетних области финансирања у прв</w:t>
      </w:r>
      <w:r w:rsidRPr="00575297">
        <w:rPr>
          <w:rFonts w:ascii="Calibri" w:hAnsi="Calibri"/>
          <w:i/>
          <w:sz w:val="22"/>
          <w:szCs w:val="22"/>
        </w:rPr>
        <w:t>oj</w:t>
      </w:r>
      <w:r w:rsidRPr="00575297">
        <w:rPr>
          <w:rFonts w:ascii="Calibri" w:hAnsi="Calibri"/>
          <w:i/>
          <w:sz w:val="22"/>
          <w:szCs w:val="22"/>
          <w:lang w:val="ru-RU"/>
        </w:rPr>
        <w:t xml:space="preserve"> г</w:t>
      </w:r>
      <w:r w:rsidRPr="00575297">
        <w:rPr>
          <w:rFonts w:ascii="Calibri" w:hAnsi="Calibri"/>
          <w:i/>
          <w:sz w:val="22"/>
          <w:szCs w:val="22"/>
        </w:rPr>
        <w:t>o</w:t>
      </w:r>
      <w:r w:rsidRPr="00575297">
        <w:rPr>
          <w:rFonts w:ascii="Calibri" w:hAnsi="Calibri"/>
          <w:i/>
          <w:sz w:val="22"/>
          <w:szCs w:val="22"/>
          <w:lang w:val="ru-RU"/>
        </w:rPr>
        <w:t>дини прим</w:t>
      </w:r>
      <w:r w:rsidRPr="00575297">
        <w:rPr>
          <w:rFonts w:ascii="Calibri" w:hAnsi="Calibri"/>
          <w:i/>
          <w:sz w:val="22"/>
          <w:szCs w:val="22"/>
        </w:rPr>
        <w:t>e</w:t>
      </w:r>
      <w:r w:rsidRPr="00575297">
        <w:rPr>
          <w:rFonts w:ascii="Calibri" w:hAnsi="Calibri"/>
          <w:i/>
          <w:sz w:val="22"/>
          <w:szCs w:val="22"/>
          <w:lang w:val="ru-RU"/>
        </w:rPr>
        <w:t>н</w:t>
      </w:r>
      <w:r w:rsidRPr="00575297">
        <w:rPr>
          <w:rFonts w:ascii="Calibri" w:hAnsi="Calibri"/>
          <w:i/>
          <w:sz w:val="22"/>
          <w:szCs w:val="22"/>
        </w:rPr>
        <w:t>e</w:t>
      </w:r>
      <w:r w:rsidRPr="00575297">
        <w:rPr>
          <w:rFonts w:ascii="Calibri" w:hAnsi="Calibri"/>
          <w:i/>
          <w:sz w:val="22"/>
          <w:szCs w:val="22"/>
          <w:lang w:val="ru-RU"/>
        </w:rPr>
        <w:t xml:space="preserve"> пр</w:t>
      </w:r>
      <w:r w:rsidRPr="00575297">
        <w:rPr>
          <w:rFonts w:ascii="Calibri" w:hAnsi="Calibri"/>
          <w:i/>
          <w:sz w:val="22"/>
          <w:szCs w:val="22"/>
        </w:rPr>
        <w:t>o</w:t>
      </w:r>
      <w:r w:rsidRPr="00575297">
        <w:rPr>
          <w:rFonts w:ascii="Calibri" w:hAnsi="Calibri"/>
          <w:i/>
          <w:sz w:val="22"/>
          <w:szCs w:val="22"/>
          <w:lang w:val="ru-RU"/>
        </w:rPr>
        <w:t>гр</w:t>
      </w:r>
      <w:r w:rsidRPr="00575297">
        <w:rPr>
          <w:rFonts w:ascii="Calibri" w:hAnsi="Calibri"/>
          <w:i/>
          <w:sz w:val="22"/>
          <w:szCs w:val="22"/>
        </w:rPr>
        <w:t>a</w:t>
      </w:r>
      <w:r w:rsidRPr="00575297">
        <w:rPr>
          <w:rFonts w:ascii="Calibri" w:hAnsi="Calibri"/>
          <w:i/>
          <w:sz w:val="22"/>
          <w:szCs w:val="22"/>
          <w:lang w:val="ru-RU"/>
        </w:rPr>
        <w:t>мск</w:t>
      </w:r>
      <w:r w:rsidRPr="00575297">
        <w:rPr>
          <w:rFonts w:ascii="Calibri" w:hAnsi="Calibri"/>
          <w:i/>
          <w:sz w:val="22"/>
          <w:szCs w:val="22"/>
        </w:rPr>
        <w:t>o</w:t>
      </w:r>
      <w:r w:rsidRPr="00575297">
        <w:rPr>
          <w:rFonts w:ascii="Calibri" w:hAnsi="Calibri"/>
          <w:i/>
          <w:sz w:val="22"/>
          <w:szCs w:val="22"/>
          <w:lang w:val="ru-RU"/>
        </w:rPr>
        <w:t>г буџ</w:t>
      </w:r>
      <w:r w:rsidRPr="00575297">
        <w:rPr>
          <w:rFonts w:ascii="Calibri" w:hAnsi="Calibri"/>
          <w:i/>
          <w:sz w:val="22"/>
          <w:szCs w:val="22"/>
        </w:rPr>
        <w:t>e</w:t>
      </w:r>
      <w:r w:rsidRPr="00575297">
        <w:rPr>
          <w:rFonts w:ascii="Calibri" w:hAnsi="Calibri"/>
          <w:i/>
          <w:sz w:val="22"/>
          <w:szCs w:val="22"/>
          <w:lang w:val="ru-RU"/>
        </w:rPr>
        <w:t>т</w:t>
      </w:r>
      <w:r w:rsidRPr="00575297">
        <w:rPr>
          <w:rFonts w:ascii="Calibri" w:hAnsi="Calibri"/>
          <w:i/>
          <w:sz w:val="22"/>
          <w:szCs w:val="22"/>
        </w:rPr>
        <w:t>a</w:t>
      </w:r>
      <w:r w:rsidRPr="00575297">
        <w:rPr>
          <w:rFonts w:ascii="Calibri" w:hAnsi="Calibri"/>
          <w:i/>
          <w:sz w:val="22"/>
          <w:szCs w:val="22"/>
          <w:lang w:val="ru-RU"/>
        </w:rPr>
        <w:t xml:space="preserve">. </w:t>
      </w:r>
    </w:p>
    <w:p w:rsidR="00545149" w:rsidRPr="00575297" w:rsidRDefault="00545149" w:rsidP="00545149">
      <w:pPr>
        <w:pStyle w:val="Default"/>
        <w:jc w:val="both"/>
        <w:rPr>
          <w:rFonts w:ascii="Calibri" w:hAnsi="Calibri"/>
          <w:i/>
          <w:sz w:val="22"/>
          <w:szCs w:val="22"/>
          <w:lang w:val="sr-Cyrl-CS"/>
        </w:rPr>
      </w:pPr>
      <w:r w:rsidRPr="00575297">
        <w:rPr>
          <w:rFonts w:ascii="Calibri" w:hAnsi="Calibri"/>
          <w:i/>
          <w:sz w:val="22"/>
          <w:szCs w:val="22"/>
          <w:lang w:val="ru-RU"/>
        </w:rPr>
        <w:t>Органи териоторијалне аутономије утврђу</w:t>
      </w:r>
      <w:r w:rsidRPr="00575297">
        <w:rPr>
          <w:rFonts w:ascii="Calibri" w:hAnsi="Calibri"/>
          <w:i/>
          <w:sz w:val="22"/>
          <w:szCs w:val="22"/>
        </w:rPr>
        <w:t>j</w:t>
      </w:r>
      <w:r w:rsidRPr="00575297">
        <w:rPr>
          <w:rFonts w:ascii="Calibri" w:hAnsi="Calibri"/>
          <w:i/>
          <w:sz w:val="22"/>
          <w:szCs w:val="22"/>
          <w:lang w:val="ru-RU"/>
        </w:rPr>
        <w:t xml:space="preserve">у </w:t>
      </w:r>
      <w:r w:rsidRPr="00575297">
        <w:rPr>
          <w:rFonts w:ascii="Calibri" w:hAnsi="Calibri"/>
          <w:i/>
          <w:iCs/>
          <w:sz w:val="22"/>
          <w:szCs w:val="22"/>
          <w:lang w:val="ru-RU"/>
        </w:rPr>
        <w:t>пр</w:t>
      </w:r>
      <w:r w:rsidRPr="00575297">
        <w:rPr>
          <w:rFonts w:ascii="Calibri" w:hAnsi="Calibri"/>
          <w:i/>
          <w:iCs/>
          <w:sz w:val="22"/>
          <w:szCs w:val="22"/>
        </w:rPr>
        <w:t>o</w:t>
      </w:r>
      <w:r w:rsidRPr="00575297">
        <w:rPr>
          <w:rFonts w:ascii="Calibri" w:hAnsi="Calibri"/>
          <w:i/>
          <w:iCs/>
          <w:sz w:val="22"/>
          <w:szCs w:val="22"/>
          <w:lang w:val="ru-RU"/>
        </w:rPr>
        <w:t>гр</w:t>
      </w:r>
      <w:r w:rsidRPr="00575297">
        <w:rPr>
          <w:rFonts w:ascii="Calibri" w:hAnsi="Calibri"/>
          <w:i/>
          <w:iCs/>
          <w:sz w:val="22"/>
          <w:szCs w:val="22"/>
        </w:rPr>
        <w:t>a</w:t>
      </w:r>
      <w:r w:rsidRPr="00575297">
        <w:rPr>
          <w:rFonts w:ascii="Calibri" w:hAnsi="Calibri"/>
          <w:i/>
          <w:iCs/>
          <w:sz w:val="22"/>
          <w:szCs w:val="22"/>
          <w:lang w:val="ru-RU"/>
        </w:rPr>
        <w:t>мск</w:t>
      </w:r>
      <w:r w:rsidRPr="00575297">
        <w:rPr>
          <w:rFonts w:ascii="Calibri" w:hAnsi="Calibri"/>
          <w:i/>
          <w:iCs/>
          <w:sz w:val="22"/>
          <w:szCs w:val="22"/>
        </w:rPr>
        <w:t>e</w:t>
      </w:r>
      <w:r w:rsidRPr="00575297">
        <w:rPr>
          <w:rFonts w:ascii="Calibri" w:hAnsi="Calibri"/>
          <w:i/>
          <w:iCs/>
          <w:sz w:val="22"/>
          <w:szCs w:val="22"/>
          <w:lang w:val="ru-RU"/>
        </w:rPr>
        <w:t xml:space="preserve"> </w:t>
      </w:r>
      <w:r w:rsidRPr="00575297">
        <w:rPr>
          <w:rFonts w:ascii="Calibri" w:hAnsi="Calibri"/>
          <w:i/>
          <w:iCs/>
          <w:sz w:val="22"/>
          <w:szCs w:val="22"/>
        </w:rPr>
        <w:t>a</w:t>
      </w:r>
      <w:r w:rsidRPr="00575297">
        <w:rPr>
          <w:rFonts w:ascii="Calibri" w:hAnsi="Calibri"/>
          <w:i/>
          <w:iCs/>
          <w:sz w:val="22"/>
          <w:szCs w:val="22"/>
          <w:lang w:val="ru-RU"/>
        </w:rPr>
        <w:t>ктивн</w:t>
      </w:r>
      <w:r w:rsidRPr="00575297">
        <w:rPr>
          <w:rFonts w:ascii="Calibri" w:hAnsi="Calibri"/>
          <w:i/>
          <w:iCs/>
          <w:sz w:val="22"/>
          <w:szCs w:val="22"/>
        </w:rPr>
        <w:t>o</w:t>
      </w:r>
      <w:r w:rsidRPr="00575297">
        <w:rPr>
          <w:rFonts w:ascii="Calibri" w:hAnsi="Calibri"/>
          <w:i/>
          <w:iCs/>
          <w:sz w:val="22"/>
          <w:szCs w:val="22"/>
          <w:lang w:val="ru-RU"/>
        </w:rPr>
        <w:t>сти и пр</w:t>
      </w:r>
      <w:r w:rsidRPr="00575297">
        <w:rPr>
          <w:rFonts w:ascii="Calibri" w:hAnsi="Calibri"/>
          <w:i/>
          <w:iCs/>
          <w:sz w:val="22"/>
          <w:szCs w:val="22"/>
        </w:rPr>
        <w:t>oje</w:t>
      </w:r>
      <w:r w:rsidRPr="00575297">
        <w:rPr>
          <w:rFonts w:ascii="Calibri" w:hAnsi="Calibri"/>
          <w:i/>
          <w:iCs/>
          <w:sz w:val="22"/>
          <w:szCs w:val="22"/>
          <w:lang w:val="ru-RU"/>
        </w:rPr>
        <w:t>кт</w:t>
      </w:r>
      <w:r w:rsidRPr="00575297">
        <w:rPr>
          <w:rFonts w:ascii="Calibri" w:hAnsi="Calibri"/>
          <w:i/>
          <w:iCs/>
          <w:sz w:val="22"/>
          <w:szCs w:val="22"/>
        </w:rPr>
        <w:t>e</w:t>
      </w:r>
      <w:r w:rsidRPr="00575297">
        <w:rPr>
          <w:rFonts w:ascii="Calibri" w:hAnsi="Calibri"/>
          <w:i/>
          <w:iCs/>
          <w:sz w:val="22"/>
          <w:szCs w:val="22"/>
          <w:lang w:val="ru-RU"/>
        </w:rPr>
        <w:t xml:space="preserve"> </w:t>
      </w:r>
      <w:r w:rsidRPr="00575297">
        <w:rPr>
          <w:rFonts w:ascii="Calibri" w:hAnsi="Calibri"/>
          <w:i/>
          <w:sz w:val="22"/>
          <w:szCs w:val="22"/>
          <w:lang w:val="ru-RU"/>
        </w:rPr>
        <w:t xml:space="preserve">којима спроводе своје </w:t>
      </w:r>
      <w:r w:rsidRPr="00575297">
        <w:rPr>
          <w:rFonts w:ascii="Calibri" w:hAnsi="Calibri"/>
          <w:i/>
          <w:iCs/>
          <w:sz w:val="22"/>
          <w:szCs w:val="22"/>
          <w:lang w:val="ru-RU"/>
        </w:rPr>
        <w:t>пр</w:t>
      </w:r>
      <w:r w:rsidRPr="00575297">
        <w:rPr>
          <w:rFonts w:ascii="Calibri" w:hAnsi="Calibri"/>
          <w:i/>
          <w:iCs/>
          <w:sz w:val="22"/>
          <w:szCs w:val="22"/>
        </w:rPr>
        <w:t>o</w:t>
      </w:r>
      <w:r w:rsidRPr="00575297">
        <w:rPr>
          <w:rFonts w:ascii="Calibri" w:hAnsi="Calibri"/>
          <w:i/>
          <w:iCs/>
          <w:sz w:val="22"/>
          <w:szCs w:val="22"/>
          <w:lang w:val="ru-RU"/>
        </w:rPr>
        <w:t>гр</w:t>
      </w:r>
      <w:r w:rsidRPr="00575297">
        <w:rPr>
          <w:rFonts w:ascii="Calibri" w:hAnsi="Calibri"/>
          <w:i/>
          <w:iCs/>
          <w:sz w:val="22"/>
          <w:szCs w:val="22"/>
        </w:rPr>
        <w:t>a</w:t>
      </w:r>
      <w:r w:rsidRPr="00575297">
        <w:rPr>
          <w:rFonts w:ascii="Calibri" w:hAnsi="Calibri"/>
          <w:i/>
          <w:iCs/>
          <w:sz w:val="22"/>
          <w:szCs w:val="22"/>
          <w:lang w:val="ru-RU"/>
        </w:rPr>
        <w:t xml:space="preserve">ме, </w:t>
      </w:r>
      <w:r w:rsidRPr="00575297">
        <w:rPr>
          <w:rFonts w:ascii="Calibri" w:hAnsi="Calibri"/>
          <w:i/>
          <w:sz w:val="22"/>
          <w:szCs w:val="22"/>
          <w:lang w:val="ru-RU"/>
        </w:rPr>
        <w:t>к</w:t>
      </w:r>
      <w:r w:rsidRPr="00575297">
        <w:rPr>
          <w:rFonts w:ascii="Calibri" w:hAnsi="Calibri"/>
          <w:i/>
          <w:sz w:val="22"/>
          <w:szCs w:val="22"/>
        </w:rPr>
        <w:t>ao</w:t>
      </w:r>
      <w:r w:rsidRPr="00575297">
        <w:rPr>
          <w:rFonts w:ascii="Calibri" w:hAnsi="Calibri"/>
          <w:i/>
          <w:sz w:val="22"/>
          <w:szCs w:val="22"/>
          <w:lang w:val="ru-RU"/>
        </w:rPr>
        <w:t xml:space="preserve"> и циљ</w:t>
      </w:r>
      <w:r w:rsidRPr="00575297">
        <w:rPr>
          <w:rFonts w:ascii="Calibri" w:hAnsi="Calibri"/>
          <w:i/>
          <w:sz w:val="22"/>
          <w:szCs w:val="22"/>
        </w:rPr>
        <w:t>e</w:t>
      </w:r>
      <w:r w:rsidRPr="00575297">
        <w:rPr>
          <w:rFonts w:ascii="Calibri" w:hAnsi="Calibri"/>
          <w:i/>
          <w:sz w:val="22"/>
          <w:szCs w:val="22"/>
          <w:lang w:val="ru-RU"/>
        </w:rPr>
        <w:t>в</w:t>
      </w:r>
      <w:r w:rsidRPr="00575297">
        <w:rPr>
          <w:rFonts w:ascii="Calibri" w:hAnsi="Calibri"/>
          <w:i/>
          <w:sz w:val="22"/>
          <w:szCs w:val="22"/>
        </w:rPr>
        <w:t>e</w:t>
      </w:r>
      <w:r w:rsidRPr="00575297">
        <w:rPr>
          <w:rFonts w:ascii="Calibri" w:hAnsi="Calibri"/>
          <w:i/>
          <w:sz w:val="22"/>
          <w:szCs w:val="22"/>
          <w:lang w:val="ru-RU"/>
        </w:rPr>
        <w:t xml:space="preserve"> </w:t>
      </w:r>
      <w:r w:rsidRPr="00575297">
        <w:rPr>
          <w:rFonts w:ascii="Calibri" w:hAnsi="Calibri"/>
          <w:i/>
          <w:iCs/>
          <w:sz w:val="22"/>
          <w:szCs w:val="22"/>
          <w:lang w:val="ru-RU"/>
        </w:rPr>
        <w:t>пр</w:t>
      </w:r>
      <w:r w:rsidRPr="00575297">
        <w:rPr>
          <w:rFonts w:ascii="Calibri" w:hAnsi="Calibri"/>
          <w:i/>
          <w:iCs/>
          <w:sz w:val="22"/>
          <w:szCs w:val="22"/>
        </w:rPr>
        <w:t>o</w:t>
      </w:r>
      <w:r w:rsidRPr="00575297">
        <w:rPr>
          <w:rFonts w:ascii="Calibri" w:hAnsi="Calibri"/>
          <w:i/>
          <w:iCs/>
          <w:sz w:val="22"/>
          <w:szCs w:val="22"/>
          <w:lang w:val="ru-RU"/>
        </w:rPr>
        <w:t>гр</w:t>
      </w:r>
      <w:r w:rsidRPr="00575297">
        <w:rPr>
          <w:rFonts w:ascii="Calibri" w:hAnsi="Calibri"/>
          <w:i/>
          <w:iCs/>
          <w:sz w:val="22"/>
          <w:szCs w:val="22"/>
        </w:rPr>
        <w:t>a</w:t>
      </w:r>
      <w:r w:rsidRPr="00575297">
        <w:rPr>
          <w:rFonts w:ascii="Calibri" w:hAnsi="Calibri"/>
          <w:i/>
          <w:iCs/>
          <w:sz w:val="22"/>
          <w:szCs w:val="22"/>
          <w:lang w:val="ru-RU"/>
        </w:rPr>
        <w:t>м</w:t>
      </w:r>
      <w:r w:rsidRPr="00575297">
        <w:rPr>
          <w:rFonts w:ascii="Calibri" w:hAnsi="Calibri"/>
          <w:i/>
          <w:iCs/>
          <w:sz w:val="22"/>
          <w:szCs w:val="22"/>
        </w:rPr>
        <w:t>a</w:t>
      </w:r>
      <w:r w:rsidRPr="00575297">
        <w:rPr>
          <w:rFonts w:ascii="Calibri" w:hAnsi="Calibri"/>
          <w:i/>
          <w:sz w:val="22"/>
          <w:szCs w:val="22"/>
          <w:lang w:val="ru-RU"/>
        </w:rPr>
        <w:t xml:space="preserve">, </w:t>
      </w:r>
      <w:r w:rsidRPr="00575297">
        <w:rPr>
          <w:rFonts w:ascii="Calibri" w:hAnsi="Calibri"/>
          <w:i/>
          <w:iCs/>
          <w:sz w:val="22"/>
          <w:szCs w:val="22"/>
          <w:lang w:val="ru-RU"/>
        </w:rPr>
        <w:t>пр</w:t>
      </w:r>
      <w:r w:rsidRPr="00575297">
        <w:rPr>
          <w:rFonts w:ascii="Calibri" w:hAnsi="Calibri"/>
          <w:i/>
          <w:iCs/>
          <w:sz w:val="22"/>
          <w:szCs w:val="22"/>
        </w:rPr>
        <w:t>o</w:t>
      </w:r>
      <w:r w:rsidRPr="00575297">
        <w:rPr>
          <w:rFonts w:ascii="Calibri" w:hAnsi="Calibri"/>
          <w:i/>
          <w:iCs/>
          <w:sz w:val="22"/>
          <w:szCs w:val="22"/>
          <w:lang w:val="ru-RU"/>
        </w:rPr>
        <w:t>гр</w:t>
      </w:r>
      <w:r w:rsidRPr="00575297">
        <w:rPr>
          <w:rFonts w:ascii="Calibri" w:hAnsi="Calibri"/>
          <w:i/>
          <w:iCs/>
          <w:sz w:val="22"/>
          <w:szCs w:val="22"/>
        </w:rPr>
        <w:t>a</w:t>
      </w:r>
      <w:r w:rsidRPr="00575297">
        <w:rPr>
          <w:rFonts w:ascii="Calibri" w:hAnsi="Calibri"/>
          <w:i/>
          <w:iCs/>
          <w:sz w:val="22"/>
          <w:szCs w:val="22"/>
          <w:lang w:val="ru-RU"/>
        </w:rPr>
        <w:t xml:space="preserve">мских </w:t>
      </w:r>
      <w:r w:rsidRPr="00575297">
        <w:rPr>
          <w:rFonts w:ascii="Calibri" w:hAnsi="Calibri"/>
          <w:i/>
          <w:iCs/>
          <w:sz w:val="22"/>
          <w:szCs w:val="22"/>
        </w:rPr>
        <w:t>a</w:t>
      </w:r>
      <w:r w:rsidRPr="00575297">
        <w:rPr>
          <w:rFonts w:ascii="Calibri" w:hAnsi="Calibri"/>
          <w:i/>
          <w:iCs/>
          <w:sz w:val="22"/>
          <w:szCs w:val="22"/>
          <w:lang w:val="ru-RU"/>
        </w:rPr>
        <w:t>ктивн</w:t>
      </w:r>
      <w:r w:rsidRPr="00575297">
        <w:rPr>
          <w:rFonts w:ascii="Calibri" w:hAnsi="Calibri"/>
          <w:i/>
          <w:iCs/>
          <w:sz w:val="22"/>
          <w:szCs w:val="22"/>
        </w:rPr>
        <w:t>o</w:t>
      </w:r>
      <w:r w:rsidRPr="00575297">
        <w:rPr>
          <w:rFonts w:ascii="Calibri" w:hAnsi="Calibri"/>
          <w:i/>
          <w:iCs/>
          <w:sz w:val="22"/>
          <w:szCs w:val="22"/>
          <w:lang w:val="ru-RU"/>
        </w:rPr>
        <w:t>сти и пр</w:t>
      </w:r>
      <w:r w:rsidRPr="00575297">
        <w:rPr>
          <w:rFonts w:ascii="Calibri" w:hAnsi="Calibri"/>
          <w:i/>
          <w:iCs/>
          <w:sz w:val="22"/>
          <w:szCs w:val="22"/>
        </w:rPr>
        <w:t>oje</w:t>
      </w:r>
      <w:r w:rsidRPr="00575297">
        <w:rPr>
          <w:rFonts w:ascii="Calibri" w:hAnsi="Calibri"/>
          <w:i/>
          <w:iCs/>
          <w:sz w:val="22"/>
          <w:szCs w:val="22"/>
          <w:lang w:val="ru-RU"/>
        </w:rPr>
        <w:t>к</w:t>
      </w:r>
      <w:r w:rsidRPr="00575297">
        <w:rPr>
          <w:rFonts w:ascii="Calibri" w:hAnsi="Calibri"/>
          <w:i/>
          <w:iCs/>
          <w:sz w:val="22"/>
          <w:szCs w:val="22"/>
        </w:rPr>
        <w:t>a</w:t>
      </w:r>
      <w:r w:rsidRPr="00575297">
        <w:rPr>
          <w:rFonts w:ascii="Calibri" w:hAnsi="Calibri"/>
          <w:i/>
          <w:iCs/>
          <w:sz w:val="22"/>
          <w:szCs w:val="22"/>
          <w:lang w:val="ru-RU"/>
        </w:rPr>
        <w:t>т</w:t>
      </w:r>
      <w:r w:rsidRPr="00575297">
        <w:rPr>
          <w:rFonts w:ascii="Calibri" w:hAnsi="Calibri"/>
          <w:i/>
          <w:iCs/>
          <w:sz w:val="22"/>
          <w:szCs w:val="22"/>
        </w:rPr>
        <w:t>a</w:t>
      </w:r>
      <w:r w:rsidRPr="00575297">
        <w:rPr>
          <w:rFonts w:ascii="Calibri" w:hAnsi="Calibri"/>
          <w:i/>
          <w:iCs/>
          <w:sz w:val="22"/>
          <w:szCs w:val="22"/>
          <w:lang w:val="ru-RU"/>
        </w:rPr>
        <w:t>.</w:t>
      </w:r>
      <w:r w:rsidRPr="00575297">
        <w:rPr>
          <w:rFonts w:ascii="Calibri" w:hAnsi="Calibri"/>
          <w:i/>
          <w:iCs/>
          <w:sz w:val="22"/>
          <w:szCs w:val="22"/>
          <w:lang w:val="sr-Cyrl-CS"/>
        </w:rPr>
        <w:t>''</w:t>
      </w:r>
    </w:p>
    <w:p w:rsidR="00545149" w:rsidRPr="00575297" w:rsidRDefault="00545149" w:rsidP="00545149">
      <w:pPr>
        <w:pStyle w:val="Default"/>
        <w:jc w:val="both"/>
        <w:rPr>
          <w:rFonts w:ascii="Calibri" w:hAnsi="Calibri"/>
          <w:sz w:val="22"/>
          <w:szCs w:val="22"/>
          <w:lang w:val="ru-RU"/>
        </w:rPr>
      </w:pPr>
    </w:p>
    <w:p w:rsidR="00545149" w:rsidRDefault="00545149" w:rsidP="00545149">
      <w:pPr>
        <w:pStyle w:val="Default"/>
        <w:jc w:val="both"/>
        <w:rPr>
          <w:rFonts w:ascii="Calibri" w:hAnsi="Calibri"/>
          <w:sz w:val="22"/>
          <w:szCs w:val="22"/>
          <w:lang w:val="ru-RU"/>
        </w:rPr>
      </w:pPr>
      <w:r w:rsidRPr="00575297">
        <w:rPr>
          <w:rFonts w:ascii="Calibri" w:hAnsi="Calibri"/>
          <w:sz w:val="22"/>
          <w:szCs w:val="22"/>
          <w:lang w:val="ru-RU"/>
        </w:rPr>
        <w:t>Имајући у виду наведено, а у циљу обезбеђивања усклађености (једнообразне шифре и назива програма) у областима у којима и централни и покрајински ниво власти имају надлежности, наведено усклађивање неопходно је  и у 201</w:t>
      </w:r>
      <w:r>
        <w:rPr>
          <w:rFonts w:ascii="Calibri" w:hAnsi="Calibri"/>
          <w:sz w:val="22"/>
          <w:szCs w:val="22"/>
          <w:lang w:val="ru-RU"/>
        </w:rPr>
        <w:t>7</w:t>
      </w:r>
      <w:r w:rsidRPr="00575297">
        <w:rPr>
          <w:rFonts w:ascii="Calibri" w:hAnsi="Calibri"/>
          <w:sz w:val="22"/>
          <w:szCs w:val="22"/>
          <w:lang w:val="ru-RU"/>
        </w:rPr>
        <w:t xml:space="preserve">. години, а у складу са изменама и допунама које у процесу унапређења истих </w:t>
      </w:r>
      <w:r>
        <w:rPr>
          <w:rFonts w:ascii="Calibri" w:hAnsi="Calibri"/>
          <w:sz w:val="22"/>
          <w:szCs w:val="22"/>
          <w:lang w:val="ru-RU"/>
        </w:rPr>
        <w:t xml:space="preserve">буду </w:t>
      </w:r>
      <w:r w:rsidRPr="00575297">
        <w:rPr>
          <w:rFonts w:ascii="Calibri" w:hAnsi="Calibri"/>
          <w:sz w:val="22"/>
          <w:szCs w:val="22"/>
          <w:lang w:val="ru-RU"/>
        </w:rPr>
        <w:t xml:space="preserve">утврђене на републичком нивоу.   </w:t>
      </w:r>
      <w:r>
        <w:rPr>
          <w:rFonts w:ascii="Calibri" w:hAnsi="Calibri"/>
          <w:sz w:val="22"/>
          <w:szCs w:val="22"/>
          <w:lang w:val="ru-RU"/>
        </w:rPr>
        <w:t xml:space="preserve">Листу програмске </w:t>
      </w:r>
      <w:r w:rsidRPr="00575297">
        <w:rPr>
          <w:rFonts w:ascii="Calibri" w:hAnsi="Calibri"/>
          <w:sz w:val="22"/>
          <w:szCs w:val="22"/>
          <w:lang w:val="ru-RU"/>
        </w:rPr>
        <w:t xml:space="preserve"> структуре </w:t>
      </w:r>
      <w:r>
        <w:rPr>
          <w:rFonts w:ascii="Calibri" w:hAnsi="Calibri"/>
          <w:sz w:val="22"/>
          <w:szCs w:val="22"/>
          <w:lang w:val="ru-RU"/>
        </w:rPr>
        <w:t xml:space="preserve">која буде дефинисана </w:t>
      </w:r>
      <w:r w:rsidRPr="00575297">
        <w:rPr>
          <w:rFonts w:ascii="Calibri" w:hAnsi="Calibri"/>
          <w:sz w:val="22"/>
          <w:szCs w:val="22"/>
          <w:lang w:val="ru-RU"/>
        </w:rPr>
        <w:t>код корисника буџета Републике Србије</w:t>
      </w:r>
      <w:r>
        <w:rPr>
          <w:rFonts w:ascii="Calibri" w:hAnsi="Calibri"/>
          <w:sz w:val="22"/>
          <w:szCs w:val="22"/>
          <w:lang w:val="ru-RU"/>
        </w:rPr>
        <w:t xml:space="preserve">, а чије је дефинисање према информацијама Министартсва финансија у процесу,   након добијања биће прослеђена директним буџетским корисницима Аутономне покрајине Војводине, </w:t>
      </w:r>
      <w:r w:rsidRPr="00575297">
        <w:rPr>
          <w:rFonts w:ascii="Calibri" w:hAnsi="Calibri"/>
          <w:sz w:val="22"/>
          <w:szCs w:val="22"/>
          <w:lang w:val="ru-RU"/>
        </w:rPr>
        <w:t>на адресу електронске поште руководиоца радне групе за израду програмске структуре буџета директног корисника буџетских средстава</w:t>
      </w:r>
      <w:r>
        <w:rPr>
          <w:rFonts w:ascii="Calibri" w:hAnsi="Calibri"/>
          <w:sz w:val="22"/>
          <w:szCs w:val="22"/>
          <w:lang w:val="ru-RU"/>
        </w:rPr>
        <w:t>, ради усклађивања.</w:t>
      </w:r>
    </w:p>
    <w:p w:rsidR="00545149" w:rsidRDefault="00545149" w:rsidP="00545149">
      <w:pPr>
        <w:pStyle w:val="Default"/>
        <w:jc w:val="both"/>
        <w:rPr>
          <w:rFonts w:ascii="Calibri" w:hAnsi="Calibri"/>
          <w:sz w:val="22"/>
          <w:szCs w:val="22"/>
          <w:lang w:val="ru-RU"/>
        </w:rPr>
      </w:pPr>
    </w:p>
    <w:p w:rsidR="00545149" w:rsidRDefault="00545149" w:rsidP="00545149">
      <w:pPr>
        <w:pStyle w:val="Default"/>
        <w:jc w:val="both"/>
        <w:rPr>
          <w:rFonts w:ascii="Calibri" w:hAnsi="Calibri"/>
          <w:sz w:val="22"/>
          <w:szCs w:val="22"/>
          <w:lang w:val="sr-Cyrl-CS"/>
        </w:rPr>
      </w:pPr>
      <w:r w:rsidRPr="00575297">
        <w:rPr>
          <w:rFonts w:ascii="Calibri" w:hAnsi="Calibri"/>
          <w:sz w:val="22"/>
          <w:szCs w:val="22"/>
          <w:lang w:val="ru-RU"/>
        </w:rPr>
        <w:t xml:space="preserve"> Апликацијом </w:t>
      </w:r>
      <w:r w:rsidRPr="00575297">
        <w:rPr>
          <w:rFonts w:ascii="Calibri" w:hAnsi="Calibri"/>
          <w:sz w:val="22"/>
          <w:szCs w:val="22"/>
          <w:lang w:val="sr-Latn-CS"/>
        </w:rPr>
        <w:t xml:space="preserve"> BisTrezor </w:t>
      </w:r>
      <w:r w:rsidRPr="00575297">
        <w:rPr>
          <w:rFonts w:ascii="Calibri" w:hAnsi="Calibri"/>
          <w:sz w:val="22"/>
          <w:szCs w:val="22"/>
          <w:lang w:val="sr-Cyrl-CS"/>
        </w:rPr>
        <w:t>у делу Програмски буџет, већ су дефинисани називи и шифре програма, усклађени са програмима дефинисаним на републичком нивоу (према</w:t>
      </w:r>
      <w:r>
        <w:rPr>
          <w:rFonts w:ascii="Calibri" w:hAnsi="Calibri"/>
          <w:sz w:val="22"/>
          <w:szCs w:val="22"/>
          <w:lang w:val="sr-Cyrl-CS"/>
        </w:rPr>
        <w:t xml:space="preserve">, </w:t>
      </w:r>
      <w:r w:rsidRPr="00575297">
        <w:rPr>
          <w:rFonts w:ascii="Calibri" w:hAnsi="Calibri"/>
          <w:sz w:val="22"/>
          <w:szCs w:val="22"/>
          <w:lang w:val="sr-Cyrl-CS"/>
        </w:rPr>
        <w:t xml:space="preserve"> </w:t>
      </w:r>
      <w:r>
        <w:rPr>
          <w:rFonts w:ascii="Calibri" w:hAnsi="Calibri"/>
          <w:sz w:val="22"/>
          <w:szCs w:val="22"/>
          <w:lang w:val="sr-Cyrl-CS"/>
        </w:rPr>
        <w:t>до сада</w:t>
      </w:r>
      <w:r w:rsidRPr="00575297">
        <w:rPr>
          <w:rFonts w:ascii="Calibri" w:hAnsi="Calibri"/>
          <w:sz w:val="22"/>
          <w:szCs w:val="22"/>
          <w:lang w:val="sr-Cyrl-CS"/>
        </w:rPr>
        <w:t xml:space="preserve"> </w:t>
      </w:r>
      <w:r>
        <w:rPr>
          <w:rFonts w:ascii="Calibri" w:hAnsi="Calibri"/>
          <w:sz w:val="22"/>
          <w:szCs w:val="22"/>
          <w:lang w:val="sr-Cyrl-CS"/>
        </w:rPr>
        <w:t xml:space="preserve"> важећој, познатој   листи програма дефинисаној приликом израде буџета за 2016. годину</w:t>
      </w:r>
      <w:r w:rsidRPr="00575297">
        <w:rPr>
          <w:rFonts w:ascii="Calibri" w:hAnsi="Calibri"/>
          <w:sz w:val="22"/>
          <w:szCs w:val="22"/>
          <w:lang w:val="sr-Cyrl-CS"/>
        </w:rPr>
        <w:t>)</w:t>
      </w:r>
      <w:r>
        <w:rPr>
          <w:rFonts w:ascii="Calibri" w:hAnsi="Calibri"/>
          <w:sz w:val="22"/>
          <w:szCs w:val="22"/>
          <w:lang w:val="sr-Cyrl-CS"/>
        </w:rPr>
        <w:t xml:space="preserve">. </w:t>
      </w:r>
      <w:r w:rsidRPr="00575297">
        <w:rPr>
          <w:rFonts w:ascii="Calibri" w:hAnsi="Calibri"/>
          <w:sz w:val="22"/>
          <w:szCs w:val="22"/>
          <w:lang w:val="sr-Cyrl-CS"/>
        </w:rPr>
        <w:t xml:space="preserve"> Такође </w:t>
      </w:r>
      <w:r>
        <w:rPr>
          <w:rFonts w:ascii="Calibri" w:hAnsi="Calibri"/>
          <w:sz w:val="22"/>
          <w:szCs w:val="22"/>
          <w:lang w:val="sr-Cyrl-CS"/>
        </w:rPr>
        <w:t>директним буџетским корисницима, путем наведене апликације доступни су  и подаци, односно елементи,</w:t>
      </w:r>
      <w:r w:rsidRPr="00575297">
        <w:rPr>
          <w:rFonts w:ascii="Calibri" w:hAnsi="Calibri"/>
          <w:sz w:val="22"/>
          <w:szCs w:val="22"/>
          <w:lang w:val="sr-Cyrl-CS"/>
        </w:rPr>
        <w:t xml:space="preserve"> до сада дефиниса</w:t>
      </w:r>
      <w:r>
        <w:rPr>
          <w:rFonts w:ascii="Calibri" w:hAnsi="Calibri"/>
          <w:sz w:val="22"/>
          <w:szCs w:val="22"/>
          <w:lang w:val="sr-Cyrl-CS"/>
        </w:rPr>
        <w:t>них</w:t>
      </w:r>
      <w:r w:rsidRPr="00575297">
        <w:rPr>
          <w:rFonts w:ascii="Calibri" w:hAnsi="Calibri"/>
          <w:sz w:val="22"/>
          <w:szCs w:val="22"/>
          <w:lang w:val="sr-Cyrl-CS"/>
        </w:rPr>
        <w:t xml:space="preserve"> остал</w:t>
      </w:r>
      <w:r>
        <w:rPr>
          <w:rFonts w:ascii="Calibri" w:hAnsi="Calibri"/>
          <w:sz w:val="22"/>
          <w:szCs w:val="22"/>
          <w:lang w:val="sr-Cyrl-CS"/>
        </w:rPr>
        <w:t>их</w:t>
      </w:r>
      <w:r w:rsidRPr="00575297">
        <w:rPr>
          <w:rFonts w:ascii="Calibri" w:hAnsi="Calibri"/>
          <w:sz w:val="22"/>
          <w:szCs w:val="22"/>
          <w:lang w:val="sr-Cyrl-CS"/>
        </w:rPr>
        <w:t xml:space="preserve">  ниво</w:t>
      </w:r>
      <w:r>
        <w:rPr>
          <w:rFonts w:ascii="Calibri" w:hAnsi="Calibri"/>
          <w:sz w:val="22"/>
          <w:szCs w:val="22"/>
          <w:lang w:val="sr-Cyrl-CS"/>
        </w:rPr>
        <w:t>а</w:t>
      </w:r>
      <w:r w:rsidRPr="00575297">
        <w:rPr>
          <w:rFonts w:ascii="Calibri" w:hAnsi="Calibri"/>
          <w:sz w:val="22"/>
          <w:szCs w:val="22"/>
          <w:lang w:val="sr-Cyrl-CS"/>
        </w:rPr>
        <w:t xml:space="preserve"> програмске класификације (програмске активности</w:t>
      </w:r>
      <w:r>
        <w:rPr>
          <w:rFonts w:ascii="Calibri" w:hAnsi="Calibri"/>
          <w:sz w:val="22"/>
          <w:szCs w:val="22"/>
          <w:lang w:val="sr-Cyrl-CS"/>
        </w:rPr>
        <w:t>-ПА</w:t>
      </w:r>
      <w:r w:rsidRPr="00575297">
        <w:rPr>
          <w:rFonts w:ascii="Calibri" w:hAnsi="Calibri"/>
          <w:sz w:val="22"/>
          <w:szCs w:val="22"/>
          <w:lang w:val="sr-Cyrl-CS"/>
        </w:rPr>
        <w:t xml:space="preserve"> и пројект</w:t>
      </w:r>
      <w:r>
        <w:rPr>
          <w:rFonts w:ascii="Calibri" w:hAnsi="Calibri"/>
          <w:sz w:val="22"/>
          <w:szCs w:val="22"/>
          <w:lang w:val="sr-Cyrl-CS"/>
        </w:rPr>
        <w:t xml:space="preserve">и-ПЈ), које је могуће, а и неопходно  </w:t>
      </w:r>
      <w:r w:rsidRPr="00575297">
        <w:rPr>
          <w:rFonts w:ascii="Calibri" w:hAnsi="Calibri"/>
          <w:sz w:val="22"/>
          <w:szCs w:val="22"/>
          <w:lang w:val="sr-Cyrl-CS"/>
        </w:rPr>
        <w:t xml:space="preserve"> </w:t>
      </w:r>
      <w:r>
        <w:rPr>
          <w:rFonts w:ascii="Calibri" w:hAnsi="Calibri"/>
          <w:sz w:val="22"/>
          <w:szCs w:val="22"/>
          <w:lang w:val="sr-Cyrl-CS"/>
        </w:rPr>
        <w:t xml:space="preserve">ревидирати, односно </w:t>
      </w:r>
      <w:r w:rsidRPr="00575297">
        <w:rPr>
          <w:rFonts w:ascii="Calibri" w:hAnsi="Calibri"/>
          <w:sz w:val="22"/>
          <w:szCs w:val="22"/>
          <w:lang w:val="sr-Cyrl-CS"/>
        </w:rPr>
        <w:t>кориг</w:t>
      </w:r>
      <w:r>
        <w:rPr>
          <w:rFonts w:ascii="Calibri" w:hAnsi="Calibri"/>
          <w:sz w:val="22"/>
          <w:szCs w:val="22"/>
          <w:lang w:val="sr-Cyrl-CS"/>
        </w:rPr>
        <w:t>овати</w:t>
      </w:r>
      <w:r>
        <w:rPr>
          <w:rStyle w:val="FootnoteReference"/>
          <w:rFonts w:ascii="Calibri" w:hAnsi="Calibri"/>
          <w:sz w:val="22"/>
          <w:szCs w:val="22"/>
        </w:rPr>
        <w:footnoteReference w:id="6"/>
      </w:r>
      <w:r w:rsidRPr="00575297">
        <w:rPr>
          <w:rFonts w:ascii="Calibri" w:hAnsi="Calibri"/>
          <w:sz w:val="22"/>
          <w:szCs w:val="22"/>
          <w:lang w:val="sr-Cyrl-CS"/>
        </w:rPr>
        <w:t xml:space="preserve"> </w:t>
      </w:r>
      <w:r>
        <w:rPr>
          <w:rFonts w:ascii="Calibri" w:hAnsi="Calibri"/>
          <w:sz w:val="22"/>
          <w:szCs w:val="22"/>
          <w:lang w:val="sr-Cyrl-CS"/>
        </w:rPr>
        <w:t xml:space="preserve">у складу са планираним распоредом средстава по програмима, односно програмским активностима и пројектима из оквира средстава утврђеног по корисницима из одељка IV овог Упутства.  </w:t>
      </w:r>
      <w:r w:rsidRPr="00575297">
        <w:rPr>
          <w:rFonts w:ascii="Calibri" w:hAnsi="Calibri"/>
          <w:sz w:val="22"/>
          <w:szCs w:val="22"/>
          <w:lang w:val="sr-Cyrl-CS"/>
        </w:rPr>
        <w:t xml:space="preserve"> У систему </w:t>
      </w:r>
      <w:r w:rsidRPr="00575297">
        <w:rPr>
          <w:rFonts w:ascii="Calibri" w:hAnsi="Calibri"/>
          <w:sz w:val="22"/>
          <w:szCs w:val="22"/>
          <w:lang w:val="sr-Latn-CS"/>
        </w:rPr>
        <w:t>BisTrezor</w:t>
      </w:r>
      <w:r w:rsidRPr="00575297">
        <w:rPr>
          <w:rFonts w:ascii="Calibri" w:hAnsi="Calibri"/>
          <w:sz w:val="22"/>
          <w:szCs w:val="22"/>
          <w:lang w:val="sr-Cyrl-CS"/>
        </w:rPr>
        <w:t xml:space="preserve"> није могуће вршити измене у  алокациј</w:t>
      </w:r>
      <w:r>
        <w:rPr>
          <w:rFonts w:ascii="Calibri" w:hAnsi="Calibri"/>
          <w:sz w:val="22"/>
          <w:szCs w:val="22"/>
          <w:lang w:val="sr-Cyrl-CS"/>
        </w:rPr>
        <w:t>и</w:t>
      </w:r>
      <w:r w:rsidRPr="00575297">
        <w:rPr>
          <w:rFonts w:ascii="Calibri" w:hAnsi="Calibri"/>
          <w:sz w:val="22"/>
          <w:szCs w:val="22"/>
          <w:lang w:val="sr-Cyrl-CS"/>
        </w:rPr>
        <w:t xml:space="preserve"> </w:t>
      </w:r>
      <w:r>
        <w:rPr>
          <w:rFonts w:ascii="Calibri" w:hAnsi="Calibri"/>
          <w:sz w:val="22"/>
          <w:szCs w:val="22"/>
          <w:lang w:val="sr-Cyrl-CS"/>
        </w:rPr>
        <w:t>ПА</w:t>
      </w:r>
      <w:r w:rsidRPr="00575297">
        <w:rPr>
          <w:rFonts w:ascii="Calibri" w:hAnsi="Calibri"/>
          <w:sz w:val="22"/>
          <w:szCs w:val="22"/>
          <w:lang w:val="sr-Cyrl-CS"/>
        </w:rPr>
        <w:t xml:space="preserve"> и/или </w:t>
      </w:r>
      <w:r>
        <w:rPr>
          <w:rFonts w:ascii="Calibri" w:hAnsi="Calibri"/>
          <w:sz w:val="22"/>
          <w:szCs w:val="22"/>
          <w:lang w:val="sr-Cyrl-CS"/>
        </w:rPr>
        <w:t xml:space="preserve">ПЈ. Такође, </w:t>
      </w:r>
      <w:r w:rsidRPr="00575297">
        <w:rPr>
          <w:rFonts w:ascii="Calibri" w:hAnsi="Calibri"/>
          <w:sz w:val="22"/>
          <w:szCs w:val="22"/>
          <w:lang w:val="sr-Cyrl-CS"/>
        </w:rPr>
        <w:t xml:space="preserve"> у случају да је  неке од </w:t>
      </w:r>
      <w:r>
        <w:rPr>
          <w:rFonts w:ascii="Calibri" w:hAnsi="Calibri"/>
          <w:sz w:val="22"/>
          <w:szCs w:val="22"/>
          <w:lang w:val="sr-Cyrl-CS"/>
        </w:rPr>
        <w:t>ПА и/или ПЈ</w:t>
      </w:r>
      <w:r w:rsidRPr="00575297">
        <w:rPr>
          <w:rFonts w:ascii="Calibri" w:hAnsi="Calibri"/>
          <w:sz w:val="22"/>
          <w:szCs w:val="22"/>
          <w:lang w:val="sr-Cyrl-CS"/>
        </w:rPr>
        <w:t xml:space="preserve"> неопходно другачије лоцирати у смислу припадности програму, </w:t>
      </w:r>
      <w:r>
        <w:rPr>
          <w:rFonts w:ascii="Calibri" w:hAnsi="Calibri"/>
          <w:sz w:val="22"/>
          <w:szCs w:val="22"/>
          <w:lang w:val="sr-Cyrl-CS"/>
        </w:rPr>
        <w:t xml:space="preserve">или у смислу </w:t>
      </w:r>
      <w:r w:rsidRPr="00575297">
        <w:rPr>
          <w:rFonts w:ascii="Calibri" w:hAnsi="Calibri"/>
          <w:sz w:val="22"/>
          <w:szCs w:val="22"/>
          <w:lang w:val="sr-Cyrl-CS"/>
        </w:rPr>
        <w:t>сп</w:t>
      </w:r>
      <w:r>
        <w:rPr>
          <w:rFonts w:ascii="Calibri" w:hAnsi="Calibri"/>
          <w:sz w:val="22"/>
          <w:szCs w:val="22"/>
          <w:lang w:val="sr-Cyrl-CS"/>
        </w:rPr>
        <w:t xml:space="preserve">ајања </w:t>
      </w:r>
      <w:r w:rsidRPr="00575297">
        <w:rPr>
          <w:rFonts w:ascii="Calibri" w:hAnsi="Calibri"/>
          <w:sz w:val="22"/>
          <w:szCs w:val="22"/>
          <w:lang w:val="sr-Cyrl-CS"/>
        </w:rPr>
        <w:t xml:space="preserve"> више ПА или ПЈ у једну ПА или од једне ПА/ПЈ дефинисати више, као и у случају потребе за изменом или прецизирањем </w:t>
      </w:r>
      <w:r>
        <w:rPr>
          <w:rFonts w:ascii="Calibri" w:hAnsi="Calibri"/>
          <w:sz w:val="22"/>
          <w:szCs w:val="22"/>
          <w:lang w:val="sr-Cyrl-CS"/>
        </w:rPr>
        <w:t xml:space="preserve">назива ПА/ПЈ, захтев за наведене измене и/или допуне,   ради уноса у систем </w:t>
      </w:r>
      <w:r>
        <w:rPr>
          <w:rFonts w:ascii="Calibri" w:hAnsi="Calibri"/>
          <w:sz w:val="22"/>
          <w:szCs w:val="22"/>
          <w:lang w:val="sr-Latn-CS"/>
        </w:rPr>
        <w:t xml:space="preserve">BisTrezor </w:t>
      </w:r>
      <w:r>
        <w:rPr>
          <w:rFonts w:ascii="Calibri" w:hAnsi="Calibri"/>
          <w:sz w:val="22"/>
          <w:szCs w:val="22"/>
          <w:lang w:val="sr-Cyrl-CS"/>
        </w:rPr>
        <w:t xml:space="preserve">потребно </w:t>
      </w:r>
      <w:r>
        <w:rPr>
          <w:rFonts w:ascii="Calibri" w:hAnsi="Calibri"/>
          <w:sz w:val="22"/>
          <w:szCs w:val="22"/>
          <w:lang w:val="sr-Latn-CS"/>
        </w:rPr>
        <w:t xml:space="preserve">je </w:t>
      </w:r>
      <w:r>
        <w:rPr>
          <w:rFonts w:ascii="Calibri" w:hAnsi="Calibri"/>
          <w:sz w:val="22"/>
          <w:szCs w:val="22"/>
          <w:lang w:val="sr-Cyrl-CS"/>
        </w:rPr>
        <w:t xml:space="preserve">доставити Покрајинском секретаријату за финансије у писаној форми. </w:t>
      </w:r>
    </w:p>
    <w:p w:rsidR="00545149" w:rsidRPr="00DD5466" w:rsidRDefault="00545149" w:rsidP="00545149">
      <w:pPr>
        <w:pStyle w:val="Default"/>
        <w:jc w:val="both"/>
        <w:rPr>
          <w:rFonts w:ascii="Calibri" w:hAnsi="Calibri"/>
          <w:sz w:val="22"/>
          <w:szCs w:val="22"/>
          <w:lang w:val="ru-RU"/>
        </w:rPr>
      </w:pPr>
    </w:p>
    <w:p w:rsidR="00545149" w:rsidRDefault="00545149" w:rsidP="00545149">
      <w:pPr>
        <w:pStyle w:val="Default"/>
        <w:jc w:val="both"/>
        <w:rPr>
          <w:rFonts w:ascii="Calibri" w:hAnsi="Calibri"/>
          <w:sz w:val="22"/>
          <w:szCs w:val="22"/>
          <w:lang w:val="sr-Cyrl-CS"/>
        </w:rPr>
      </w:pPr>
      <w:r>
        <w:rPr>
          <w:rFonts w:ascii="Calibri" w:hAnsi="Calibri"/>
          <w:sz w:val="22"/>
          <w:szCs w:val="22"/>
          <w:lang w:val="sr-Cyrl-CS"/>
        </w:rPr>
        <w:t xml:space="preserve">У случају потребе накнадног усклађивања  са </w:t>
      </w:r>
      <w:r w:rsidRPr="00575297">
        <w:rPr>
          <w:rFonts w:ascii="Calibri" w:hAnsi="Calibri"/>
          <w:sz w:val="22"/>
          <w:szCs w:val="22"/>
          <w:lang w:val="ru-RU"/>
        </w:rPr>
        <w:t>к</w:t>
      </w:r>
      <w:r>
        <w:rPr>
          <w:rFonts w:ascii="Calibri" w:hAnsi="Calibri"/>
          <w:sz w:val="22"/>
          <w:szCs w:val="22"/>
          <w:lang w:val="ru-RU"/>
        </w:rPr>
        <w:t>оначном</w:t>
      </w:r>
      <w:r w:rsidRPr="00575297">
        <w:rPr>
          <w:rFonts w:ascii="Calibri" w:hAnsi="Calibri"/>
          <w:sz w:val="22"/>
          <w:szCs w:val="22"/>
          <w:lang w:val="ru-RU"/>
        </w:rPr>
        <w:t xml:space="preserve"> листа програмске структуре  дефинисан</w:t>
      </w:r>
      <w:r>
        <w:rPr>
          <w:rFonts w:ascii="Calibri" w:hAnsi="Calibri"/>
          <w:sz w:val="22"/>
          <w:szCs w:val="22"/>
          <w:lang w:val="ru-RU"/>
        </w:rPr>
        <w:t>е</w:t>
      </w:r>
      <w:r w:rsidRPr="00575297">
        <w:rPr>
          <w:rFonts w:ascii="Calibri" w:hAnsi="Calibri"/>
          <w:sz w:val="22"/>
          <w:szCs w:val="22"/>
          <w:lang w:val="ru-RU"/>
        </w:rPr>
        <w:t xml:space="preserve"> </w:t>
      </w:r>
      <w:r>
        <w:rPr>
          <w:rFonts w:ascii="Calibri" w:hAnsi="Calibri"/>
          <w:sz w:val="22"/>
          <w:szCs w:val="22"/>
          <w:lang w:val="ru-RU"/>
        </w:rPr>
        <w:t xml:space="preserve">у поступку израде буџета за 2017. годину </w:t>
      </w:r>
      <w:r w:rsidRPr="00575297">
        <w:rPr>
          <w:rFonts w:ascii="Calibri" w:hAnsi="Calibri"/>
          <w:sz w:val="22"/>
          <w:szCs w:val="22"/>
          <w:lang w:val="ru-RU"/>
        </w:rPr>
        <w:t>код корисника буџета Републике Србије</w:t>
      </w:r>
      <w:r>
        <w:rPr>
          <w:rFonts w:ascii="Calibri" w:hAnsi="Calibri"/>
          <w:sz w:val="22"/>
          <w:szCs w:val="22"/>
          <w:lang w:val="ru-RU"/>
        </w:rPr>
        <w:t xml:space="preserve">, као и  о начину и поступку спровођења истог,  Покрајински секретаријат за финансије доставиће директним буџетским корисницима писано обавештење односно инструкцију, одмах након добијања наведене листе од Министарства финансија. </w:t>
      </w:r>
      <w:r>
        <w:rPr>
          <w:rFonts w:ascii="Calibri" w:hAnsi="Calibri"/>
          <w:sz w:val="22"/>
          <w:szCs w:val="22"/>
          <w:lang w:val="sr-Cyrl-CS"/>
        </w:rPr>
        <w:t xml:space="preserve"> </w:t>
      </w:r>
    </w:p>
    <w:p w:rsidR="00545149" w:rsidRPr="00EA038A" w:rsidRDefault="00545149" w:rsidP="00545149">
      <w:pPr>
        <w:pStyle w:val="Default"/>
        <w:jc w:val="both"/>
        <w:rPr>
          <w:rFonts w:ascii="Calibri" w:hAnsi="Calibri"/>
          <w:sz w:val="22"/>
          <w:szCs w:val="22"/>
          <w:lang w:val="sr-Cyrl-CS"/>
        </w:rPr>
      </w:pPr>
    </w:p>
    <w:p w:rsidR="00545149" w:rsidRDefault="00545149" w:rsidP="00545149">
      <w:pPr>
        <w:pStyle w:val="Default"/>
        <w:jc w:val="both"/>
        <w:rPr>
          <w:rFonts w:ascii="Calibri" w:hAnsi="Calibri"/>
          <w:sz w:val="22"/>
          <w:szCs w:val="22"/>
          <w:lang w:val="sr-Cyrl-CS"/>
        </w:rPr>
      </w:pPr>
      <w:r w:rsidRPr="00D241A4">
        <w:rPr>
          <w:rFonts w:ascii="Calibri" w:hAnsi="Calibri"/>
          <w:sz w:val="22"/>
          <w:szCs w:val="22"/>
          <w:lang w:val="sr-Cyrl-CS"/>
        </w:rPr>
        <w:lastRenderedPageBreak/>
        <w:t xml:space="preserve">Након одобравања предложене програмске структуре директних буџетских корисника </w:t>
      </w:r>
      <w:r>
        <w:rPr>
          <w:rFonts w:ascii="Calibri" w:hAnsi="Calibri"/>
          <w:sz w:val="22"/>
          <w:szCs w:val="22"/>
          <w:lang w:val="sr-Cyrl-CS"/>
        </w:rPr>
        <w:t xml:space="preserve">за 2017. годину </w:t>
      </w:r>
      <w:r w:rsidRPr="00D241A4">
        <w:rPr>
          <w:rFonts w:ascii="Calibri" w:hAnsi="Calibri"/>
          <w:sz w:val="22"/>
          <w:szCs w:val="22"/>
          <w:lang w:val="sr-Cyrl-CS"/>
        </w:rPr>
        <w:t>од стране Покрајинског секретаријата за финансије</w:t>
      </w:r>
      <w:r w:rsidRPr="00D241A4">
        <w:rPr>
          <w:rStyle w:val="FootnoteReference"/>
          <w:rFonts w:ascii="Calibri" w:hAnsi="Calibri"/>
          <w:sz w:val="22"/>
          <w:szCs w:val="22"/>
        </w:rPr>
        <w:footnoteReference w:id="7"/>
      </w:r>
      <w:r w:rsidRPr="00D241A4">
        <w:rPr>
          <w:rFonts w:ascii="Calibri" w:hAnsi="Calibri"/>
          <w:sz w:val="22"/>
          <w:szCs w:val="22"/>
          <w:lang w:val="sr-Cyrl-CS"/>
        </w:rPr>
        <w:t xml:space="preserve">  директним буџетским корисницима ће бити омогућен унос средстава која планирају за реализацију одобрених програма, програмских активности и пројеката.</w:t>
      </w:r>
    </w:p>
    <w:p w:rsidR="00545149" w:rsidRDefault="00545149" w:rsidP="00545149">
      <w:pPr>
        <w:pStyle w:val="Default"/>
        <w:jc w:val="both"/>
        <w:rPr>
          <w:rFonts w:ascii="Calibri" w:hAnsi="Calibri"/>
          <w:sz w:val="22"/>
          <w:szCs w:val="22"/>
          <w:lang w:val="sr-Cyrl-CS"/>
        </w:rPr>
      </w:pPr>
    </w:p>
    <w:p w:rsidR="00545149" w:rsidRDefault="00545149" w:rsidP="00545149">
      <w:pPr>
        <w:pStyle w:val="Default"/>
        <w:jc w:val="both"/>
        <w:rPr>
          <w:rFonts w:ascii="Calibri" w:hAnsi="Calibri"/>
          <w:sz w:val="22"/>
          <w:szCs w:val="22"/>
          <w:lang w:val="sr-Cyrl-CS"/>
        </w:rPr>
      </w:pPr>
      <w:r>
        <w:rPr>
          <w:rFonts w:ascii="Calibri" w:hAnsi="Calibri"/>
          <w:sz w:val="22"/>
          <w:szCs w:val="22"/>
          <w:lang w:val="sr-Cyrl-CS"/>
        </w:rPr>
        <w:t xml:space="preserve">Обзиром да је процес припреме буџета АПВ започет, пре добијања Упутства за припрему буџета локалне власти, буџетским корисницима су у овој,  поновљеној итерацији припреме, односно усклађивања финансијског плана за 2017. годину, путем апликације БисТрезор доступни подаци унети у наведеној претходној итерацији припреме, те је исте неопходно ускладити у смислу ревидираних смерница из овог Упутства. </w:t>
      </w:r>
    </w:p>
    <w:p w:rsidR="00545149" w:rsidRDefault="00545149" w:rsidP="00545149">
      <w:pPr>
        <w:pStyle w:val="Default"/>
        <w:jc w:val="both"/>
        <w:rPr>
          <w:rFonts w:ascii="Calibri" w:hAnsi="Calibri"/>
          <w:sz w:val="22"/>
          <w:szCs w:val="22"/>
          <w:lang w:val="sr-Cyrl-CS"/>
        </w:rPr>
      </w:pPr>
    </w:p>
    <w:p w:rsidR="00545149" w:rsidRDefault="00545149" w:rsidP="00545149">
      <w:pPr>
        <w:pStyle w:val="Default"/>
        <w:jc w:val="both"/>
        <w:rPr>
          <w:rFonts w:ascii="Calibri" w:hAnsi="Calibri"/>
          <w:sz w:val="22"/>
          <w:szCs w:val="22"/>
          <w:lang w:val="sr-Cyrl-CS"/>
        </w:rPr>
      </w:pPr>
      <w:r>
        <w:rPr>
          <w:rFonts w:ascii="Calibri" w:hAnsi="Calibri"/>
          <w:sz w:val="22"/>
          <w:szCs w:val="22"/>
          <w:lang w:val="sr-Cyrl-CS"/>
        </w:rPr>
        <w:t xml:space="preserve">У наставку се наводе делови из унапређеног Упутства  за израду програмског буџета, ради ревидирања информација (елемената) програмске структуре у поновљеном поступку припреме финансијског плана буџетског корисника за 2017. годину.  </w:t>
      </w:r>
    </w:p>
    <w:p w:rsidR="00545149" w:rsidRDefault="00545149" w:rsidP="00545149">
      <w:pPr>
        <w:pStyle w:val="Default"/>
        <w:jc w:val="both"/>
        <w:rPr>
          <w:rFonts w:ascii="Calibri" w:hAnsi="Calibri"/>
          <w:sz w:val="22"/>
          <w:szCs w:val="22"/>
          <w:lang w:val="sr-Cyrl-CS"/>
        </w:rPr>
      </w:pPr>
      <w:r>
        <w:rPr>
          <w:rFonts w:ascii="Calibri" w:hAnsi="Calibri"/>
          <w:sz w:val="22"/>
          <w:szCs w:val="22"/>
          <w:lang w:val="sr-Cyrl-CS"/>
        </w:rPr>
        <w:t xml:space="preserve">За примену показатеља  (индикатора) учинка потребно је утврдити постојећу базну вредност и базну годину . Базну годину обавезно навести у  пољу предвиђеном  апликацијом БисТрезор за коментар. Циљане вредности показатеља (индикатора) за 2017, 2018 и 2019. годину утврдити на основу базне вредности и реалне процене онога што се може остварити у одређеном периоду утрошком опредељеног износа. Опредељени износ пројектује се искључиво на бази оквира (лимита) средстава опредељеног овим Упутством, односно из средстава које буџетски корисници сами планирају по принципу реалне пројекције. Начелно, базна вредност, која је исказана и обелодањена завршним рачуном за 2015. годину,представља најлогичнији избор, осим у случајевима када је имајући у виду друге специфичне околности, по процени корисника релевантнији базни показатељ из другог периода (године). Подсећања ради, показатељем (индикатором) циљ се може мерити у смислу квантитета, квалитета или ефикасности. </w:t>
      </w:r>
    </w:p>
    <w:p w:rsidR="00545149" w:rsidRDefault="00545149" w:rsidP="00545149">
      <w:pPr>
        <w:pStyle w:val="Default"/>
        <w:jc w:val="both"/>
        <w:rPr>
          <w:rFonts w:ascii="Calibri" w:hAnsi="Calibri"/>
          <w:sz w:val="22"/>
          <w:szCs w:val="22"/>
          <w:lang w:val="sr-Cyrl-CS"/>
        </w:rPr>
      </w:pPr>
    </w:p>
    <w:p w:rsidR="00545149" w:rsidRDefault="00545149" w:rsidP="00545149">
      <w:pPr>
        <w:pStyle w:val="Default"/>
        <w:jc w:val="both"/>
        <w:rPr>
          <w:rFonts w:ascii="Calibri" w:hAnsi="Calibri"/>
          <w:sz w:val="22"/>
          <w:szCs w:val="22"/>
          <w:lang w:val="sr-Cyrl-CS"/>
        </w:rPr>
      </w:pPr>
      <w:r>
        <w:rPr>
          <w:rFonts w:ascii="Calibri" w:hAnsi="Calibri"/>
          <w:sz w:val="22"/>
          <w:szCs w:val="22"/>
          <w:lang w:val="sr-Cyrl-CS"/>
        </w:rPr>
        <w:t xml:space="preserve">Како је фокус програмског буџета на коришћењу информација о исходима програмских активности и пројеката, као и квантитета, квалитета и ефикасности пружања јавних услуга, </w:t>
      </w:r>
      <w:r w:rsidRPr="00E60CDF">
        <w:rPr>
          <w:rFonts w:ascii="Calibri" w:hAnsi="Calibri"/>
          <w:b/>
          <w:sz w:val="22"/>
          <w:szCs w:val="22"/>
          <w:lang w:val="sr-Cyrl-CS"/>
        </w:rPr>
        <w:t>није потребно дефинисати циљеве и показатеље учинка за програмске активности типа:</w:t>
      </w:r>
      <w:r>
        <w:rPr>
          <w:rFonts w:ascii="Calibri" w:hAnsi="Calibri"/>
          <w:sz w:val="22"/>
          <w:szCs w:val="22"/>
          <w:lang w:val="sr-Cyrl-CS"/>
        </w:rPr>
        <w:t xml:space="preserve"> </w:t>
      </w:r>
    </w:p>
    <w:p w:rsidR="00545149" w:rsidRDefault="00545149" w:rsidP="00545149">
      <w:pPr>
        <w:pStyle w:val="Default"/>
        <w:jc w:val="both"/>
        <w:rPr>
          <w:rFonts w:ascii="Calibri" w:hAnsi="Calibri"/>
          <w:sz w:val="22"/>
          <w:szCs w:val="22"/>
          <w:lang w:val="sr-Cyrl-CS"/>
        </w:rPr>
      </w:pPr>
      <w:r>
        <w:rPr>
          <w:rFonts w:ascii="Calibri" w:hAnsi="Calibri"/>
          <w:sz w:val="22"/>
          <w:szCs w:val="22"/>
          <w:lang w:val="sr-Cyrl-CS"/>
        </w:rPr>
        <w:t>-администрација и управљање;</w:t>
      </w:r>
    </w:p>
    <w:p w:rsidR="00545149" w:rsidRDefault="00545149" w:rsidP="00545149">
      <w:pPr>
        <w:pStyle w:val="Default"/>
        <w:jc w:val="both"/>
        <w:rPr>
          <w:rFonts w:ascii="Calibri" w:hAnsi="Calibri"/>
          <w:sz w:val="22"/>
          <w:szCs w:val="22"/>
          <w:lang w:val="sr-Cyrl-CS"/>
        </w:rPr>
      </w:pPr>
      <w:r>
        <w:rPr>
          <w:rFonts w:ascii="Calibri" w:hAnsi="Calibri"/>
          <w:sz w:val="22"/>
          <w:szCs w:val="22"/>
          <w:lang w:val="sr-Cyrl-CS"/>
        </w:rPr>
        <w:t>-трансфер (напомена: само ако се ради о трансферу средстава поводом ког корисник не дефинише одређену меру, односно не дефинише и не спроводи одређену јавну политику);</w:t>
      </w:r>
    </w:p>
    <w:p w:rsidR="00545149" w:rsidRDefault="00545149" w:rsidP="00545149">
      <w:pPr>
        <w:pStyle w:val="Default"/>
        <w:jc w:val="both"/>
        <w:rPr>
          <w:rFonts w:ascii="Calibri" w:hAnsi="Calibri"/>
          <w:sz w:val="22"/>
          <w:szCs w:val="22"/>
          <w:lang w:val="sr-Cyrl-CS"/>
        </w:rPr>
      </w:pPr>
      <w:r>
        <w:rPr>
          <w:rFonts w:ascii="Calibri" w:hAnsi="Calibri"/>
          <w:sz w:val="22"/>
          <w:szCs w:val="22"/>
          <w:lang w:val="sr-Cyrl-CS"/>
        </w:rPr>
        <w:t>-накнаде корисницима социјалне заштите и</w:t>
      </w:r>
    </w:p>
    <w:p w:rsidR="00545149" w:rsidRDefault="00545149" w:rsidP="00545149">
      <w:pPr>
        <w:pStyle w:val="Default"/>
        <w:jc w:val="both"/>
        <w:rPr>
          <w:rFonts w:ascii="Calibri" w:hAnsi="Calibri"/>
          <w:sz w:val="22"/>
          <w:szCs w:val="22"/>
          <w:lang w:val="sr-Cyrl-CS"/>
        </w:rPr>
      </w:pPr>
      <w:r>
        <w:rPr>
          <w:rFonts w:ascii="Calibri" w:hAnsi="Calibri"/>
          <w:sz w:val="22"/>
          <w:szCs w:val="22"/>
          <w:lang w:val="sr-Cyrl-CS"/>
        </w:rPr>
        <w:t>-буџетска резерва</w:t>
      </w:r>
    </w:p>
    <w:p w:rsidR="000A019C" w:rsidRDefault="000A019C" w:rsidP="00545149">
      <w:pPr>
        <w:pStyle w:val="Default"/>
        <w:jc w:val="both"/>
        <w:rPr>
          <w:rFonts w:ascii="Calibri" w:hAnsi="Calibri"/>
          <w:sz w:val="22"/>
          <w:szCs w:val="22"/>
          <w:lang w:val="sr-Cyrl-CS"/>
        </w:rPr>
      </w:pPr>
    </w:p>
    <w:p w:rsidR="00545149" w:rsidRDefault="00545149" w:rsidP="00545149">
      <w:pPr>
        <w:pStyle w:val="Default"/>
        <w:jc w:val="both"/>
        <w:rPr>
          <w:rFonts w:ascii="Calibri" w:hAnsi="Calibri"/>
          <w:sz w:val="22"/>
          <w:szCs w:val="22"/>
          <w:lang w:val="sr-Cyrl-CS"/>
        </w:rPr>
      </w:pPr>
      <w:r>
        <w:rPr>
          <w:rFonts w:ascii="Calibri" w:hAnsi="Calibri"/>
          <w:sz w:val="22"/>
          <w:szCs w:val="22"/>
          <w:lang w:val="sr-Cyrl-CS"/>
        </w:rPr>
        <w:t xml:space="preserve">За </w:t>
      </w:r>
      <w:r w:rsidRPr="00E60CDF">
        <w:rPr>
          <w:rFonts w:ascii="Calibri" w:hAnsi="Calibri"/>
          <w:b/>
          <w:sz w:val="22"/>
          <w:szCs w:val="22"/>
          <w:lang w:val="sr-Cyrl-CS"/>
        </w:rPr>
        <w:t>програмске активности типа управни послови</w:t>
      </w:r>
      <w:r>
        <w:rPr>
          <w:rFonts w:ascii="Calibri" w:hAnsi="Calibri"/>
          <w:sz w:val="22"/>
          <w:szCs w:val="22"/>
          <w:lang w:val="sr-Cyrl-CS"/>
        </w:rPr>
        <w:t xml:space="preserve"> (давање мишљења и сагласности, решавање предмета и сл.) циљеви и показатељи учинка дефинишу се само ако се тичу квалитета и ефикасности пружене услуге (на пример просечно време или трошак обраде предмета)</w:t>
      </w:r>
    </w:p>
    <w:p w:rsidR="00545149" w:rsidRDefault="00545149" w:rsidP="00545149">
      <w:pPr>
        <w:pStyle w:val="Default"/>
        <w:jc w:val="both"/>
        <w:rPr>
          <w:rFonts w:ascii="Calibri" w:hAnsi="Calibri"/>
          <w:sz w:val="22"/>
          <w:szCs w:val="22"/>
          <w:lang w:val="sr-Cyrl-CS"/>
        </w:rPr>
      </w:pPr>
      <w:r>
        <w:rPr>
          <w:rFonts w:ascii="Calibri" w:hAnsi="Calibri"/>
          <w:sz w:val="22"/>
          <w:szCs w:val="22"/>
          <w:lang w:val="sr-Cyrl-CS"/>
        </w:rPr>
        <w:t xml:space="preserve">За </w:t>
      </w:r>
      <w:r w:rsidRPr="00E60CDF">
        <w:rPr>
          <w:rFonts w:ascii="Calibri" w:hAnsi="Calibri"/>
          <w:b/>
          <w:sz w:val="22"/>
          <w:szCs w:val="22"/>
          <w:lang w:val="sr-Cyrl-CS"/>
        </w:rPr>
        <w:t>програмске активности типа уређење области</w:t>
      </w:r>
      <w:r>
        <w:rPr>
          <w:rFonts w:ascii="Calibri" w:hAnsi="Calibri"/>
          <w:sz w:val="22"/>
          <w:szCs w:val="22"/>
          <w:lang w:val="sr-Cyrl-CS"/>
        </w:rPr>
        <w:t xml:space="preserve"> (нормативни послови, анализе и сл) циљеви и показатељи учинка дефинишу се само ако су стратешким документом и његовим акционим планом утврђени циљ и показатељ учинка, у области на коју се програмска активност односи. </w:t>
      </w:r>
    </w:p>
    <w:p w:rsidR="00545149" w:rsidRDefault="00545149" w:rsidP="00545149">
      <w:pPr>
        <w:pStyle w:val="Default"/>
        <w:jc w:val="both"/>
        <w:rPr>
          <w:rFonts w:ascii="Calibri" w:hAnsi="Calibri"/>
          <w:sz w:val="22"/>
          <w:szCs w:val="22"/>
          <w:lang w:val="sr-Cyrl-CS"/>
        </w:rPr>
      </w:pPr>
    </w:p>
    <w:p w:rsidR="00545149" w:rsidRDefault="00545149" w:rsidP="00545149">
      <w:pPr>
        <w:pStyle w:val="Default"/>
        <w:jc w:val="both"/>
        <w:rPr>
          <w:rFonts w:ascii="Calibri" w:hAnsi="Calibri"/>
          <w:sz w:val="22"/>
          <w:szCs w:val="22"/>
          <w:lang w:val="sr-Cyrl-CS"/>
        </w:rPr>
      </w:pPr>
      <w:r w:rsidRPr="00E60CDF">
        <w:rPr>
          <w:rFonts w:ascii="Calibri" w:hAnsi="Calibri"/>
          <w:b/>
          <w:sz w:val="22"/>
          <w:szCs w:val="22"/>
          <w:lang w:val="sr-Cyrl-CS"/>
        </w:rPr>
        <w:t>„Заједнички програм“</w:t>
      </w:r>
      <w:r>
        <w:rPr>
          <w:rFonts w:ascii="Calibri" w:hAnsi="Calibri"/>
          <w:sz w:val="22"/>
          <w:szCs w:val="22"/>
          <w:lang w:val="sr-Cyrl-CS"/>
        </w:rPr>
        <w:t xml:space="preserve"> у чијем спровођењу (са својим програмским акивностима и пројектима) учествују органи који припадају различитим „разделима“ у буџету, може се дефинисати као изузетак. Постојање оваквог програма је оправдано у случајевима када постоје комплементарне надлежности органа или међусекторске иницијативе од стратешке релевантности за које се издвајају значајна средства. Буџетски корисници који учествују у спровођењу „заједничког програма“ самостално дефинишу програмске активности и пројекте за које су надлежни и алоцирају средства за њихово спровођење. За ''заједнички програм“ је могуће одредити главног носиоца. У том случају, само буџетски корисник који је означен као главни носилац дефинише програмске информације на нивоу програма (укључујући циљеве и индикаторе).  У случају да главни носилац није одређен, сви буџетски корисници који учествују у спровођењу програма у обавези су да дефинишу програмске информације на нивоу програма (укључујући циљеве и индикаторе), у складу са својим надлежностима. </w:t>
      </w:r>
    </w:p>
    <w:p w:rsidR="00545149" w:rsidRPr="009C4F9B" w:rsidRDefault="00545149" w:rsidP="00545149">
      <w:pPr>
        <w:pStyle w:val="Default"/>
        <w:jc w:val="both"/>
        <w:rPr>
          <w:rFonts w:ascii="Calibri" w:hAnsi="Calibri"/>
          <w:sz w:val="22"/>
          <w:szCs w:val="22"/>
          <w:lang w:val="sr-Cyrl-CS"/>
        </w:rPr>
      </w:pPr>
      <w:r w:rsidRPr="009C4F9B">
        <w:rPr>
          <w:rFonts w:ascii="Calibri" w:hAnsi="Calibri"/>
          <w:sz w:val="22"/>
          <w:szCs w:val="22"/>
        </w:rPr>
        <w:lastRenderedPageBreak/>
        <w:t>Да би сe oмoгућило спровођење aнaлизе пoтрoшњe jaвних срeдстaвa и пoстигнутих eфeкaтa, у случајевима када се исти пројекат финансира средствима цeнтрaлне и локалне власти, прoјекат јединице локалне власти сe утврђује у склaду са одговарајућим прoјектом у буџeту Рeпубликe Србије у погледу назива и шифре пројекта. У овом случају неопходна је координација централног нивоа власти и јединице локалне власт</w:t>
      </w:r>
      <w:r>
        <w:rPr>
          <w:rFonts w:ascii="Calibri" w:hAnsi="Calibri"/>
          <w:sz w:val="22"/>
          <w:szCs w:val="22"/>
        </w:rPr>
        <w:t>и</w:t>
      </w:r>
      <w:r w:rsidRPr="009C4F9B">
        <w:rPr>
          <w:rFonts w:ascii="Calibri" w:hAnsi="Calibri"/>
          <w:sz w:val="22"/>
          <w:szCs w:val="22"/>
        </w:rPr>
        <w:t xml:space="preserve"> у циљи у обезбеђивања једнообразне шифре и назива пројекта.</w:t>
      </w:r>
    </w:p>
    <w:p w:rsidR="00545149" w:rsidRPr="009C4F9B" w:rsidRDefault="00545149" w:rsidP="00545149">
      <w:pPr>
        <w:pStyle w:val="Default"/>
        <w:jc w:val="both"/>
        <w:rPr>
          <w:rFonts w:ascii="Calibri" w:hAnsi="Calibri"/>
          <w:sz w:val="22"/>
          <w:szCs w:val="22"/>
          <w:lang w:val="sr-Cyrl-CS"/>
        </w:rPr>
      </w:pPr>
    </w:p>
    <w:p w:rsidR="00545149" w:rsidRPr="00B113B8" w:rsidRDefault="00545149" w:rsidP="00545149">
      <w:pPr>
        <w:pStyle w:val="Default"/>
        <w:jc w:val="both"/>
        <w:rPr>
          <w:rFonts w:ascii="Calibri" w:hAnsi="Calibri"/>
          <w:b/>
          <w:sz w:val="22"/>
          <w:szCs w:val="22"/>
          <w:lang w:val="sr-Cyrl-CS"/>
        </w:rPr>
      </w:pPr>
    </w:p>
    <w:p w:rsidR="00545149" w:rsidRDefault="00545149" w:rsidP="00545149">
      <w:pPr>
        <w:pStyle w:val="Default"/>
        <w:jc w:val="both"/>
        <w:rPr>
          <w:rFonts w:ascii="Calibri" w:hAnsi="Calibri"/>
          <w:b/>
          <w:color w:val="auto"/>
          <w:sz w:val="22"/>
          <w:szCs w:val="22"/>
          <w:lang w:val="sr-Cyrl-CS"/>
        </w:rPr>
      </w:pPr>
      <w:r w:rsidRPr="00892336">
        <w:rPr>
          <w:rFonts w:ascii="Calibri" w:hAnsi="Calibri"/>
          <w:b/>
          <w:color w:val="auto"/>
          <w:sz w:val="22"/>
          <w:szCs w:val="22"/>
          <w:lang w:val="sr-Cyrl-CS"/>
        </w:rPr>
        <w:t xml:space="preserve">2. </w:t>
      </w:r>
      <w:r>
        <w:rPr>
          <w:rFonts w:ascii="Calibri" w:hAnsi="Calibri"/>
          <w:b/>
          <w:color w:val="auto"/>
          <w:sz w:val="22"/>
          <w:szCs w:val="22"/>
          <w:lang w:val="sr-Cyrl-CS"/>
        </w:rPr>
        <w:t xml:space="preserve">ПОСТЕПЕНО УВОЂЕЊЕ РОДНО ОДГОВОРНОГ БУЏЕТИРАЊА (У ДАЉЕМ ТЕКСТУ: РОБ) </w:t>
      </w:r>
    </w:p>
    <w:p w:rsidR="00545149" w:rsidRDefault="00545149" w:rsidP="00545149">
      <w:pPr>
        <w:pStyle w:val="Default"/>
        <w:jc w:val="both"/>
        <w:rPr>
          <w:rFonts w:ascii="Calibri" w:hAnsi="Calibri"/>
          <w:b/>
          <w:color w:val="auto"/>
          <w:sz w:val="22"/>
          <w:szCs w:val="22"/>
          <w:lang w:val="sr-Cyrl-CS"/>
        </w:rPr>
      </w:pPr>
    </w:p>
    <w:p w:rsidR="00545149" w:rsidRDefault="00545149" w:rsidP="00545149">
      <w:pPr>
        <w:pStyle w:val="Default"/>
        <w:jc w:val="both"/>
        <w:rPr>
          <w:rFonts w:ascii="Calibri" w:hAnsi="Calibri"/>
          <w:color w:val="auto"/>
          <w:sz w:val="22"/>
          <w:szCs w:val="22"/>
          <w:lang w:val="sr-Cyrl-CS"/>
        </w:rPr>
      </w:pPr>
      <w:r w:rsidRPr="00892336">
        <w:rPr>
          <w:rFonts w:ascii="Calibri" w:hAnsi="Calibri"/>
          <w:color w:val="auto"/>
          <w:sz w:val="22"/>
          <w:szCs w:val="22"/>
          <w:lang w:val="sr-Cyrl-CS"/>
        </w:rPr>
        <w:t xml:space="preserve">Родна компонента буџета за 2017. годину </w:t>
      </w:r>
      <w:r>
        <w:rPr>
          <w:rFonts w:ascii="Calibri" w:hAnsi="Calibri"/>
          <w:color w:val="auto"/>
          <w:sz w:val="22"/>
          <w:szCs w:val="22"/>
          <w:lang w:val="sr-Cyrl-CS"/>
        </w:rPr>
        <w:t xml:space="preserve"> дефинисана је Планом поступног увођења родно одговорног буџетирања за кориснике буџетских средстава Аутономне покрајине Војводине за 2017. годину  (''Службени лист АПВ'', број 19/2016 и 43/2016) у оквиру 10 корисника буџетских средстава Аутономне покрајине Војводине, путем дефинисања родне компоненте, односно родних циљева и индикатора за укупно 15 програма и 24 програмске активности, према следећем плану:  </w:t>
      </w:r>
    </w:p>
    <w:p w:rsidR="00545149" w:rsidRDefault="00545149" w:rsidP="00545149">
      <w:pPr>
        <w:pStyle w:val="Default"/>
        <w:jc w:val="both"/>
        <w:rPr>
          <w:rFonts w:ascii="Calibri" w:hAnsi="Calibri"/>
          <w:color w:val="auto"/>
          <w:sz w:val="22"/>
          <w:szCs w:val="22"/>
          <w:lang w:val="sr-Cyrl-CS"/>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3345"/>
        <w:gridCol w:w="5085"/>
        <w:gridCol w:w="1351"/>
      </w:tblGrid>
      <w:tr w:rsidR="00545149" w:rsidRPr="00174805" w:rsidTr="001F62D4">
        <w:trPr>
          <w:cantSplit/>
          <w:trHeight w:val="2820"/>
        </w:trPr>
        <w:tc>
          <w:tcPr>
            <w:tcW w:w="803" w:type="dxa"/>
            <w:shd w:val="clear" w:color="auto" w:fill="auto"/>
            <w:vAlign w:val="center"/>
          </w:tcPr>
          <w:p w:rsidR="00545149" w:rsidRDefault="00545149" w:rsidP="001F62D4">
            <w:pPr>
              <w:pStyle w:val="samostalni"/>
              <w:rPr>
                <w:rFonts w:ascii="Calibri" w:hAnsi="Calibri"/>
                <w:i w:val="0"/>
                <w:iCs w:val="0"/>
                <w:sz w:val="20"/>
                <w:szCs w:val="20"/>
                <w:lang w:val="ru-RU"/>
              </w:rPr>
            </w:pPr>
            <w:r w:rsidRPr="00174805">
              <w:rPr>
                <w:rFonts w:ascii="Calibri" w:hAnsi="Calibri"/>
                <w:i w:val="0"/>
                <w:iCs w:val="0"/>
                <w:sz w:val="20"/>
                <w:szCs w:val="20"/>
                <w:lang w:val="ru-RU"/>
              </w:rPr>
              <w:t>РЕД.</w:t>
            </w:r>
          </w:p>
          <w:p w:rsidR="00545149" w:rsidRPr="00174805" w:rsidRDefault="00545149" w:rsidP="001F62D4">
            <w:pPr>
              <w:pStyle w:val="samostalni"/>
              <w:rPr>
                <w:rFonts w:ascii="Calibri" w:hAnsi="Calibri"/>
                <w:i w:val="0"/>
                <w:iCs w:val="0"/>
                <w:sz w:val="20"/>
                <w:szCs w:val="20"/>
                <w:lang w:val="ru-RU"/>
              </w:rPr>
            </w:pPr>
            <w:r w:rsidRPr="00174805">
              <w:rPr>
                <w:rFonts w:ascii="Calibri" w:hAnsi="Calibri"/>
                <w:i w:val="0"/>
                <w:iCs w:val="0"/>
                <w:sz w:val="20"/>
                <w:szCs w:val="20"/>
                <w:lang w:val="ru-RU"/>
              </w:rPr>
              <w:t>БР.</w:t>
            </w:r>
          </w:p>
        </w:tc>
        <w:tc>
          <w:tcPr>
            <w:tcW w:w="3345" w:type="dxa"/>
            <w:shd w:val="clear" w:color="auto" w:fill="auto"/>
            <w:vAlign w:val="center"/>
          </w:tcPr>
          <w:p w:rsidR="00545149" w:rsidRPr="00174805" w:rsidRDefault="00545149" w:rsidP="001F62D4">
            <w:pPr>
              <w:pStyle w:val="samostalni"/>
              <w:rPr>
                <w:rFonts w:ascii="Calibri" w:hAnsi="Calibri"/>
                <w:i w:val="0"/>
                <w:iCs w:val="0"/>
                <w:sz w:val="20"/>
                <w:szCs w:val="20"/>
                <w:lang w:val="ru-RU"/>
              </w:rPr>
            </w:pPr>
            <w:r w:rsidRPr="00174805">
              <w:rPr>
                <w:rFonts w:ascii="Calibri" w:hAnsi="Calibri"/>
                <w:i w:val="0"/>
                <w:iCs w:val="0"/>
                <w:sz w:val="20"/>
                <w:szCs w:val="20"/>
                <w:lang w:val="ru-RU"/>
              </w:rPr>
              <w:t>НАЗИВ</w:t>
            </w:r>
          </w:p>
          <w:p w:rsidR="00545149" w:rsidRPr="00174805" w:rsidRDefault="00545149" w:rsidP="001F62D4">
            <w:pPr>
              <w:pStyle w:val="samostalni"/>
              <w:rPr>
                <w:rFonts w:ascii="Calibri" w:hAnsi="Calibri"/>
                <w:i w:val="0"/>
                <w:iCs w:val="0"/>
                <w:sz w:val="20"/>
                <w:szCs w:val="20"/>
                <w:lang w:val="ru-RU"/>
              </w:rPr>
            </w:pPr>
            <w:r w:rsidRPr="00174805">
              <w:rPr>
                <w:rFonts w:ascii="Calibri" w:hAnsi="Calibri"/>
                <w:i w:val="0"/>
                <w:iCs w:val="0"/>
                <w:sz w:val="20"/>
                <w:szCs w:val="20"/>
                <w:lang w:val="ru-RU"/>
              </w:rPr>
              <w:t>БУЏЕТСКОГ КОРИСНИКА</w:t>
            </w:r>
          </w:p>
        </w:tc>
        <w:tc>
          <w:tcPr>
            <w:tcW w:w="5085" w:type="dxa"/>
            <w:shd w:val="clear" w:color="auto" w:fill="auto"/>
            <w:vAlign w:val="center"/>
          </w:tcPr>
          <w:p w:rsidR="00545149" w:rsidRPr="00174805" w:rsidRDefault="00545149" w:rsidP="001F62D4">
            <w:pPr>
              <w:pStyle w:val="samostalni"/>
              <w:rPr>
                <w:rFonts w:ascii="Calibri" w:hAnsi="Calibri"/>
                <w:i w:val="0"/>
                <w:iCs w:val="0"/>
                <w:sz w:val="20"/>
                <w:szCs w:val="20"/>
                <w:lang w:val="ru-RU"/>
              </w:rPr>
            </w:pPr>
            <w:r w:rsidRPr="00174805">
              <w:rPr>
                <w:rFonts w:ascii="Calibri" w:hAnsi="Calibri"/>
                <w:i w:val="0"/>
                <w:iCs w:val="0"/>
                <w:sz w:val="20"/>
                <w:szCs w:val="20"/>
                <w:lang w:val="ru-RU"/>
              </w:rPr>
              <w:t>ШИФРА И НАЗИВ ПРОГРАМА</w:t>
            </w:r>
          </w:p>
        </w:tc>
        <w:tc>
          <w:tcPr>
            <w:tcW w:w="1351" w:type="dxa"/>
            <w:shd w:val="clear" w:color="auto" w:fill="auto"/>
            <w:textDirection w:val="btLr"/>
            <w:vAlign w:val="center"/>
          </w:tcPr>
          <w:p w:rsidR="00545149" w:rsidRPr="00174805" w:rsidRDefault="00545149" w:rsidP="001F62D4">
            <w:pPr>
              <w:pStyle w:val="samostalni"/>
              <w:ind w:left="-108" w:right="113"/>
              <w:rPr>
                <w:rFonts w:ascii="Calibri" w:hAnsi="Calibri"/>
                <w:i w:val="0"/>
                <w:iCs w:val="0"/>
                <w:sz w:val="16"/>
                <w:szCs w:val="16"/>
                <w:lang w:val="ru-RU"/>
              </w:rPr>
            </w:pPr>
            <w:r w:rsidRPr="00174805">
              <w:rPr>
                <w:rFonts w:ascii="Calibri" w:hAnsi="Calibri"/>
                <w:i w:val="0"/>
                <w:iCs w:val="0"/>
                <w:sz w:val="16"/>
                <w:szCs w:val="16"/>
                <w:lang w:val="ru-RU"/>
              </w:rPr>
              <w:t>БРОЈ ПРОГРАМА ЗА БУЏЕТСКОГ КОРИСНИКА</w:t>
            </w:r>
          </w:p>
        </w:tc>
      </w:tr>
      <w:tr w:rsidR="00545149" w:rsidRPr="00BA0D39" w:rsidTr="001F62D4">
        <w:tc>
          <w:tcPr>
            <w:tcW w:w="803"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1.</w:t>
            </w:r>
          </w:p>
        </w:tc>
        <w:tc>
          <w:tcPr>
            <w:tcW w:w="3345"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Покрајински секретаријат за привреду</w:t>
            </w:r>
            <w:r>
              <w:rPr>
                <w:rFonts w:ascii="Calibri" w:hAnsi="Calibri"/>
                <w:i w:val="0"/>
                <w:iCs w:val="0"/>
                <w:sz w:val="22"/>
                <w:szCs w:val="22"/>
                <w:lang w:val="ru-RU"/>
              </w:rPr>
              <w:t xml:space="preserve"> и туризам </w:t>
            </w:r>
          </w:p>
        </w:tc>
        <w:tc>
          <w:tcPr>
            <w:tcW w:w="5085" w:type="dxa"/>
            <w:shd w:val="clear" w:color="auto" w:fill="auto"/>
            <w:vAlign w:val="center"/>
          </w:tcPr>
          <w:p w:rsidR="00545149" w:rsidRPr="00174805" w:rsidRDefault="00545149" w:rsidP="001F62D4">
            <w:pPr>
              <w:pStyle w:val="samostalni"/>
              <w:jc w:val="left"/>
              <w:rPr>
                <w:rFonts w:ascii="Calibri" w:hAnsi="Calibri"/>
                <w:i w:val="0"/>
                <w:iCs w:val="0"/>
                <w:sz w:val="22"/>
                <w:szCs w:val="22"/>
                <w:lang w:val="ru-RU"/>
              </w:rPr>
            </w:pPr>
            <w:r w:rsidRPr="00174805">
              <w:rPr>
                <w:rFonts w:ascii="Calibri" w:hAnsi="Calibri"/>
                <w:i w:val="0"/>
                <w:iCs w:val="0"/>
                <w:sz w:val="22"/>
                <w:szCs w:val="22"/>
                <w:lang w:val="ru-RU"/>
              </w:rPr>
              <w:t xml:space="preserve">0606 Подршка раду органа јавне управе </w:t>
            </w:r>
          </w:p>
          <w:p w:rsidR="00545149" w:rsidRPr="00174805" w:rsidRDefault="00545149" w:rsidP="001F62D4">
            <w:pPr>
              <w:pStyle w:val="samostalni"/>
              <w:jc w:val="left"/>
              <w:rPr>
                <w:rFonts w:ascii="Calibri" w:hAnsi="Calibri"/>
                <w:i w:val="0"/>
                <w:iCs w:val="0"/>
                <w:sz w:val="22"/>
                <w:szCs w:val="22"/>
                <w:lang w:val="ru-RU"/>
              </w:rPr>
            </w:pPr>
            <w:r w:rsidRPr="00174805">
              <w:rPr>
                <w:rFonts w:ascii="Calibri" w:hAnsi="Calibri"/>
                <w:i w:val="0"/>
                <w:iCs w:val="0"/>
                <w:sz w:val="22"/>
                <w:szCs w:val="22"/>
                <w:lang w:val="ru-RU"/>
              </w:rPr>
              <w:t xml:space="preserve">0703 Телекомуникације и информационо друштво </w:t>
            </w:r>
          </w:p>
          <w:p w:rsidR="00545149" w:rsidRPr="00174805" w:rsidRDefault="00545149" w:rsidP="001F62D4">
            <w:pPr>
              <w:pStyle w:val="samostalni"/>
              <w:jc w:val="left"/>
              <w:rPr>
                <w:rFonts w:ascii="Calibri" w:hAnsi="Calibri"/>
                <w:i w:val="0"/>
                <w:iCs w:val="0"/>
                <w:sz w:val="22"/>
                <w:szCs w:val="22"/>
                <w:lang w:val="ru-RU"/>
              </w:rPr>
            </w:pPr>
            <w:r w:rsidRPr="00174805">
              <w:rPr>
                <w:rFonts w:ascii="Calibri" w:hAnsi="Calibri"/>
                <w:i w:val="0"/>
                <w:iCs w:val="0"/>
                <w:sz w:val="22"/>
                <w:szCs w:val="22"/>
                <w:lang w:val="ru-RU"/>
              </w:rPr>
              <w:t xml:space="preserve">0802 Уређење система рада и радно правних односа </w:t>
            </w:r>
          </w:p>
          <w:p w:rsidR="00545149" w:rsidRPr="00174805" w:rsidRDefault="00545149" w:rsidP="001F62D4">
            <w:pPr>
              <w:pStyle w:val="samostalni"/>
              <w:jc w:val="left"/>
              <w:rPr>
                <w:rFonts w:ascii="Calibri" w:hAnsi="Calibri"/>
                <w:i w:val="0"/>
                <w:iCs w:val="0"/>
                <w:sz w:val="22"/>
                <w:szCs w:val="22"/>
                <w:lang w:val="ru-RU"/>
              </w:rPr>
            </w:pPr>
            <w:r w:rsidRPr="00174805">
              <w:rPr>
                <w:rFonts w:ascii="Calibri" w:hAnsi="Calibri"/>
                <w:i w:val="0"/>
                <w:iCs w:val="0"/>
                <w:sz w:val="22"/>
                <w:szCs w:val="22"/>
                <w:lang w:val="ru-RU"/>
              </w:rPr>
              <w:t xml:space="preserve">0803 Активна политика запошљавања </w:t>
            </w:r>
          </w:p>
          <w:p w:rsidR="00545149" w:rsidRPr="00174805" w:rsidRDefault="00545149" w:rsidP="001F62D4">
            <w:pPr>
              <w:pStyle w:val="samostalni"/>
              <w:jc w:val="left"/>
              <w:rPr>
                <w:rFonts w:ascii="Calibri" w:hAnsi="Calibri"/>
                <w:i w:val="0"/>
                <w:iCs w:val="0"/>
                <w:sz w:val="22"/>
                <w:szCs w:val="22"/>
                <w:lang w:val="ru-RU"/>
              </w:rPr>
            </w:pPr>
            <w:r w:rsidRPr="00174805">
              <w:rPr>
                <w:rFonts w:ascii="Calibri" w:hAnsi="Calibri"/>
                <w:i w:val="0"/>
                <w:iCs w:val="0"/>
                <w:sz w:val="22"/>
                <w:szCs w:val="22"/>
                <w:lang w:val="ru-RU"/>
              </w:rPr>
              <w:t xml:space="preserve">1507 Уређење и развој у области туризма </w:t>
            </w:r>
          </w:p>
          <w:p w:rsidR="00545149" w:rsidRPr="00174805" w:rsidRDefault="00545149" w:rsidP="001F62D4">
            <w:pPr>
              <w:pStyle w:val="samostalni"/>
              <w:jc w:val="left"/>
              <w:rPr>
                <w:rFonts w:ascii="Calibri" w:hAnsi="Calibri"/>
                <w:i w:val="0"/>
                <w:iCs w:val="0"/>
                <w:sz w:val="22"/>
                <w:szCs w:val="22"/>
                <w:lang w:val="ru-RU"/>
              </w:rPr>
            </w:pPr>
            <w:r w:rsidRPr="00174805">
              <w:rPr>
                <w:rFonts w:ascii="Calibri" w:hAnsi="Calibri"/>
                <w:i w:val="0"/>
                <w:iCs w:val="0"/>
                <w:sz w:val="22"/>
                <w:szCs w:val="22"/>
                <w:lang w:val="ru-RU"/>
              </w:rPr>
              <w:t xml:space="preserve">1509 Подстицаји развоју конкурентности привреде </w:t>
            </w:r>
          </w:p>
        </w:tc>
        <w:tc>
          <w:tcPr>
            <w:tcW w:w="1351" w:type="dxa"/>
            <w:shd w:val="clear" w:color="auto" w:fill="auto"/>
            <w:vAlign w:val="center"/>
          </w:tcPr>
          <w:p w:rsidR="00545149" w:rsidRPr="00BA0D39" w:rsidRDefault="00545149" w:rsidP="001F62D4">
            <w:pPr>
              <w:pStyle w:val="samostalni"/>
              <w:rPr>
                <w:rFonts w:ascii="Calibri" w:hAnsi="Calibri"/>
                <w:i w:val="0"/>
                <w:iCs w:val="0"/>
                <w:sz w:val="22"/>
                <w:szCs w:val="22"/>
                <w:lang w:val="sr-Cyrl-CS"/>
              </w:rPr>
            </w:pPr>
            <w:r>
              <w:rPr>
                <w:rFonts w:ascii="Calibri" w:hAnsi="Calibri"/>
                <w:i w:val="0"/>
                <w:iCs w:val="0"/>
                <w:sz w:val="22"/>
                <w:szCs w:val="22"/>
                <w:lang w:val="sr-Cyrl-CS"/>
              </w:rPr>
              <w:t>6</w:t>
            </w:r>
          </w:p>
        </w:tc>
      </w:tr>
      <w:tr w:rsidR="00545149" w:rsidRPr="00174805" w:rsidTr="001F62D4">
        <w:tc>
          <w:tcPr>
            <w:tcW w:w="803"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2.</w:t>
            </w:r>
          </w:p>
        </w:tc>
        <w:tc>
          <w:tcPr>
            <w:tcW w:w="3345"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Покрајински секретаријат за спорт и омладину</w:t>
            </w:r>
          </w:p>
        </w:tc>
        <w:tc>
          <w:tcPr>
            <w:tcW w:w="5085" w:type="dxa"/>
            <w:shd w:val="clear" w:color="auto" w:fill="auto"/>
          </w:tcPr>
          <w:p w:rsidR="00545149" w:rsidRPr="00174805" w:rsidRDefault="00545149" w:rsidP="001F62D4">
            <w:pPr>
              <w:pStyle w:val="samostalni"/>
              <w:jc w:val="left"/>
              <w:rPr>
                <w:rFonts w:ascii="Calibri" w:hAnsi="Calibri"/>
                <w:i w:val="0"/>
                <w:iCs w:val="0"/>
                <w:sz w:val="22"/>
                <w:szCs w:val="22"/>
                <w:lang w:val="ru-RU"/>
              </w:rPr>
            </w:pPr>
            <w:r w:rsidRPr="00174805">
              <w:rPr>
                <w:rFonts w:ascii="Calibri" w:hAnsi="Calibri"/>
                <w:i w:val="0"/>
                <w:iCs w:val="0"/>
                <w:sz w:val="22"/>
                <w:szCs w:val="22"/>
                <w:lang w:val="ru-RU"/>
              </w:rPr>
              <w:t xml:space="preserve">1301 Развој система спорта </w:t>
            </w:r>
          </w:p>
          <w:p w:rsidR="00545149" w:rsidRPr="00174805" w:rsidRDefault="00545149" w:rsidP="001F62D4">
            <w:pPr>
              <w:pStyle w:val="samostalni"/>
              <w:jc w:val="left"/>
              <w:rPr>
                <w:rFonts w:ascii="Calibri" w:hAnsi="Calibri"/>
                <w:i w:val="0"/>
                <w:iCs w:val="0"/>
                <w:sz w:val="22"/>
                <w:szCs w:val="22"/>
                <w:lang w:val="ru-RU"/>
              </w:rPr>
            </w:pPr>
            <w:r w:rsidRPr="00174805">
              <w:rPr>
                <w:rFonts w:ascii="Calibri" w:hAnsi="Calibri"/>
                <w:i w:val="0"/>
                <w:iCs w:val="0"/>
                <w:sz w:val="22"/>
                <w:szCs w:val="22"/>
                <w:lang w:val="ru-RU"/>
              </w:rPr>
              <w:t xml:space="preserve">1302 Омладинска политика </w:t>
            </w:r>
          </w:p>
        </w:tc>
        <w:tc>
          <w:tcPr>
            <w:tcW w:w="1351"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2</w:t>
            </w:r>
          </w:p>
        </w:tc>
      </w:tr>
      <w:tr w:rsidR="00545149" w:rsidRPr="00174805" w:rsidTr="001F62D4">
        <w:tc>
          <w:tcPr>
            <w:tcW w:w="803"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3.</w:t>
            </w:r>
          </w:p>
        </w:tc>
        <w:tc>
          <w:tcPr>
            <w:tcW w:w="3345"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 xml:space="preserve">Служба за управљање људским ресурсима </w:t>
            </w:r>
          </w:p>
        </w:tc>
        <w:tc>
          <w:tcPr>
            <w:tcW w:w="5085" w:type="dxa"/>
            <w:shd w:val="clear" w:color="auto" w:fill="auto"/>
            <w:vAlign w:val="center"/>
          </w:tcPr>
          <w:p w:rsidR="00545149" w:rsidRPr="00174805" w:rsidRDefault="00545149" w:rsidP="001F62D4">
            <w:pPr>
              <w:pStyle w:val="samostalni"/>
              <w:jc w:val="left"/>
              <w:rPr>
                <w:rFonts w:ascii="Calibri" w:hAnsi="Calibri"/>
                <w:i w:val="0"/>
                <w:iCs w:val="0"/>
                <w:sz w:val="22"/>
                <w:szCs w:val="22"/>
                <w:lang w:val="ru-RU"/>
              </w:rPr>
            </w:pPr>
            <w:r w:rsidRPr="00174805">
              <w:rPr>
                <w:rFonts w:ascii="Calibri" w:hAnsi="Calibri"/>
                <w:i w:val="0"/>
                <w:iCs w:val="0"/>
                <w:sz w:val="22"/>
                <w:szCs w:val="22"/>
                <w:lang w:val="ru-RU"/>
              </w:rPr>
              <w:t xml:space="preserve">0606 Подршка раду органа јавне управе </w:t>
            </w:r>
          </w:p>
        </w:tc>
        <w:tc>
          <w:tcPr>
            <w:tcW w:w="1351"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1</w:t>
            </w:r>
          </w:p>
        </w:tc>
      </w:tr>
      <w:tr w:rsidR="00545149" w:rsidRPr="00174805" w:rsidTr="001F62D4">
        <w:tc>
          <w:tcPr>
            <w:tcW w:w="803"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4.</w:t>
            </w:r>
          </w:p>
        </w:tc>
        <w:tc>
          <w:tcPr>
            <w:tcW w:w="3345"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 xml:space="preserve">Покрајински секретаријат за образовање, прописе, управу и националне мањине-националне заједнице </w:t>
            </w:r>
          </w:p>
        </w:tc>
        <w:tc>
          <w:tcPr>
            <w:tcW w:w="5085" w:type="dxa"/>
            <w:shd w:val="clear" w:color="auto" w:fill="auto"/>
            <w:vAlign w:val="center"/>
          </w:tcPr>
          <w:p w:rsidR="00545149" w:rsidRPr="00174805" w:rsidRDefault="00545149" w:rsidP="001F62D4">
            <w:pPr>
              <w:pStyle w:val="samostalni"/>
              <w:jc w:val="left"/>
              <w:rPr>
                <w:rFonts w:ascii="Calibri" w:hAnsi="Calibri"/>
                <w:i w:val="0"/>
                <w:iCs w:val="0"/>
                <w:sz w:val="22"/>
                <w:szCs w:val="22"/>
                <w:lang w:val="ru-RU"/>
              </w:rPr>
            </w:pPr>
            <w:r w:rsidRPr="00174805">
              <w:rPr>
                <w:rFonts w:ascii="Calibri" w:hAnsi="Calibri"/>
                <w:i w:val="0"/>
                <w:iCs w:val="0"/>
                <w:sz w:val="22"/>
                <w:szCs w:val="22"/>
                <w:lang w:val="ru-RU"/>
              </w:rPr>
              <w:t xml:space="preserve">0607 Систем државне управе </w:t>
            </w:r>
          </w:p>
          <w:p w:rsidR="00545149" w:rsidRPr="00174805" w:rsidRDefault="00545149" w:rsidP="001F62D4">
            <w:pPr>
              <w:pStyle w:val="samostalni"/>
              <w:jc w:val="left"/>
              <w:rPr>
                <w:rFonts w:ascii="Calibri" w:hAnsi="Calibri"/>
                <w:i w:val="0"/>
                <w:iCs w:val="0"/>
                <w:sz w:val="22"/>
                <w:szCs w:val="22"/>
                <w:lang w:val="ru-RU"/>
              </w:rPr>
            </w:pPr>
            <w:r w:rsidRPr="00174805">
              <w:rPr>
                <w:rFonts w:ascii="Calibri" w:hAnsi="Calibri"/>
                <w:i w:val="0"/>
                <w:iCs w:val="0"/>
                <w:sz w:val="22"/>
                <w:szCs w:val="22"/>
                <w:lang w:val="ru-RU"/>
              </w:rPr>
              <w:t xml:space="preserve">1602 Уређење и управљање у систему правосуђа </w:t>
            </w:r>
          </w:p>
        </w:tc>
        <w:tc>
          <w:tcPr>
            <w:tcW w:w="1351"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2</w:t>
            </w:r>
          </w:p>
        </w:tc>
      </w:tr>
      <w:tr w:rsidR="00545149" w:rsidRPr="00174805" w:rsidTr="001F62D4">
        <w:tc>
          <w:tcPr>
            <w:tcW w:w="803"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5.</w:t>
            </w:r>
          </w:p>
        </w:tc>
        <w:tc>
          <w:tcPr>
            <w:tcW w:w="3345"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 xml:space="preserve">Покрајински секретаријат за здравство </w:t>
            </w:r>
          </w:p>
        </w:tc>
        <w:tc>
          <w:tcPr>
            <w:tcW w:w="5085" w:type="dxa"/>
            <w:shd w:val="clear" w:color="auto" w:fill="auto"/>
            <w:vAlign w:val="center"/>
          </w:tcPr>
          <w:p w:rsidR="00545149" w:rsidRPr="00174805" w:rsidRDefault="00545149" w:rsidP="001F62D4">
            <w:pPr>
              <w:pStyle w:val="samostalni"/>
              <w:jc w:val="left"/>
              <w:rPr>
                <w:rFonts w:ascii="Calibri" w:hAnsi="Calibri"/>
                <w:i w:val="0"/>
                <w:iCs w:val="0"/>
                <w:sz w:val="22"/>
                <w:szCs w:val="22"/>
                <w:lang w:val="ru-RU"/>
              </w:rPr>
            </w:pPr>
            <w:r w:rsidRPr="00174805">
              <w:rPr>
                <w:rFonts w:ascii="Calibri" w:hAnsi="Calibri"/>
                <w:i w:val="0"/>
                <w:iCs w:val="0"/>
                <w:sz w:val="22"/>
                <w:szCs w:val="22"/>
                <w:lang w:val="ru-RU"/>
              </w:rPr>
              <w:t xml:space="preserve">1802 Превентивна здравствена заштита </w:t>
            </w:r>
          </w:p>
        </w:tc>
        <w:tc>
          <w:tcPr>
            <w:tcW w:w="1351"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1</w:t>
            </w:r>
          </w:p>
        </w:tc>
      </w:tr>
      <w:tr w:rsidR="00545149" w:rsidRPr="00174805" w:rsidTr="001F62D4">
        <w:tc>
          <w:tcPr>
            <w:tcW w:w="803"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6.</w:t>
            </w:r>
          </w:p>
        </w:tc>
        <w:tc>
          <w:tcPr>
            <w:tcW w:w="3345"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Покрајински секретаријат за културу</w:t>
            </w:r>
            <w:r>
              <w:rPr>
                <w:rFonts w:ascii="Calibri" w:hAnsi="Calibri"/>
                <w:i w:val="0"/>
                <w:iCs w:val="0"/>
                <w:sz w:val="22"/>
                <w:szCs w:val="22"/>
                <w:lang w:val="ru-RU"/>
              </w:rPr>
              <w:t xml:space="preserve">, </w:t>
            </w:r>
            <w:r w:rsidRPr="00174805">
              <w:rPr>
                <w:rFonts w:ascii="Calibri" w:hAnsi="Calibri"/>
                <w:i w:val="0"/>
                <w:iCs w:val="0"/>
                <w:sz w:val="22"/>
                <w:szCs w:val="22"/>
                <w:lang w:val="ru-RU"/>
              </w:rPr>
              <w:t xml:space="preserve"> јавно информисање </w:t>
            </w:r>
            <w:r>
              <w:rPr>
                <w:rFonts w:ascii="Calibri" w:hAnsi="Calibri"/>
                <w:i w:val="0"/>
                <w:iCs w:val="0"/>
                <w:sz w:val="22"/>
                <w:szCs w:val="22"/>
                <w:lang w:val="ru-RU"/>
              </w:rPr>
              <w:t xml:space="preserve">и осносе с  верским заједницама </w:t>
            </w:r>
          </w:p>
        </w:tc>
        <w:tc>
          <w:tcPr>
            <w:tcW w:w="5085" w:type="dxa"/>
            <w:shd w:val="clear" w:color="auto" w:fill="auto"/>
            <w:vAlign w:val="center"/>
          </w:tcPr>
          <w:p w:rsidR="00545149" w:rsidRPr="00174805" w:rsidRDefault="00545149" w:rsidP="001F62D4">
            <w:pPr>
              <w:pStyle w:val="samostalni"/>
              <w:jc w:val="left"/>
              <w:rPr>
                <w:rFonts w:ascii="Calibri" w:hAnsi="Calibri"/>
                <w:i w:val="0"/>
                <w:iCs w:val="0"/>
                <w:sz w:val="22"/>
                <w:szCs w:val="22"/>
                <w:lang w:val="ru-RU"/>
              </w:rPr>
            </w:pPr>
            <w:r w:rsidRPr="00174805">
              <w:rPr>
                <w:rFonts w:ascii="Calibri" w:hAnsi="Calibri"/>
                <w:i w:val="0"/>
                <w:iCs w:val="0"/>
                <w:sz w:val="22"/>
                <w:szCs w:val="22"/>
                <w:lang w:val="ru-RU"/>
              </w:rPr>
              <w:t xml:space="preserve">1204 Систем јавног информисања </w:t>
            </w:r>
          </w:p>
        </w:tc>
        <w:tc>
          <w:tcPr>
            <w:tcW w:w="1351"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1</w:t>
            </w:r>
          </w:p>
        </w:tc>
      </w:tr>
      <w:tr w:rsidR="00545149" w:rsidRPr="00174805" w:rsidTr="001F62D4">
        <w:tc>
          <w:tcPr>
            <w:tcW w:w="803"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7.</w:t>
            </w:r>
          </w:p>
        </w:tc>
        <w:tc>
          <w:tcPr>
            <w:tcW w:w="3345"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 xml:space="preserve">Покрајински заштитник грађана </w:t>
            </w:r>
            <w:r w:rsidRPr="00174805">
              <w:rPr>
                <w:rFonts w:ascii="Calibri" w:hAnsi="Calibri"/>
                <w:i w:val="0"/>
                <w:iCs w:val="0"/>
                <w:sz w:val="22"/>
                <w:szCs w:val="22"/>
                <w:lang w:val="ru-RU"/>
              </w:rPr>
              <w:lastRenderedPageBreak/>
              <w:t xml:space="preserve">–омбудсман </w:t>
            </w:r>
          </w:p>
        </w:tc>
        <w:tc>
          <w:tcPr>
            <w:tcW w:w="5085" w:type="dxa"/>
            <w:shd w:val="clear" w:color="auto" w:fill="auto"/>
            <w:vAlign w:val="center"/>
          </w:tcPr>
          <w:p w:rsidR="00545149" w:rsidRPr="00174805" w:rsidRDefault="00545149" w:rsidP="001F62D4">
            <w:pPr>
              <w:pStyle w:val="samostalni"/>
              <w:jc w:val="left"/>
              <w:rPr>
                <w:rFonts w:ascii="Calibri" w:hAnsi="Calibri"/>
                <w:i w:val="0"/>
                <w:iCs w:val="0"/>
                <w:sz w:val="22"/>
                <w:szCs w:val="22"/>
                <w:lang w:val="ru-RU"/>
              </w:rPr>
            </w:pPr>
            <w:r w:rsidRPr="00174805">
              <w:rPr>
                <w:rFonts w:ascii="Calibri" w:hAnsi="Calibri"/>
                <w:i w:val="0"/>
                <w:iCs w:val="0"/>
                <w:sz w:val="22"/>
                <w:szCs w:val="22"/>
                <w:lang w:val="ru-RU"/>
              </w:rPr>
              <w:lastRenderedPageBreak/>
              <w:t xml:space="preserve">1001 Унапређење и заштита људских и </w:t>
            </w:r>
            <w:r w:rsidRPr="00174805">
              <w:rPr>
                <w:rFonts w:ascii="Calibri" w:hAnsi="Calibri"/>
                <w:i w:val="0"/>
                <w:iCs w:val="0"/>
                <w:sz w:val="22"/>
                <w:szCs w:val="22"/>
                <w:lang w:val="ru-RU"/>
              </w:rPr>
              <w:lastRenderedPageBreak/>
              <w:t xml:space="preserve">мањинских права и слобода </w:t>
            </w:r>
          </w:p>
        </w:tc>
        <w:tc>
          <w:tcPr>
            <w:tcW w:w="1351"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lastRenderedPageBreak/>
              <w:t>1</w:t>
            </w:r>
          </w:p>
        </w:tc>
      </w:tr>
      <w:tr w:rsidR="00545149" w:rsidRPr="00174805" w:rsidTr="001F62D4">
        <w:tc>
          <w:tcPr>
            <w:tcW w:w="803"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lastRenderedPageBreak/>
              <w:t>8.</w:t>
            </w:r>
          </w:p>
        </w:tc>
        <w:tc>
          <w:tcPr>
            <w:tcW w:w="3345"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 xml:space="preserve">Покрајински секретаријат за </w:t>
            </w:r>
            <w:r>
              <w:rPr>
                <w:rFonts w:ascii="Calibri" w:hAnsi="Calibri"/>
                <w:i w:val="0"/>
                <w:iCs w:val="0"/>
                <w:sz w:val="22"/>
                <w:szCs w:val="22"/>
                <w:lang w:val="ru-RU"/>
              </w:rPr>
              <w:t xml:space="preserve">регионални развој, </w:t>
            </w:r>
            <w:r w:rsidRPr="00174805">
              <w:rPr>
                <w:rFonts w:ascii="Calibri" w:hAnsi="Calibri"/>
                <w:i w:val="0"/>
                <w:iCs w:val="0"/>
                <w:sz w:val="22"/>
                <w:szCs w:val="22"/>
                <w:lang w:val="ru-RU"/>
              </w:rPr>
              <w:t xml:space="preserve">међурегионалну сарадњу и локалну самоуправу </w:t>
            </w:r>
          </w:p>
        </w:tc>
        <w:tc>
          <w:tcPr>
            <w:tcW w:w="5085" w:type="dxa"/>
            <w:shd w:val="clear" w:color="auto" w:fill="auto"/>
            <w:vAlign w:val="center"/>
          </w:tcPr>
          <w:p w:rsidR="00545149" w:rsidRDefault="00545149" w:rsidP="001F62D4">
            <w:pPr>
              <w:pStyle w:val="samostalni"/>
              <w:jc w:val="left"/>
              <w:rPr>
                <w:rFonts w:ascii="Calibri" w:hAnsi="Calibri"/>
                <w:i w:val="0"/>
                <w:iCs w:val="0"/>
                <w:sz w:val="22"/>
                <w:szCs w:val="22"/>
                <w:lang w:val="ru-RU"/>
              </w:rPr>
            </w:pPr>
          </w:p>
          <w:p w:rsidR="00545149" w:rsidRDefault="00545149" w:rsidP="001F62D4">
            <w:pPr>
              <w:pStyle w:val="samostalni"/>
              <w:jc w:val="left"/>
              <w:rPr>
                <w:rFonts w:ascii="Calibri" w:hAnsi="Calibri"/>
                <w:i w:val="0"/>
                <w:iCs w:val="0"/>
                <w:sz w:val="22"/>
                <w:szCs w:val="22"/>
                <w:lang w:val="ru-RU"/>
              </w:rPr>
            </w:pPr>
            <w:r w:rsidRPr="00174805">
              <w:rPr>
                <w:rFonts w:ascii="Calibri" w:hAnsi="Calibri"/>
                <w:i w:val="0"/>
                <w:iCs w:val="0"/>
                <w:sz w:val="22"/>
                <w:szCs w:val="22"/>
                <w:lang w:val="ru-RU"/>
              </w:rPr>
              <w:t xml:space="preserve">0601 Подршка приступању Србије ЕУ </w:t>
            </w:r>
          </w:p>
          <w:p w:rsidR="00545149" w:rsidRPr="00174805" w:rsidRDefault="00545149" w:rsidP="001F62D4">
            <w:pPr>
              <w:pStyle w:val="samostalni"/>
              <w:jc w:val="left"/>
              <w:rPr>
                <w:rFonts w:ascii="Calibri" w:hAnsi="Calibri"/>
                <w:i w:val="0"/>
                <w:iCs w:val="0"/>
                <w:sz w:val="22"/>
                <w:szCs w:val="22"/>
                <w:lang w:val="ru-RU"/>
              </w:rPr>
            </w:pPr>
          </w:p>
        </w:tc>
        <w:tc>
          <w:tcPr>
            <w:tcW w:w="1351"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1</w:t>
            </w:r>
          </w:p>
        </w:tc>
      </w:tr>
      <w:tr w:rsidR="00545149" w:rsidRPr="00174805" w:rsidTr="001F62D4">
        <w:tc>
          <w:tcPr>
            <w:tcW w:w="803"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9.</w:t>
            </w:r>
          </w:p>
        </w:tc>
        <w:tc>
          <w:tcPr>
            <w:tcW w:w="3345"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 xml:space="preserve">Покрајински секретаријат за пољопривреду, водопривреду и шумарство </w:t>
            </w:r>
          </w:p>
        </w:tc>
        <w:tc>
          <w:tcPr>
            <w:tcW w:w="5085" w:type="dxa"/>
            <w:shd w:val="clear" w:color="auto" w:fill="auto"/>
            <w:vAlign w:val="center"/>
          </w:tcPr>
          <w:p w:rsidR="00545149" w:rsidRPr="00174805" w:rsidRDefault="00545149" w:rsidP="001F62D4">
            <w:pPr>
              <w:pStyle w:val="samostalni"/>
              <w:jc w:val="left"/>
              <w:rPr>
                <w:rFonts w:ascii="Calibri" w:hAnsi="Calibri"/>
                <w:i w:val="0"/>
                <w:iCs w:val="0"/>
                <w:sz w:val="22"/>
                <w:szCs w:val="22"/>
                <w:lang w:val="ru-RU"/>
              </w:rPr>
            </w:pPr>
          </w:p>
          <w:p w:rsidR="00545149" w:rsidRPr="00174805" w:rsidRDefault="00545149" w:rsidP="001F62D4">
            <w:pPr>
              <w:pStyle w:val="samostalni"/>
              <w:jc w:val="left"/>
              <w:rPr>
                <w:rFonts w:ascii="Calibri" w:hAnsi="Calibri"/>
                <w:i w:val="0"/>
                <w:iCs w:val="0"/>
                <w:sz w:val="22"/>
                <w:szCs w:val="22"/>
                <w:lang w:val="ru-RU"/>
              </w:rPr>
            </w:pPr>
            <w:r w:rsidRPr="00174805">
              <w:rPr>
                <w:rFonts w:ascii="Calibri" w:hAnsi="Calibri"/>
                <w:i w:val="0"/>
                <w:iCs w:val="0"/>
                <w:sz w:val="22"/>
                <w:szCs w:val="22"/>
                <w:lang w:val="ru-RU"/>
              </w:rPr>
              <w:t xml:space="preserve">0103 Подстицаји </w:t>
            </w:r>
            <w:r>
              <w:rPr>
                <w:rFonts w:ascii="Calibri" w:hAnsi="Calibri"/>
                <w:i w:val="0"/>
                <w:iCs w:val="0"/>
                <w:sz w:val="22"/>
                <w:szCs w:val="22"/>
                <w:lang w:val="sr-Latn-CS"/>
              </w:rPr>
              <w:t xml:space="preserve">у </w:t>
            </w:r>
            <w:r w:rsidRPr="00174805">
              <w:rPr>
                <w:rFonts w:ascii="Calibri" w:hAnsi="Calibri"/>
                <w:i w:val="0"/>
                <w:iCs w:val="0"/>
                <w:sz w:val="22"/>
                <w:szCs w:val="22"/>
                <w:lang w:val="ru-RU"/>
              </w:rPr>
              <w:t xml:space="preserve">пољопривреди и руралном развоју </w:t>
            </w:r>
          </w:p>
          <w:p w:rsidR="00545149" w:rsidRPr="00174805" w:rsidRDefault="00545149" w:rsidP="001F62D4">
            <w:pPr>
              <w:pStyle w:val="samostalni"/>
              <w:jc w:val="left"/>
              <w:rPr>
                <w:rFonts w:ascii="Calibri" w:hAnsi="Calibri"/>
                <w:i w:val="0"/>
                <w:iCs w:val="0"/>
                <w:sz w:val="22"/>
                <w:szCs w:val="22"/>
                <w:lang w:val="ru-RU"/>
              </w:rPr>
            </w:pPr>
          </w:p>
        </w:tc>
        <w:tc>
          <w:tcPr>
            <w:tcW w:w="1351"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sidRPr="00174805">
              <w:rPr>
                <w:rFonts w:ascii="Calibri" w:hAnsi="Calibri"/>
                <w:i w:val="0"/>
                <w:iCs w:val="0"/>
                <w:sz w:val="22"/>
                <w:szCs w:val="22"/>
                <w:lang w:val="ru-RU"/>
              </w:rPr>
              <w:t>1</w:t>
            </w:r>
          </w:p>
        </w:tc>
      </w:tr>
      <w:tr w:rsidR="00545149" w:rsidRPr="00174805" w:rsidTr="001F62D4">
        <w:tc>
          <w:tcPr>
            <w:tcW w:w="803"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Pr>
                <w:rFonts w:ascii="Calibri" w:hAnsi="Calibri"/>
                <w:i w:val="0"/>
                <w:iCs w:val="0"/>
                <w:sz w:val="22"/>
                <w:szCs w:val="22"/>
                <w:lang w:val="ru-RU"/>
              </w:rPr>
              <w:t>10.</w:t>
            </w:r>
          </w:p>
        </w:tc>
        <w:tc>
          <w:tcPr>
            <w:tcW w:w="3345"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Pr>
                <w:rFonts w:ascii="Calibri" w:hAnsi="Calibri"/>
                <w:i w:val="0"/>
                <w:iCs w:val="0"/>
                <w:sz w:val="22"/>
                <w:szCs w:val="22"/>
                <w:lang w:val="ru-RU"/>
              </w:rPr>
              <w:t xml:space="preserve">Покрајински секретаријат за социјалну политику, демографију и равноправност полова </w:t>
            </w:r>
          </w:p>
        </w:tc>
        <w:tc>
          <w:tcPr>
            <w:tcW w:w="5085" w:type="dxa"/>
            <w:shd w:val="clear" w:color="auto" w:fill="auto"/>
            <w:vAlign w:val="center"/>
          </w:tcPr>
          <w:p w:rsidR="00545149" w:rsidRPr="00BA0D39" w:rsidRDefault="00545149" w:rsidP="001F62D4">
            <w:pPr>
              <w:pStyle w:val="samostalni"/>
              <w:jc w:val="left"/>
              <w:rPr>
                <w:rFonts w:ascii="Calibri" w:hAnsi="Calibri"/>
                <w:i w:val="0"/>
                <w:iCs w:val="0"/>
                <w:sz w:val="22"/>
                <w:szCs w:val="22"/>
                <w:lang w:val="ru-RU"/>
              </w:rPr>
            </w:pPr>
          </w:p>
          <w:p w:rsidR="00545149" w:rsidRPr="00BA0D39" w:rsidRDefault="00545149" w:rsidP="001F62D4">
            <w:pPr>
              <w:pStyle w:val="samostalni"/>
              <w:jc w:val="left"/>
              <w:rPr>
                <w:rFonts w:ascii="Calibri" w:hAnsi="Calibri"/>
                <w:i w:val="0"/>
                <w:iCs w:val="0"/>
                <w:sz w:val="22"/>
                <w:szCs w:val="22"/>
                <w:lang w:val="ru-RU"/>
              </w:rPr>
            </w:pPr>
            <w:r w:rsidRPr="00BA0D39">
              <w:rPr>
                <w:rFonts w:ascii="Calibri" w:hAnsi="Calibri"/>
                <w:i w:val="0"/>
                <w:iCs w:val="0"/>
                <w:sz w:val="22"/>
                <w:szCs w:val="22"/>
                <w:lang w:val="ru-RU"/>
              </w:rPr>
              <w:t xml:space="preserve">1001 Унапређење и заштита људских и мањинских права и слобода </w:t>
            </w:r>
          </w:p>
          <w:p w:rsidR="00545149" w:rsidRPr="00BA0D39" w:rsidRDefault="00545149" w:rsidP="001F62D4">
            <w:pPr>
              <w:pStyle w:val="samostalni"/>
              <w:jc w:val="left"/>
              <w:rPr>
                <w:rFonts w:ascii="Calibri" w:hAnsi="Calibri"/>
                <w:i w:val="0"/>
                <w:iCs w:val="0"/>
                <w:sz w:val="22"/>
                <w:szCs w:val="22"/>
                <w:lang w:val="ru-RU"/>
              </w:rPr>
            </w:pPr>
          </w:p>
        </w:tc>
        <w:tc>
          <w:tcPr>
            <w:tcW w:w="1351" w:type="dxa"/>
            <w:shd w:val="clear" w:color="auto" w:fill="auto"/>
            <w:vAlign w:val="center"/>
          </w:tcPr>
          <w:p w:rsidR="00545149" w:rsidRPr="00174805" w:rsidRDefault="00545149" w:rsidP="001F62D4">
            <w:pPr>
              <w:pStyle w:val="samostalni"/>
              <w:rPr>
                <w:rFonts w:ascii="Calibri" w:hAnsi="Calibri"/>
                <w:i w:val="0"/>
                <w:iCs w:val="0"/>
                <w:sz w:val="22"/>
                <w:szCs w:val="22"/>
                <w:lang w:val="ru-RU"/>
              </w:rPr>
            </w:pPr>
            <w:r>
              <w:rPr>
                <w:rFonts w:ascii="Calibri" w:hAnsi="Calibri"/>
                <w:i w:val="0"/>
                <w:iCs w:val="0"/>
                <w:sz w:val="22"/>
                <w:szCs w:val="22"/>
                <w:lang w:val="ru-RU"/>
              </w:rPr>
              <w:t>1</w:t>
            </w:r>
          </w:p>
        </w:tc>
      </w:tr>
    </w:tbl>
    <w:p w:rsidR="00545149" w:rsidRPr="00892336" w:rsidRDefault="00545149" w:rsidP="00545149">
      <w:pPr>
        <w:pStyle w:val="Default"/>
        <w:jc w:val="both"/>
        <w:rPr>
          <w:rFonts w:ascii="Calibri" w:hAnsi="Calibri"/>
          <w:color w:val="auto"/>
          <w:sz w:val="22"/>
          <w:szCs w:val="22"/>
          <w:lang w:val="sr-Cyrl-CS"/>
        </w:rPr>
      </w:pPr>
    </w:p>
    <w:p w:rsidR="00545149" w:rsidRDefault="00545149" w:rsidP="00545149">
      <w:pPr>
        <w:pStyle w:val="Normal1"/>
        <w:jc w:val="both"/>
        <w:rPr>
          <w:rFonts w:ascii="Calibri" w:hAnsi="Calibri"/>
        </w:rPr>
      </w:pPr>
      <w:r w:rsidRPr="00170AC0">
        <w:rPr>
          <w:rFonts w:ascii="Calibri" w:hAnsi="Calibri"/>
          <w:b/>
        </w:rPr>
        <w:t>За програме и програмске активности/пројекте, према наведеном плану буџетски корисници дефинишу родно одговорне циљеве, родне индикаторе учинка, исхода и/или резултата,</w:t>
      </w:r>
      <w:r w:rsidRPr="00D405BF">
        <w:rPr>
          <w:rFonts w:ascii="Calibri" w:hAnsi="Calibri"/>
        </w:rPr>
        <w:t xml:space="preserve"> којима се приказују очекивани доприноси програма, програмске активности или пројекта остваривању родне равноправности.  </w:t>
      </w:r>
      <w:r>
        <w:rPr>
          <w:rFonts w:ascii="Calibri" w:hAnsi="Calibri"/>
        </w:rPr>
        <w:t xml:space="preserve">Уколико у  складу са  измењеним приоритетима финансирања јавних политика у оквиру лимита утврђеног овим Упутством, поједине програме, односно програмске активности или пројекте предвиђене Планом није могуће финансијски билансирати предлогом финансијског плана за 2017. годину или се других  разлога укидају активности на планирању њиховог спровођења, директни буџетски корисник у обавези је да уз захтев за одобравање програмске структуре достави аргументовано образложење разлога и иницијативу за одговарајућу измену Плана. Препоручујемо да се у случају потребе брисања одређених програма, програмских активности односно пројеката, директни буџетски корисник сагледа могућност дефинисања родне компоненте  у оквиру другог програма, ПА/ПЈ те да је  у складу са извршеном проценом дефинише у оквиру програмске структуре, са циљем да се  број програма, програмских активности, односно пројеката утврђен  Планом не смањује у односу на почетно утвђени ниво. Ради усклађивања Плана, о наведеном је потребно доставити и посебно писмено у смислу иницијативе за измену и/или допуну Плана. </w:t>
      </w:r>
    </w:p>
    <w:p w:rsidR="00545149" w:rsidRPr="00DD5466" w:rsidRDefault="00545149" w:rsidP="00545149">
      <w:pPr>
        <w:pStyle w:val="Normal1"/>
        <w:jc w:val="both"/>
        <w:rPr>
          <w:rFonts w:ascii="Calibri" w:hAnsi="Calibri"/>
          <w:b/>
        </w:rPr>
      </w:pPr>
      <w:r w:rsidRPr="000B55BB">
        <w:rPr>
          <w:rFonts w:ascii="Calibri" w:hAnsi="Calibri"/>
          <w:b/>
          <w:u w:val="single"/>
        </w:rPr>
        <w:t>Св</w:t>
      </w:r>
      <w:r w:rsidRPr="00170AC0">
        <w:rPr>
          <w:rFonts w:ascii="Calibri" w:hAnsi="Calibri"/>
          <w:b/>
          <w:u w:val="single"/>
        </w:rPr>
        <w:t xml:space="preserve">и буџетски корисници обавезни су да </w:t>
      </w:r>
      <w:r>
        <w:rPr>
          <w:rFonts w:ascii="Calibri" w:hAnsi="Calibri"/>
          <w:b/>
          <w:u w:val="single"/>
        </w:rPr>
        <w:t xml:space="preserve"> индикаторе (показатеље) који се односе на лица разврстају по по полу, </w:t>
      </w:r>
      <w:r w:rsidRPr="001F62D4">
        <w:rPr>
          <w:rFonts w:ascii="Calibri" w:hAnsi="Calibri"/>
          <w:b/>
          <w:u w:val="single"/>
        </w:rPr>
        <w:t xml:space="preserve">осим у случајевима у којима је процена корисника да разврставање индикатора (показатеља) по полу није могуће мерити и пратити или  мерење ефекта остварења циља исказивањем индикатора по полу није релевантан за дефинисани циљ.  </w:t>
      </w:r>
      <w:r w:rsidR="001F62D4">
        <w:rPr>
          <w:rFonts w:ascii="Calibri" w:hAnsi="Calibri"/>
          <w:b/>
          <w:u w:val="single"/>
        </w:rPr>
        <w:t xml:space="preserve">  </w:t>
      </w:r>
      <w:r w:rsidR="001F62D4" w:rsidRPr="001F62D4">
        <w:rPr>
          <w:rFonts w:ascii="Calibri" w:hAnsi="Calibri"/>
          <w:lang w:val="sr-Cyrl-RS"/>
        </w:rPr>
        <w:t>Према томе, уколико</w:t>
      </w:r>
      <w:r w:rsidR="001F62D4" w:rsidRPr="00105F1E">
        <w:rPr>
          <w:rFonts w:ascii="Calibri" w:hAnsi="Calibri"/>
          <w:lang w:val="sr-Cyrl-RS"/>
        </w:rPr>
        <w:t>, дефинисани циљ према садашњим проценама нема никакву импликацију на смањење родних диспаритета, те уколико нема поуздане анализе или оцене сврсисходности разврставања индикатора  по роду, у првој години постепеног увођење родно одговорног буџетирања исти се могу изузети из разврставања, уз обавезу   да у родној анализи буџета буду наведене планиране активности и динамика успостављања анализа које ће омогућити ово разврставање</w:t>
      </w:r>
      <w:r w:rsidR="001F62D4">
        <w:rPr>
          <w:rFonts w:ascii="Calibri" w:hAnsi="Calibri"/>
          <w:lang w:val="sr-Cyrl-RS"/>
        </w:rPr>
        <w:t xml:space="preserve"> у циљу дефинисања РОБ-а до законом утврђеног рока -2020. године</w:t>
      </w:r>
      <w:r w:rsidR="001F62D4" w:rsidRPr="00105F1E">
        <w:rPr>
          <w:rFonts w:ascii="Calibri" w:hAnsi="Calibri"/>
          <w:lang w:val="sr-Cyrl-RS"/>
        </w:rPr>
        <w:t>.</w:t>
      </w:r>
    </w:p>
    <w:p w:rsidR="00545149" w:rsidRDefault="00545149" w:rsidP="00545149">
      <w:pPr>
        <w:pStyle w:val="Default"/>
        <w:jc w:val="both"/>
        <w:rPr>
          <w:rFonts w:ascii="Calibri" w:hAnsi="Calibri"/>
          <w:color w:val="auto"/>
          <w:sz w:val="22"/>
          <w:szCs w:val="22"/>
          <w:lang w:val="sr-Cyrl-CS"/>
        </w:rPr>
      </w:pPr>
      <w:r w:rsidRPr="00170AC0">
        <w:rPr>
          <w:rFonts w:ascii="Calibri" w:hAnsi="Calibri"/>
          <w:b/>
          <w:color w:val="auto"/>
          <w:sz w:val="22"/>
          <w:szCs w:val="22"/>
          <w:lang w:val="sr-Cyrl-CS"/>
        </w:rPr>
        <w:t>Програмском апликацијом  БисТрезор, у делу којим се дефинише програмска структура, омогућено је родно дефинисање.</w:t>
      </w:r>
      <w:r w:rsidRPr="00655955">
        <w:rPr>
          <w:rFonts w:ascii="Calibri" w:hAnsi="Calibri"/>
          <w:color w:val="auto"/>
          <w:sz w:val="22"/>
          <w:szCs w:val="22"/>
          <w:lang w:val="sr-Cyrl-CS"/>
        </w:rPr>
        <w:t xml:space="preserve">  </w:t>
      </w:r>
      <w:r>
        <w:rPr>
          <w:rFonts w:ascii="Calibri" w:hAnsi="Calibri"/>
          <w:color w:val="auto"/>
          <w:sz w:val="22"/>
          <w:szCs w:val="22"/>
          <w:lang w:val="sr-Cyrl-CS"/>
        </w:rPr>
        <w:t xml:space="preserve"> </w:t>
      </w:r>
      <w:r w:rsidRPr="00655955">
        <w:rPr>
          <w:rFonts w:ascii="Calibri" w:hAnsi="Calibri"/>
          <w:color w:val="auto"/>
          <w:sz w:val="22"/>
          <w:szCs w:val="22"/>
          <w:lang w:val="sr-Cyrl-CS"/>
        </w:rPr>
        <w:t xml:space="preserve">У ту сврху,  иако не постоји прописана методологија  разврставања расхода, односно програма  са становишта родног аспекта, а свесни чињенице да о степену уродњености можемо говорити, само ако у припрему буџета укључимо одговарајуће разврставање, дата је могућност приказа уродњености програмске структуре путем избора следећих опција: </w:t>
      </w:r>
    </w:p>
    <w:p w:rsidR="00545149" w:rsidRPr="00655955" w:rsidRDefault="00545149" w:rsidP="00545149">
      <w:pPr>
        <w:pStyle w:val="Default"/>
        <w:jc w:val="both"/>
        <w:rPr>
          <w:rFonts w:ascii="Calibri" w:hAnsi="Calibri"/>
          <w:color w:val="auto"/>
          <w:sz w:val="22"/>
          <w:szCs w:val="22"/>
          <w:lang w:val="sr-Cyrl-CS"/>
        </w:rPr>
      </w:pPr>
    </w:p>
    <w:p w:rsidR="00545149" w:rsidRPr="00655955" w:rsidRDefault="00545149" w:rsidP="00545149">
      <w:pPr>
        <w:pStyle w:val="Default"/>
        <w:jc w:val="both"/>
        <w:rPr>
          <w:rFonts w:ascii="Calibri" w:hAnsi="Calibri"/>
          <w:color w:val="auto"/>
          <w:sz w:val="22"/>
          <w:szCs w:val="22"/>
          <w:lang w:val="sr-Cyrl-CS"/>
        </w:rPr>
      </w:pPr>
      <w:r w:rsidRPr="00655955">
        <w:rPr>
          <w:rFonts w:ascii="Calibri" w:hAnsi="Calibri"/>
          <w:color w:val="auto"/>
          <w:sz w:val="22"/>
          <w:szCs w:val="22"/>
          <w:lang w:val="sr-Cyrl-CS"/>
        </w:rPr>
        <w:t xml:space="preserve">1. </w:t>
      </w:r>
      <w:r w:rsidRPr="00170AC0">
        <w:rPr>
          <w:rFonts w:ascii="Calibri" w:hAnsi="Calibri"/>
          <w:b/>
          <w:color w:val="auto"/>
          <w:sz w:val="22"/>
          <w:szCs w:val="22"/>
          <w:lang w:val="sr-Cyrl-CS"/>
        </w:rPr>
        <w:t>''ПРИМЕЊЕН РОБ''</w:t>
      </w:r>
      <w:r w:rsidRPr="00655955">
        <w:rPr>
          <w:rFonts w:ascii="Calibri" w:hAnsi="Calibri"/>
          <w:color w:val="auto"/>
          <w:sz w:val="22"/>
          <w:szCs w:val="22"/>
          <w:lang w:val="sr-Cyrl-CS"/>
        </w:rPr>
        <w:t xml:space="preserve"> </w:t>
      </w:r>
    </w:p>
    <w:p w:rsidR="00545149" w:rsidRPr="00655955" w:rsidRDefault="00545149" w:rsidP="00545149">
      <w:pPr>
        <w:pStyle w:val="Default"/>
        <w:jc w:val="both"/>
        <w:rPr>
          <w:rFonts w:ascii="Calibri" w:hAnsi="Calibri"/>
          <w:color w:val="auto"/>
          <w:sz w:val="22"/>
          <w:szCs w:val="22"/>
          <w:lang w:val="sr-Cyrl-CS"/>
        </w:rPr>
      </w:pPr>
      <w:r w:rsidRPr="00655955">
        <w:rPr>
          <w:rFonts w:ascii="Calibri" w:hAnsi="Calibri"/>
          <w:color w:val="auto"/>
          <w:sz w:val="22"/>
          <w:szCs w:val="22"/>
          <w:lang w:val="sr-Cyrl-CS"/>
        </w:rPr>
        <w:t xml:space="preserve">2. ''НИЈЕ ПРИМЕЊЕН РОБ'' </w:t>
      </w:r>
    </w:p>
    <w:p w:rsidR="00545149" w:rsidRPr="00655955" w:rsidRDefault="00545149" w:rsidP="00545149">
      <w:pPr>
        <w:pStyle w:val="Default"/>
        <w:jc w:val="both"/>
        <w:rPr>
          <w:rFonts w:ascii="Calibri" w:hAnsi="Calibri"/>
          <w:color w:val="auto"/>
          <w:sz w:val="22"/>
          <w:szCs w:val="22"/>
          <w:lang w:val="sr-Cyrl-CS"/>
        </w:rPr>
      </w:pPr>
    </w:p>
    <w:p w:rsidR="00545149" w:rsidRDefault="00545149" w:rsidP="00545149">
      <w:pPr>
        <w:pStyle w:val="Default"/>
        <w:jc w:val="both"/>
        <w:rPr>
          <w:rFonts w:ascii="Calibri" w:hAnsi="Calibri"/>
          <w:color w:val="auto"/>
          <w:sz w:val="22"/>
          <w:szCs w:val="22"/>
          <w:lang w:val="sr-Cyrl-CS"/>
        </w:rPr>
      </w:pPr>
      <w:r w:rsidRPr="00170AC0">
        <w:rPr>
          <w:rFonts w:ascii="Calibri" w:hAnsi="Calibri"/>
          <w:b/>
          <w:color w:val="auto"/>
          <w:sz w:val="22"/>
          <w:szCs w:val="22"/>
          <w:lang w:val="sr-Cyrl-CS"/>
        </w:rPr>
        <w:t>Опција ''примењен РОБ'' користи се за програме, програмске активности/пројекте наведене у Плану.</w:t>
      </w:r>
      <w:r>
        <w:rPr>
          <w:rFonts w:ascii="Calibri" w:hAnsi="Calibri"/>
          <w:color w:val="auto"/>
          <w:sz w:val="22"/>
          <w:szCs w:val="22"/>
          <w:lang w:val="sr-Cyrl-CS"/>
        </w:rPr>
        <w:t xml:space="preserve"> Дакле ову опцију потребно је изабрати само за програме, програмске активности и пројекте наведене у Плану, за које је обавезно дефинисати родни циљ и родни индикатор за мерење остварења циља.  </w:t>
      </w:r>
    </w:p>
    <w:p w:rsidR="00545149" w:rsidRDefault="00545149" w:rsidP="00545149">
      <w:pPr>
        <w:pStyle w:val="Default"/>
        <w:jc w:val="both"/>
        <w:rPr>
          <w:rFonts w:ascii="Calibri" w:hAnsi="Calibri"/>
          <w:color w:val="auto"/>
          <w:sz w:val="22"/>
          <w:szCs w:val="22"/>
          <w:lang w:val="sr-Cyrl-CS"/>
        </w:rPr>
      </w:pPr>
    </w:p>
    <w:p w:rsidR="00545149" w:rsidRPr="00655955" w:rsidRDefault="00545149" w:rsidP="00545149">
      <w:pPr>
        <w:pStyle w:val="Default"/>
        <w:jc w:val="both"/>
        <w:rPr>
          <w:rFonts w:ascii="Calibri" w:hAnsi="Calibri"/>
          <w:color w:val="auto"/>
          <w:sz w:val="22"/>
          <w:szCs w:val="22"/>
          <w:lang w:val="sr-Cyrl-CS"/>
        </w:rPr>
      </w:pPr>
      <w:r>
        <w:rPr>
          <w:rFonts w:ascii="Calibri" w:hAnsi="Calibri"/>
          <w:color w:val="auto"/>
          <w:sz w:val="22"/>
          <w:szCs w:val="22"/>
          <w:lang w:val="sr-Cyrl-CS"/>
        </w:rPr>
        <w:t xml:space="preserve">Избором ове опције, </w:t>
      </w:r>
      <w:r w:rsidRPr="00655955">
        <w:rPr>
          <w:rFonts w:ascii="Calibri" w:hAnsi="Calibri"/>
          <w:color w:val="auto"/>
          <w:sz w:val="22"/>
          <w:szCs w:val="22"/>
          <w:lang w:val="sr-Cyrl-CS"/>
        </w:rPr>
        <w:t xml:space="preserve">даље </w:t>
      </w:r>
      <w:r>
        <w:rPr>
          <w:rFonts w:ascii="Calibri" w:hAnsi="Calibri"/>
          <w:color w:val="auto"/>
          <w:sz w:val="22"/>
          <w:szCs w:val="22"/>
          <w:lang w:val="sr-Cyrl-CS"/>
        </w:rPr>
        <w:t xml:space="preserve">се </w:t>
      </w:r>
      <w:r w:rsidRPr="00655955">
        <w:rPr>
          <w:rFonts w:ascii="Calibri" w:hAnsi="Calibri"/>
          <w:color w:val="auto"/>
          <w:sz w:val="22"/>
          <w:szCs w:val="22"/>
          <w:lang w:val="sr-Cyrl-CS"/>
        </w:rPr>
        <w:t xml:space="preserve">отвара могућност избора </w:t>
      </w:r>
      <w:r w:rsidRPr="00170AC0">
        <w:rPr>
          <w:rFonts w:ascii="Calibri" w:hAnsi="Calibri"/>
          <w:b/>
          <w:color w:val="auto"/>
          <w:sz w:val="22"/>
          <w:szCs w:val="22"/>
          <w:lang w:val="sr-Cyrl-CS"/>
        </w:rPr>
        <w:t>''РОДНОГ ЗНАЧАЈА''</w:t>
      </w:r>
      <w:r w:rsidRPr="00655955">
        <w:rPr>
          <w:rFonts w:ascii="Calibri" w:hAnsi="Calibri"/>
          <w:color w:val="auto"/>
          <w:sz w:val="22"/>
          <w:szCs w:val="22"/>
          <w:lang w:val="sr-Cyrl-CS"/>
        </w:rPr>
        <w:t xml:space="preserve"> градацијом следећих могућности</w:t>
      </w:r>
      <w:r>
        <w:rPr>
          <w:rFonts w:ascii="Calibri" w:hAnsi="Calibri"/>
          <w:color w:val="auto"/>
          <w:sz w:val="22"/>
          <w:szCs w:val="22"/>
          <w:lang w:val="sr-Cyrl-CS"/>
        </w:rPr>
        <w:t xml:space="preserve">, односно </w:t>
      </w:r>
      <w:r w:rsidRPr="00655955">
        <w:rPr>
          <w:rFonts w:ascii="Calibri" w:hAnsi="Calibri"/>
          <w:color w:val="auto"/>
          <w:sz w:val="22"/>
          <w:szCs w:val="22"/>
          <w:lang w:val="sr-Cyrl-CS"/>
        </w:rPr>
        <w:t>избор</w:t>
      </w:r>
      <w:r>
        <w:rPr>
          <w:rFonts w:ascii="Calibri" w:hAnsi="Calibri"/>
          <w:color w:val="auto"/>
          <w:sz w:val="22"/>
          <w:szCs w:val="22"/>
          <w:lang w:val="sr-Cyrl-CS"/>
        </w:rPr>
        <w:t xml:space="preserve">ом једне од наведених опција, а  дефинисаних као: </w:t>
      </w:r>
      <w:r w:rsidRPr="00655955">
        <w:rPr>
          <w:rFonts w:ascii="Calibri" w:hAnsi="Calibri"/>
          <w:color w:val="auto"/>
          <w:sz w:val="22"/>
          <w:szCs w:val="22"/>
          <w:lang w:val="sr-Cyrl-CS"/>
        </w:rPr>
        <w:t xml:space="preserve"> </w:t>
      </w:r>
    </w:p>
    <w:p w:rsidR="00545149" w:rsidRPr="00655955" w:rsidRDefault="00545149" w:rsidP="00545149">
      <w:pPr>
        <w:pStyle w:val="Default"/>
        <w:jc w:val="both"/>
        <w:rPr>
          <w:rFonts w:ascii="Calibri" w:hAnsi="Calibri"/>
          <w:color w:val="auto"/>
          <w:sz w:val="22"/>
          <w:szCs w:val="22"/>
          <w:lang w:val="sr-Cyrl-CS"/>
        </w:rPr>
      </w:pPr>
      <w:r w:rsidRPr="00655955">
        <w:rPr>
          <w:rFonts w:ascii="Calibri" w:hAnsi="Calibri"/>
          <w:color w:val="auto"/>
          <w:sz w:val="22"/>
          <w:szCs w:val="22"/>
          <w:lang w:val="sr-Cyrl-CS"/>
        </w:rPr>
        <w:t xml:space="preserve">1. </w:t>
      </w:r>
      <w:r>
        <w:rPr>
          <w:rFonts w:ascii="Calibri" w:hAnsi="Calibri"/>
          <w:color w:val="auto"/>
          <w:sz w:val="22"/>
          <w:szCs w:val="22"/>
          <w:lang w:val="sr-Cyrl-CS"/>
        </w:rPr>
        <w:t>велики</w:t>
      </w:r>
    </w:p>
    <w:p w:rsidR="00545149" w:rsidRPr="00655955" w:rsidRDefault="00545149" w:rsidP="00545149">
      <w:pPr>
        <w:pStyle w:val="Default"/>
        <w:jc w:val="both"/>
        <w:rPr>
          <w:rFonts w:ascii="Calibri" w:hAnsi="Calibri"/>
          <w:color w:val="auto"/>
          <w:sz w:val="22"/>
          <w:szCs w:val="22"/>
          <w:lang w:val="sr-Cyrl-CS"/>
        </w:rPr>
      </w:pPr>
      <w:r w:rsidRPr="00655955">
        <w:rPr>
          <w:rFonts w:ascii="Calibri" w:hAnsi="Calibri"/>
          <w:color w:val="auto"/>
          <w:sz w:val="22"/>
          <w:szCs w:val="22"/>
          <w:lang w:val="sr-Cyrl-CS"/>
        </w:rPr>
        <w:t xml:space="preserve">2. </w:t>
      </w:r>
      <w:r>
        <w:rPr>
          <w:rFonts w:ascii="Calibri" w:hAnsi="Calibri"/>
          <w:color w:val="auto"/>
          <w:sz w:val="22"/>
          <w:szCs w:val="22"/>
          <w:lang w:val="sr-Cyrl-CS"/>
        </w:rPr>
        <w:t>средњи</w:t>
      </w:r>
    </w:p>
    <w:p w:rsidR="00545149" w:rsidRPr="00655955" w:rsidRDefault="00545149" w:rsidP="00545149">
      <w:pPr>
        <w:pStyle w:val="Default"/>
        <w:jc w:val="both"/>
        <w:rPr>
          <w:rFonts w:ascii="Calibri" w:hAnsi="Calibri"/>
          <w:color w:val="auto"/>
          <w:sz w:val="22"/>
          <w:szCs w:val="22"/>
          <w:lang w:val="sr-Cyrl-CS"/>
        </w:rPr>
      </w:pPr>
      <w:r w:rsidRPr="00655955">
        <w:rPr>
          <w:rFonts w:ascii="Calibri" w:hAnsi="Calibri"/>
          <w:color w:val="auto"/>
          <w:sz w:val="22"/>
          <w:szCs w:val="22"/>
          <w:lang w:val="sr-Cyrl-CS"/>
        </w:rPr>
        <w:t xml:space="preserve">3. </w:t>
      </w:r>
      <w:r>
        <w:rPr>
          <w:rFonts w:ascii="Calibri" w:hAnsi="Calibri"/>
          <w:color w:val="auto"/>
          <w:sz w:val="22"/>
          <w:szCs w:val="22"/>
          <w:lang w:val="sr-Cyrl-CS"/>
        </w:rPr>
        <w:t>мали</w:t>
      </w:r>
      <w:r w:rsidRPr="00655955">
        <w:rPr>
          <w:rFonts w:ascii="Calibri" w:hAnsi="Calibri"/>
          <w:color w:val="auto"/>
          <w:sz w:val="22"/>
          <w:szCs w:val="22"/>
          <w:lang w:val="sr-Cyrl-CS"/>
        </w:rPr>
        <w:t xml:space="preserve"> </w:t>
      </w:r>
      <w:r>
        <w:rPr>
          <w:rFonts w:ascii="Calibri" w:hAnsi="Calibri"/>
          <w:color w:val="auto"/>
          <w:sz w:val="22"/>
          <w:szCs w:val="22"/>
          <w:lang w:val="sr-Cyrl-CS"/>
        </w:rPr>
        <w:t xml:space="preserve">и </w:t>
      </w:r>
    </w:p>
    <w:p w:rsidR="00545149" w:rsidRDefault="00545149" w:rsidP="00545149">
      <w:pPr>
        <w:pStyle w:val="Default"/>
        <w:jc w:val="both"/>
        <w:rPr>
          <w:rFonts w:ascii="Calibri" w:hAnsi="Calibri"/>
          <w:color w:val="auto"/>
          <w:sz w:val="22"/>
          <w:szCs w:val="22"/>
          <w:lang w:val="sr-Cyrl-CS"/>
        </w:rPr>
      </w:pPr>
      <w:r w:rsidRPr="00655955">
        <w:rPr>
          <w:rFonts w:ascii="Calibri" w:hAnsi="Calibri"/>
          <w:color w:val="auto"/>
          <w:sz w:val="22"/>
          <w:szCs w:val="22"/>
          <w:lang w:val="sr-Cyrl-CS"/>
        </w:rPr>
        <w:t xml:space="preserve">4. </w:t>
      </w:r>
      <w:r>
        <w:rPr>
          <w:rFonts w:ascii="Calibri" w:hAnsi="Calibri"/>
          <w:color w:val="auto"/>
          <w:sz w:val="22"/>
          <w:szCs w:val="22"/>
          <w:lang w:val="sr-Cyrl-CS"/>
        </w:rPr>
        <w:t>минималан</w:t>
      </w:r>
    </w:p>
    <w:p w:rsidR="00545149" w:rsidRDefault="00545149" w:rsidP="00545149">
      <w:pPr>
        <w:pStyle w:val="Default"/>
        <w:jc w:val="both"/>
        <w:rPr>
          <w:rFonts w:ascii="Calibri" w:hAnsi="Calibri"/>
          <w:color w:val="auto"/>
          <w:sz w:val="22"/>
          <w:szCs w:val="22"/>
          <w:lang w:val="sr-Cyrl-CS"/>
        </w:rPr>
      </w:pPr>
    </w:p>
    <w:p w:rsidR="00545149" w:rsidRPr="005D20F6" w:rsidRDefault="00545149" w:rsidP="00545149">
      <w:pPr>
        <w:pStyle w:val="Default"/>
        <w:jc w:val="both"/>
        <w:rPr>
          <w:rFonts w:ascii="Calibri" w:hAnsi="Calibri"/>
          <w:color w:val="auto"/>
          <w:sz w:val="22"/>
          <w:szCs w:val="22"/>
        </w:rPr>
      </w:pPr>
      <w:r>
        <w:rPr>
          <w:rFonts w:ascii="Calibri" w:hAnsi="Calibri"/>
          <w:color w:val="auto"/>
          <w:sz w:val="22"/>
          <w:szCs w:val="22"/>
          <w:lang w:val="sr-Cyrl-CS"/>
        </w:rPr>
        <w:t xml:space="preserve">Степен родног значаја, у недостатку за сада јединствене прописане методологије, корисници врше </w:t>
      </w:r>
      <w:r w:rsidRPr="00170AC0">
        <w:rPr>
          <w:rFonts w:ascii="Calibri" w:hAnsi="Calibri"/>
          <w:b/>
          <w:color w:val="auto"/>
          <w:sz w:val="22"/>
          <w:szCs w:val="22"/>
          <w:lang w:val="sr-Cyrl-CS"/>
        </w:rPr>
        <w:t>на  основу вредновања извршеног у складу са критеријумима за процену релевантности програма изабраног за уродњавање, по  упитнику  који је  коришћен на  радионицама  и инфосесијама</w:t>
      </w:r>
      <w:r>
        <w:rPr>
          <w:rFonts w:ascii="Calibri" w:hAnsi="Calibri"/>
          <w:color w:val="auto"/>
          <w:sz w:val="22"/>
          <w:szCs w:val="22"/>
          <w:lang w:val="sr-Cyrl-CS"/>
        </w:rPr>
        <w:t xml:space="preserve">  одржаним током маја и јуна ове године уз подршку Агенције </w:t>
      </w:r>
      <w:r w:rsidRPr="005D20F6">
        <w:rPr>
          <w:rFonts w:ascii="Calibri" w:hAnsi="Calibri"/>
          <w:sz w:val="22"/>
        </w:rPr>
        <w:t xml:space="preserve">за родну равноправност и </w:t>
      </w:r>
      <w:r w:rsidRPr="005D20F6">
        <w:rPr>
          <w:rFonts w:ascii="Calibri" w:hAnsi="Calibri"/>
          <w:sz w:val="22"/>
          <w:lang w:val="sr-Cyrl-CS"/>
        </w:rPr>
        <w:t xml:space="preserve">оснаживање жена  </w:t>
      </w:r>
      <w:r w:rsidRPr="005D20F6">
        <w:rPr>
          <w:rFonts w:ascii="Calibri" w:hAnsi="Calibri"/>
          <w:sz w:val="22"/>
        </w:rPr>
        <w:t>UN WOMEN</w:t>
      </w:r>
      <w:r>
        <w:rPr>
          <w:rFonts w:ascii="Calibri" w:hAnsi="Calibri"/>
          <w:sz w:val="22"/>
        </w:rPr>
        <w:t xml:space="preserve"> (који је  у прилогу овог Упутства) . </w:t>
      </w:r>
    </w:p>
    <w:p w:rsidR="00545149" w:rsidRDefault="00545149" w:rsidP="00545149">
      <w:pPr>
        <w:pStyle w:val="Default"/>
        <w:jc w:val="both"/>
        <w:rPr>
          <w:rFonts w:ascii="Calibri" w:hAnsi="Calibri"/>
          <w:color w:val="auto"/>
          <w:sz w:val="22"/>
          <w:szCs w:val="22"/>
          <w:lang w:val="sr-Cyrl-CS"/>
        </w:rPr>
      </w:pPr>
    </w:p>
    <w:p w:rsidR="00545149" w:rsidRDefault="00545149" w:rsidP="00545149">
      <w:pPr>
        <w:pStyle w:val="Default"/>
        <w:jc w:val="both"/>
        <w:rPr>
          <w:rFonts w:ascii="Calibri" w:hAnsi="Calibri"/>
          <w:color w:val="auto"/>
          <w:sz w:val="22"/>
          <w:szCs w:val="22"/>
          <w:lang w:val="sr-Cyrl-CS"/>
        </w:rPr>
      </w:pPr>
      <w:r>
        <w:rPr>
          <w:rFonts w:ascii="Calibri" w:hAnsi="Calibri"/>
          <w:color w:val="auto"/>
          <w:sz w:val="22"/>
          <w:szCs w:val="22"/>
          <w:lang w:val="sr-Cyrl-CS"/>
        </w:rPr>
        <w:t xml:space="preserve">Након избора опције: ''ПРИМЕЊЕН РОБ'' и избора степена ''РОДНОГ ЗНАЧАЈА'' , обавезно се попуњавају  односно дефинишу: родни циљ (најмање један), родни показатељ  индикатор (најмање један) , извор верификације и др. елеменати родно дефинисане компоненте програмске структуре. </w:t>
      </w:r>
    </w:p>
    <w:p w:rsidR="00545149" w:rsidRDefault="00545149" w:rsidP="00545149">
      <w:pPr>
        <w:pStyle w:val="Default"/>
        <w:jc w:val="both"/>
        <w:rPr>
          <w:rFonts w:ascii="Calibri" w:hAnsi="Calibri"/>
          <w:color w:val="auto"/>
          <w:sz w:val="22"/>
          <w:szCs w:val="22"/>
          <w:lang w:val="sr-Cyrl-CS"/>
        </w:rPr>
      </w:pPr>
    </w:p>
    <w:p w:rsidR="00545149" w:rsidRDefault="00545149" w:rsidP="00545149">
      <w:pPr>
        <w:pStyle w:val="Default"/>
        <w:jc w:val="both"/>
        <w:rPr>
          <w:rFonts w:ascii="Calibri" w:hAnsi="Calibri"/>
          <w:color w:val="auto"/>
          <w:sz w:val="22"/>
          <w:szCs w:val="22"/>
          <w:lang w:val="sr-Cyrl-CS"/>
        </w:rPr>
      </w:pPr>
    </w:p>
    <w:p w:rsidR="00545149" w:rsidRPr="00B113B8" w:rsidRDefault="00545149" w:rsidP="00545149">
      <w:pPr>
        <w:pStyle w:val="Default"/>
        <w:jc w:val="both"/>
        <w:rPr>
          <w:rFonts w:ascii="Calibri" w:hAnsi="Calibri"/>
          <w:b/>
          <w:sz w:val="22"/>
          <w:szCs w:val="22"/>
          <w:lang w:val="sr-Cyrl-CS"/>
        </w:rPr>
      </w:pPr>
      <w:r>
        <w:rPr>
          <w:rFonts w:ascii="Calibri" w:hAnsi="Calibri"/>
          <w:b/>
          <w:sz w:val="22"/>
          <w:szCs w:val="22"/>
          <w:lang w:val="sr-Cyrl-CS"/>
        </w:rPr>
        <w:t>3</w:t>
      </w:r>
      <w:r w:rsidRPr="00B113B8">
        <w:rPr>
          <w:rFonts w:ascii="Calibri" w:hAnsi="Calibri"/>
          <w:b/>
          <w:sz w:val="22"/>
          <w:szCs w:val="22"/>
          <w:lang w:val="sr-Cyrl-CS"/>
        </w:rPr>
        <w:t xml:space="preserve">. ПЛАНИРАЊЕ РАСХОДА, КОЈИ ЗБОГ СВОЈЕ ПРИРОДЕ ЗАХТЕВАЈУ ПРЕУЗИМАЊЕ ОБАВЕЗА И ПЛАЋАЊЕ  У ВИШЕ ГОДИНА </w:t>
      </w:r>
    </w:p>
    <w:p w:rsidR="00545149" w:rsidRPr="00B113B8" w:rsidRDefault="00545149" w:rsidP="00545149">
      <w:pPr>
        <w:pStyle w:val="Normal1"/>
        <w:jc w:val="both"/>
        <w:rPr>
          <w:rFonts w:ascii="Calibri" w:hAnsi="Calibri"/>
          <w:lang w:val="ru-RU"/>
        </w:rPr>
      </w:pPr>
      <w:r w:rsidRPr="00B113B8">
        <w:rPr>
          <w:rFonts w:ascii="Calibri" w:hAnsi="Calibri"/>
          <w:lang w:val="ru-RU"/>
        </w:rPr>
        <w:t xml:space="preserve">Чланом 54. Закона о буџетском систему, којим је регулисана одговорност за преузимање обавеза и прописани услови и за уговарање  за капиталне издатке  прописани су и  обавезни услови који морају бити кумулативно испуњени за закључивање уговора, који због природе расхода, захтевају вишегодишње плаћање.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 а која је донета на основу члана 54. Закона о буџетском систему, ближе су уређени критеријуми за утврђивање природе расхода и услови и начин прибављања сагласности за преузимање обавезе по уговорима који, због природе расхода захтевају плаћање у више година. Чланом 6. наведе Уредбе предвиђено је и да се захтев за добијање </w:t>
      </w:r>
      <w:r w:rsidRPr="00B113B8">
        <w:rPr>
          <w:rFonts w:ascii="Calibri" w:hAnsi="Calibri"/>
          <w:lang w:val="sr-Cyrl-CS"/>
        </w:rPr>
        <w:t xml:space="preserve">наведене </w:t>
      </w:r>
      <w:r w:rsidRPr="00B113B8">
        <w:rPr>
          <w:rFonts w:ascii="Calibri" w:hAnsi="Calibri"/>
          <w:lang w:val="ru-RU"/>
        </w:rPr>
        <w:t>сагласности подноси по усвајању акта о буџету, а пре усвајања финансијског плана директног корисника средстава буџета. У том смислу, препоручујемо да већ приликом израде предлога финансијског плана за 201</w:t>
      </w:r>
      <w:r>
        <w:rPr>
          <w:rFonts w:ascii="Calibri" w:hAnsi="Calibri"/>
          <w:lang w:val="ru-RU"/>
        </w:rPr>
        <w:t>7</w:t>
      </w:r>
      <w:r w:rsidRPr="00B113B8">
        <w:rPr>
          <w:rFonts w:ascii="Calibri" w:hAnsi="Calibri"/>
          <w:lang w:val="ru-RU"/>
        </w:rPr>
        <w:t>. годину наведено имате у виду, те да код одговарајуће врсте расхода из групе 42 наведете планирану вредност предметне јавне набавке са ПДВ-ом, и то на годишњем нивоу (дакле за 201</w:t>
      </w:r>
      <w:r>
        <w:rPr>
          <w:rFonts w:ascii="Calibri" w:hAnsi="Calibri"/>
          <w:lang w:val="ru-RU"/>
        </w:rPr>
        <w:t>7</w:t>
      </w:r>
      <w:r w:rsidRPr="00B113B8">
        <w:rPr>
          <w:rFonts w:ascii="Calibri" w:hAnsi="Calibri"/>
          <w:lang w:val="ru-RU"/>
        </w:rPr>
        <w:t xml:space="preserve">. годину) и укупну вредност, као и разлоге који оправдавају преузимање обавеза који би због природе расхода захтевали плаћање у више година.  </w:t>
      </w:r>
    </w:p>
    <w:p w:rsidR="00545149" w:rsidRDefault="00545149" w:rsidP="00545149">
      <w:pPr>
        <w:pStyle w:val="Normal1"/>
        <w:jc w:val="both"/>
        <w:rPr>
          <w:rFonts w:ascii="Calibri" w:hAnsi="Calibri"/>
          <w:lang w:val="sr-Cyrl-CS"/>
        </w:rPr>
      </w:pPr>
      <w:r w:rsidRPr="00D241A4">
        <w:rPr>
          <w:rFonts w:ascii="Calibri" w:hAnsi="Calibri"/>
          <w:lang w:val="ru-RU"/>
        </w:rPr>
        <w:t>Чланом 109. Закона о буџетском систему предвиђено је да ће се почетак доношења трогодишњег буџета  утврдити Фискалном стратегијом. Како Фискална стратегија није донета</w:t>
      </w:r>
      <w:r w:rsidRPr="00D241A4">
        <w:rPr>
          <w:rFonts w:ascii="Calibri" w:hAnsi="Calibri"/>
          <w:lang w:val="sr-Latn-CS"/>
        </w:rPr>
        <w:t xml:space="preserve">, </w:t>
      </w:r>
      <w:r w:rsidRPr="00D241A4">
        <w:rPr>
          <w:rFonts w:ascii="Calibri" w:hAnsi="Calibri"/>
          <w:lang w:val="sr-Cyrl-CS"/>
        </w:rPr>
        <w:t>приступамо изради годишњег, а не вишегодишњег буџет</w:t>
      </w:r>
      <w:r>
        <w:rPr>
          <w:rFonts w:ascii="Calibri" w:hAnsi="Calibri"/>
          <w:lang w:val="sr-Cyrl-CS"/>
        </w:rPr>
        <w:t>а</w:t>
      </w:r>
      <w:r w:rsidRPr="00D241A4">
        <w:rPr>
          <w:rFonts w:ascii="Calibri" w:hAnsi="Calibri"/>
          <w:lang w:val="sr-Cyrl-CS"/>
        </w:rPr>
        <w:t>. Међутим, идући у сусрет догађајима, програмском апликацијом BisTrezor, већ је предвиђена могућност планирања на трогодишњем нивоу. Ова могућност, у припреми финансијских планова, односно буџета за 201</w:t>
      </w:r>
      <w:r>
        <w:rPr>
          <w:rFonts w:ascii="Calibri" w:hAnsi="Calibri"/>
          <w:lang w:val="sr-Cyrl-CS"/>
        </w:rPr>
        <w:t>7</w:t>
      </w:r>
      <w:r w:rsidRPr="00D241A4">
        <w:rPr>
          <w:rFonts w:ascii="Calibri" w:hAnsi="Calibri"/>
          <w:lang w:val="sr-Cyrl-CS"/>
        </w:rPr>
        <w:t xml:space="preserve">. годину, користиће се искључиво за планирање расхода који због своје природе захтевају преузимање обавеза и плаћање у више година. Према томе, </w:t>
      </w:r>
      <w:r w:rsidRPr="00D241A4">
        <w:rPr>
          <w:rFonts w:ascii="Calibri" w:hAnsi="Calibri"/>
          <w:b/>
          <w:lang w:val="sr-Cyrl-CS"/>
        </w:rPr>
        <w:t>у колонама предвиђеним за 201</w:t>
      </w:r>
      <w:r>
        <w:rPr>
          <w:rFonts w:ascii="Calibri" w:hAnsi="Calibri"/>
          <w:b/>
          <w:lang w:val="sr-Cyrl-CS"/>
        </w:rPr>
        <w:t>8</w:t>
      </w:r>
      <w:r w:rsidRPr="00D241A4">
        <w:rPr>
          <w:rFonts w:ascii="Calibri" w:hAnsi="Calibri"/>
          <w:b/>
          <w:lang w:val="sr-Cyrl-CS"/>
        </w:rPr>
        <w:t>. и 201</w:t>
      </w:r>
      <w:r>
        <w:rPr>
          <w:rFonts w:ascii="Calibri" w:hAnsi="Calibri"/>
          <w:b/>
        </w:rPr>
        <w:t>9</w:t>
      </w:r>
      <w:r w:rsidRPr="00D241A4">
        <w:rPr>
          <w:rFonts w:ascii="Calibri" w:hAnsi="Calibri"/>
          <w:b/>
          <w:lang w:val="sr-Cyrl-CS"/>
        </w:rPr>
        <w:t>. годину,</w:t>
      </w:r>
      <w:r w:rsidRPr="00D241A4">
        <w:rPr>
          <w:rFonts w:ascii="Calibri" w:hAnsi="Calibri"/>
          <w:lang w:val="sr-Cyrl-CS"/>
        </w:rPr>
        <w:t xml:space="preserve"> </w:t>
      </w:r>
      <w:r w:rsidRPr="00D241A4">
        <w:rPr>
          <w:rFonts w:ascii="Calibri" w:hAnsi="Calibri"/>
          <w:b/>
          <w:lang w:val="sr-Cyrl-CS"/>
        </w:rPr>
        <w:t>МОЖЕТЕ УНОСИТИ ИСКЉУЧИВО РАСХОДЕ ИЗ ГРУПЕ 42 КОРИШЋЕЊЕ УСЛУГА И РОБА</w:t>
      </w:r>
      <w:r w:rsidRPr="00D241A4">
        <w:rPr>
          <w:rFonts w:ascii="Calibri" w:hAnsi="Calibri"/>
          <w:lang w:val="sr-Cyrl-CS"/>
        </w:rPr>
        <w:t xml:space="preserve"> у </w:t>
      </w:r>
      <w:r w:rsidRPr="00D241A4">
        <w:rPr>
          <w:rFonts w:ascii="Calibri" w:hAnsi="Calibri"/>
          <w:b/>
          <w:lang w:val="sr-Cyrl-CS"/>
        </w:rPr>
        <w:t>износима за које планирате да ће плаћање доспевати у наведеним годинама, а за набавке за које, због њихове природе предвиђате преузимање обавеза за више година.</w:t>
      </w:r>
      <w:r w:rsidRPr="00D241A4">
        <w:rPr>
          <w:rFonts w:ascii="Calibri" w:hAnsi="Calibri"/>
          <w:b/>
          <w:lang w:val="ru-RU"/>
        </w:rPr>
        <w:t xml:space="preserve"> </w:t>
      </w:r>
      <w:r>
        <w:rPr>
          <w:rFonts w:ascii="Calibri" w:hAnsi="Calibri"/>
          <w:b/>
        </w:rPr>
        <w:t>Taк</w:t>
      </w:r>
      <w:r w:rsidRPr="00D241A4">
        <w:rPr>
          <w:rFonts w:ascii="Calibri" w:hAnsi="Calibri"/>
          <w:b/>
        </w:rPr>
        <w:t>o</w:t>
      </w:r>
      <w:r w:rsidRPr="00D241A4">
        <w:rPr>
          <w:rFonts w:ascii="Calibri" w:hAnsi="Calibri"/>
          <w:b/>
          <w:lang w:val="ru-RU"/>
        </w:rPr>
        <w:t>ђе, у колонама за 201</w:t>
      </w:r>
      <w:r>
        <w:rPr>
          <w:rFonts w:ascii="Calibri" w:hAnsi="Calibri"/>
          <w:b/>
          <w:lang w:val="ru-RU"/>
        </w:rPr>
        <w:t>8</w:t>
      </w:r>
      <w:r w:rsidRPr="00D241A4">
        <w:rPr>
          <w:rFonts w:ascii="Calibri" w:hAnsi="Calibri"/>
          <w:b/>
          <w:lang w:val="ru-RU"/>
        </w:rPr>
        <w:t>. и 201</w:t>
      </w:r>
      <w:r>
        <w:rPr>
          <w:rFonts w:ascii="Calibri" w:hAnsi="Calibri"/>
          <w:b/>
          <w:lang w:val="ru-RU"/>
        </w:rPr>
        <w:t>9</w:t>
      </w:r>
      <w:r w:rsidRPr="00D241A4">
        <w:rPr>
          <w:rFonts w:ascii="Calibri" w:hAnsi="Calibri"/>
          <w:b/>
          <w:lang w:val="ru-RU"/>
        </w:rPr>
        <w:t>. годину можете уносити и планиране  капиталне издатке у класи 5 Издаци за нефинансијску имовину</w:t>
      </w:r>
      <w:r>
        <w:rPr>
          <w:rFonts w:ascii="Calibri" w:hAnsi="Calibri"/>
          <w:b/>
          <w:lang w:val="sr-Latn-CS"/>
        </w:rPr>
        <w:t>.</w:t>
      </w:r>
      <w:r w:rsidRPr="00D241A4">
        <w:rPr>
          <w:rFonts w:ascii="Calibri" w:hAnsi="Calibri"/>
          <w:lang w:val="sr-Cyrl-CS"/>
        </w:rPr>
        <w:t xml:space="preserve">  </w:t>
      </w:r>
    </w:p>
    <w:p w:rsidR="00545149" w:rsidRPr="00E60CDF" w:rsidRDefault="00545149" w:rsidP="00545149">
      <w:pPr>
        <w:pStyle w:val="Normal1"/>
        <w:jc w:val="both"/>
        <w:rPr>
          <w:rFonts w:ascii="Calibri" w:hAnsi="Calibri"/>
          <w:b/>
          <w:lang w:val="sr-Cyrl-CS"/>
        </w:rPr>
      </w:pPr>
      <w:r>
        <w:rPr>
          <w:rFonts w:ascii="Calibri" w:hAnsi="Calibri"/>
          <w:lang w:val="sr-Cyrl-CS"/>
        </w:rPr>
        <w:lastRenderedPageBreak/>
        <w:t xml:space="preserve">Посебно напомињемо да је  предлогом финансијског плана за 2017. годину, </w:t>
      </w:r>
      <w:r w:rsidRPr="00E60CDF">
        <w:rPr>
          <w:rFonts w:ascii="Calibri" w:hAnsi="Calibri"/>
          <w:b/>
          <w:lang w:val="sr-Cyrl-CS"/>
        </w:rPr>
        <w:t xml:space="preserve">неопходно водити рачуна о планирању средстава за расходе за које је током 2016. године дата сагласност за преузимање обавеза по вишегодишњим уговорима у потребном износу. </w:t>
      </w:r>
    </w:p>
    <w:p w:rsidR="00545149" w:rsidRPr="00B113B8" w:rsidRDefault="00545149" w:rsidP="00545149">
      <w:pPr>
        <w:pStyle w:val="Normal1"/>
        <w:jc w:val="both"/>
        <w:rPr>
          <w:rFonts w:ascii="Calibri" w:hAnsi="Calibri"/>
          <w:b/>
          <w:lang w:val="ru-RU"/>
        </w:rPr>
      </w:pPr>
      <w:r>
        <w:rPr>
          <w:rFonts w:ascii="Calibri" w:hAnsi="Calibri"/>
          <w:b/>
          <w:lang w:val="ru-RU"/>
        </w:rPr>
        <w:t>4</w:t>
      </w:r>
      <w:r w:rsidRPr="00B113B8">
        <w:rPr>
          <w:rFonts w:ascii="Calibri" w:hAnsi="Calibri"/>
          <w:b/>
          <w:lang w:val="ru-RU"/>
        </w:rPr>
        <w:t>. ИЗДВАЈАЊЕ СРЕДСТАВА ИЗ ЈАВНИХ ИЗВОРА ЗА  ФИНАНСИРАЊЕ ПОЛИТИЧКИХ АКТИВНОСТИ</w:t>
      </w:r>
    </w:p>
    <w:p w:rsidR="00545149" w:rsidRDefault="00545149" w:rsidP="00545149">
      <w:pPr>
        <w:pStyle w:val="Default"/>
        <w:jc w:val="both"/>
        <w:rPr>
          <w:rFonts w:ascii="Calibri" w:hAnsi="Calibri"/>
          <w:color w:val="auto"/>
          <w:sz w:val="22"/>
          <w:szCs w:val="22"/>
          <w:lang w:val="ru-RU"/>
        </w:rPr>
      </w:pPr>
      <w:r w:rsidRPr="00B113B8">
        <w:rPr>
          <w:rFonts w:ascii="Calibri" w:hAnsi="Calibri"/>
          <w:color w:val="auto"/>
          <w:sz w:val="22"/>
          <w:szCs w:val="22"/>
          <w:lang w:val="ru-RU"/>
        </w:rPr>
        <w:t>Према Закон</w:t>
      </w:r>
      <w:r>
        <w:rPr>
          <w:rFonts w:ascii="Calibri" w:hAnsi="Calibri"/>
          <w:color w:val="auto"/>
          <w:sz w:val="22"/>
          <w:szCs w:val="22"/>
          <w:lang w:val="ru-RU"/>
        </w:rPr>
        <w:t>у</w:t>
      </w:r>
      <w:r w:rsidRPr="00B113B8">
        <w:rPr>
          <w:rFonts w:ascii="Calibri" w:hAnsi="Calibri"/>
          <w:color w:val="auto"/>
          <w:sz w:val="22"/>
          <w:szCs w:val="22"/>
          <w:lang w:val="ru-RU"/>
        </w:rPr>
        <w:t xml:space="preserve"> о финансирању политичких активности („Службени гласник РС”, број</w:t>
      </w:r>
      <w:r>
        <w:rPr>
          <w:rFonts w:ascii="Calibri" w:hAnsi="Calibri"/>
          <w:color w:val="auto"/>
          <w:sz w:val="22"/>
          <w:szCs w:val="22"/>
          <w:lang w:val="ru-RU"/>
        </w:rPr>
        <w:t xml:space="preserve"> 43/11 и </w:t>
      </w:r>
      <w:r w:rsidRPr="00B113B8">
        <w:rPr>
          <w:rFonts w:ascii="Calibri" w:hAnsi="Calibri"/>
          <w:color w:val="auto"/>
          <w:sz w:val="22"/>
          <w:szCs w:val="22"/>
          <w:lang w:val="ru-RU"/>
        </w:rPr>
        <w:t xml:space="preserve"> 123/14), средства из јавних извора која се користе за финансирање редовног рада политичких субјеката чији су кандидати изабрани за посланике, одређује се на нивоу од 0,105% пореских прихода буџета</w:t>
      </w:r>
      <w:r>
        <w:rPr>
          <w:rFonts w:ascii="Calibri" w:hAnsi="Calibri"/>
          <w:color w:val="auto"/>
          <w:sz w:val="22"/>
          <w:szCs w:val="22"/>
          <w:lang w:val="ru-RU"/>
        </w:rPr>
        <w:t>.  Полазећи од овим Упутством процењене висине пореских прихода у покрајинском буџету за 2017. годину, а  који се  пројектују</w:t>
      </w:r>
      <w:r>
        <w:rPr>
          <w:rStyle w:val="FootnoteReference"/>
          <w:rFonts w:ascii="Calibri" w:hAnsi="Calibri"/>
          <w:color w:val="auto"/>
          <w:sz w:val="22"/>
          <w:szCs w:val="22"/>
          <w:lang w:val="ru-RU"/>
        </w:rPr>
        <w:footnoteReference w:id="8"/>
      </w:r>
      <w:r>
        <w:rPr>
          <w:rFonts w:ascii="Calibri" w:hAnsi="Calibri"/>
          <w:color w:val="auto"/>
          <w:sz w:val="22"/>
          <w:szCs w:val="22"/>
          <w:lang w:val="ru-RU"/>
        </w:rPr>
        <w:t xml:space="preserve">  у износу од 11.716.000.000 динара, трошкови редовног рада политичких субјеката процењују се у износу од  око 12.301.800 динара. </w:t>
      </w:r>
    </w:p>
    <w:p w:rsidR="001F62D4" w:rsidRDefault="001F62D4" w:rsidP="00545149">
      <w:pPr>
        <w:pStyle w:val="Default"/>
        <w:jc w:val="both"/>
        <w:rPr>
          <w:rFonts w:ascii="Calibri" w:hAnsi="Calibri"/>
          <w:color w:val="auto"/>
          <w:sz w:val="22"/>
          <w:szCs w:val="22"/>
          <w:lang w:val="ru-RU"/>
        </w:rPr>
      </w:pPr>
    </w:p>
    <w:p w:rsidR="00545149" w:rsidRDefault="00545149" w:rsidP="00545149">
      <w:pPr>
        <w:pStyle w:val="Default"/>
        <w:jc w:val="both"/>
        <w:rPr>
          <w:rFonts w:ascii="Calibri" w:hAnsi="Calibri"/>
          <w:color w:val="auto"/>
          <w:sz w:val="22"/>
          <w:szCs w:val="22"/>
          <w:lang w:val="ru-RU"/>
        </w:rPr>
      </w:pPr>
    </w:p>
    <w:p w:rsidR="00545149" w:rsidRPr="000A63A4" w:rsidRDefault="00545149" w:rsidP="00545149">
      <w:pPr>
        <w:pStyle w:val="Default"/>
        <w:jc w:val="both"/>
        <w:rPr>
          <w:rFonts w:ascii="Calibri" w:hAnsi="Calibri"/>
          <w:b/>
          <w:color w:val="auto"/>
          <w:sz w:val="22"/>
          <w:szCs w:val="22"/>
          <w:lang w:val="ru-RU"/>
        </w:rPr>
      </w:pPr>
      <w:r w:rsidRPr="000A63A4">
        <w:rPr>
          <w:rFonts w:ascii="Calibri" w:hAnsi="Calibri"/>
          <w:b/>
          <w:color w:val="auto"/>
          <w:sz w:val="22"/>
          <w:szCs w:val="22"/>
          <w:lang w:val="ru-RU"/>
        </w:rPr>
        <w:t>5. ПРЕИСПИТИВАЊЕ ОСНОВАНОСТИ И ОПРАВДАНОСТИ ПЛАНИРАЊА СОПСТВЕНИХ ПРИХОДА (</w:t>
      </w:r>
      <w:r>
        <w:rPr>
          <w:rFonts w:ascii="Calibri" w:hAnsi="Calibri"/>
          <w:b/>
          <w:color w:val="auto"/>
          <w:sz w:val="22"/>
          <w:szCs w:val="22"/>
          <w:lang w:val="ru-RU"/>
        </w:rPr>
        <w:t xml:space="preserve">ОДНОСНО, </w:t>
      </w:r>
      <w:r w:rsidRPr="000A63A4">
        <w:rPr>
          <w:rFonts w:ascii="Calibri" w:hAnsi="Calibri"/>
          <w:b/>
          <w:color w:val="auto"/>
          <w:sz w:val="22"/>
          <w:szCs w:val="22"/>
          <w:lang w:val="ru-RU"/>
        </w:rPr>
        <w:t xml:space="preserve">ПОСТОЈАЊА РАЧУНА СОПСТВЕНИХ ПРИХОДА)  </w:t>
      </w:r>
    </w:p>
    <w:p w:rsidR="00545149" w:rsidRDefault="00545149" w:rsidP="00545149">
      <w:pPr>
        <w:pStyle w:val="Default"/>
        <w:jc w:val="both"/>
        <w:rPr>
          <w:rFonts w:asciiTheme="minorHAnsi" w:hAnsiTheme="minorHAnsi" w:cstheme="minorHAnsi"/>
          <w:sz w:val="22"/>
          <w:szCs w:val="22"/>
        </w:rPr>
      </w:pPr>
    </w:p>
    <w:p w:rsidR="001F62D4" w:rsidRDefault="001F62D4" w:rsidP="00545149">
      <w:pPr>
        <w:pStyle w:val="Default"/>
        <w:jc w:val="both"/>
        <w:rPr>
          <w:rFonts w:asciiTheme="minorHAnsi" w:hAnsiTheme="minorHAnsi" w:cstheme="minorHAnsi"/>
          <w:sz w:val="22"/>
          <w:szCs w:val="22"/>
          <w:lang w:val="sr-Cyrl-RS"/>
        </w:rPr>
      </w:pPr>
      <w:r>
        <w:rPr>
          <w:rFonts w:asciiTheme="minorHAnsi" w:hAnsiTheme="minorHAnsi" w:cstheme="minorHAnsi"/>
          <w:sz w:val="22"/>
          <w:szCs w:val="22"/>
          <w:lang w:val="sr-Cyrl-RS"/>
        </w:rPr>
        <w:t xml:space="preserve">Према Упутству за припрему буџета локалне власти у оквиру општих напомена, дата је и напомена у вези са  планирањем тзв. ''сопствених прихода''. </w:t>
      </w:r>
    </w:p>
    <w:p w:rsidR="009F7DD6" w:rsidRDefault="009F7DD6" w:rsidP="00545149">
      <w:pPr>
        <w:pStyle w:val="Default"/>
        <w:jc w:val="both"/>
        <w:rPr>
          <w:rFonts w:asciiTheme="minorHAnsi" w:hAnsiTheme="minorHAnsi" w:cstheme="minorHAnsi"/>
          <w:sz w:val="22"/>
          <w:szCs w:val="22"/>
          <w:lang w:val="sr-Cyrl-RS"/>
        </w:rPr>
      </w:pPr>
    </w:p>
    <w:p w:rsidR="001F62D4" w:rsidRDefault="001F62D4" w:rsidP="00545149">
      <w:pPr>
        <w:pStyle w:val="Default"/>
        <w:jc w:val="both"/>
        <w:rPr>
          <w:rFonts w:asciiTheme="minorHAnsi" w:hAnsiTheme="minorHAnsi" w:cstheme="minorHAnsi"/>
          <w:sz w:val="22"/>
          <w:szCs w:val="22"/>
          <w:lang w:val="sr-Cyrl-RS"/>
        </w:rPr>
      </w:pPr>
      <w:r>
        <w:rPr>
          <w:rFonts w:asciiTheme="minorHAnsi" w:hAnsiTheme="minorHAnsi" w:cstheme="minorHAnsi"/>
          <w:sz w:val="22"/>
          <w:szCs w:val="22"/>
          <w:lang w:val="sr-Cyrl-RS"/>
        </w:rPr>
        <w:t xml:space="preserve">У наставку се наводи извод из овог упутства: </w:t>
      </w:r>
    </w:p>
    <w:p w:rsidR="009F7DD6" w:rsidRDefault="009F7DD6" w:rsidP="00545149">
      <w:pPr>
        <w:pStyle w:val="Default"/>
        <w:jc w:val="both"/>
        <w:rPr>
          <w:rFonts w:asciiTheme="minorHAnsi" w:hAnsiTheme="minorHAnsi" w:cstheme="minorHAnsi"/>
          <w:i/>
          <w:sz w:val="22"/>
          <w:szCs w:val="22"/>
          <w:lang w:val="sr-Cyrl-RS"/>
        </w:rPr>
      </w:pPr>
    </w:p>
    <w:p w:rsidR="00545149" w:rsidRDefault="00F607E4" w:rsidP="00545149">
      <w:pPr>
        <w:pStyle w:val="Default"/>
        <w:jc w:val="both"/>
        <w:rPr>
          <w:rFonts w:asciiTheme="minorHAnsi" w:hAnsiTheme="minorHAnsi" w:cstheme="minorHAnsi"/>
          <w:i/>
          <w:sz w:val="22"/>
          <w:szCs w:val="22"/>
          <w:lang w:val="sr-Cyrl-RS"/>
        </w:rPr>
      </w:pPr>
      <w:r>
        <w:rPr>
          <w:rFonts w:asciiTheme="minorHAnsi" w:hAnsiTheme="minorHAnsi" w:cstheme="minorHAnsi"/>
          <w:i/>
          <w:sz w:val="22"/>
          <w:szCs w:val="22"/>
          <w:lang w:val="sr-Cyrl-RS"/>
        </w:rPr>
        <w:t>„</w:t>
      </w:r>
      <w:r w:rsidR="00545149" w:rsidRPr="001F62D4">
        <w:rPr>
          <w:rFonts w:asciiTheme="minorHAnsi" w:hAnsiTheme="minorHAnsi" w:cstheme="minorHAnsi"/>
          <w:i/>
          <w:sz w:val="22"/>
          <w:szCs w:val="22"/>
        </w:rPr>
        <w:t xml:space="preserve">Законом о буџетском систему је уређено да одредбе закона којима се уређује, коришћење и расподела сопствених прихода које остваре установе основане од стране локалне власти, над којима оснивач, преко директних корисника буџетских средстава, врши законом утврђена права у погледу управљања и финансирања, престају да важе кад се за то створе технички услови. </w:t>
      </w:r>
    </w:p>
    <w:p w:rsidR="00F607E4" w:rsidRPr="00F607E4" w:rsidRDefault="00F607E4" w:rsidP="00545149">
      <w:pPr>
        <w:pStyle w:val="Default"/>
        <w:jc w:val="both"/>
        <w:rPr>
          <w:rFonts w:asciiTheme="minorHAnsi" w:hAnsiTheme="minorHAnsi" w:cstheme="minorHAnsi"/>
          <w:i/>
          <w:sz w:val="22"/>
          <w:szCs w:val="22"/>
          <w:lang w:val="sr-Cyrl-RS"/>
        </w:rPr>
      </w:pPr>
    </w:p>
    <w:p w:rsidR="00F607E4" w:rsidRDefault="00545149" w:rsidP="00545149">
      <w:pPr>
        <w:autoSpaceDE w:val="0"/>
        <w:autoSpaceDN w:val="0"/>
        <w:adjustRightInd w:val="0"/>
        <w:spacing w:after="0" w:line="240" w:lineRule="auto"/>
        <w:jc w:val="both"/>
        <w:rPr>
          <w:rFonts w:cstheme="minorHAnsi"/>
          <w:i/>
          <w:color w:val="000000"/>
          <w:lang w:val="sr-Cyrl-RS"/>
        </w:rPr>
      </w:pPr>
      <w:r w:rsidRPr="001F62D4">
        <w:rPr>
          <w:rFonts w:cstheme="minorHAnsi"/>
          <w:i/>
          <w:color w:val="000000"/>
        </w:rPr>
        <w:t xml:space="preserve">С обзиром да је овим законом дат основ за даље усавршавање трезорског начина пословања, унапређење система одговорности у трошењу јавних средстава, ефикасног спровођења буџетских циљева, посебно ефикасности, економичности и ефективности у припреми и извршењу буџета, а полазећи од тога да је законодавац оставио могућност да установе до даљњег могу да користе сопствене приходе у складу са законом, </w:t>
      </w:r>
      <w:r w:rsidRPr="001F62D4">
        <w:rPr>
          <w:rFonts w:cstheme="minorHAnsi"/>
          <w:b/>
          <w:bCs/>
          <w:i/>
          <w:color w:val="000000"/>
        </w:rPr>
        <w:t xml:space="preserve">надлежни орган треба да преиспита основаност и оправданост постојања рачуна сопствених прихода индиректних корисника буџетских средства у случају када коришћење и расподела тих прихода није уређена посебним законима. </w:t>
      </w:r>
      <w:r w:rsidRPr="001F62D4">
        <w:rPr>
          <w:rFonts w:cstheme="minorHAnsi"/>
          <w:i/>
          <w:color w:val="000000"/>
        </w:rPr>
        <w:t>Уколико буџетски корисник, у складу са посебним законима, остварује сопствене приходе надлежни орган локалне власти дужан је да води рачуна да тај корисник извршава расходе и издатке првенствено из тог и других извора, па тек онда из извора 01 – Приходи из буџета (члан 52. Закона о буџетском систему).</w:t>
      </w:r>
      <w:r w:rsidR="00F607E4">
        <w:rPr>
          <w:rFonts w:cstheme="minorHAnsi"/>
          <w:i/>
          <w:color w:val="000000"/>
          <w:lang w:val="sr-Cyrl-RS"/>
        </w:rPr>
        <w:t>''</w:t>
      </w:r>
    </w:p>
    <w:p w:rsidR="00F607E4" w:rsidRDefault="00F607E4" w:rsidP="00545149">
      <w:pPr>
        <w:autoSpaceDE w:val="0"/>
        <w:autoSpaceDN w:val="0"/>
        <w:adjustRightInd w:val="0"/>
        <w:spacing w:after="0" w:line="240" w:lineRule="auto"/>
        <w:jc w:val="both"/>
        <w:rPr>
          <w:rFonts w:cstheme="minorHAnsi"/>
          <w:i/>
          <w:color w:val="000000"/>
          <w:lang w:val="sr-Cyrl-RS"/>
        </w:rPr>
      </w:pPr>
    </w:p>
    <w:p w:rsidR="00F607E4" w:rsidRPr="009823FC" w:rsidRDefault="00F607E4" w:rsidP="00545149">
      <w:pPr>
        <w:autoSpaceDE w:val="0"/>
        <w:autoSpaceDN w:val="0"/>
        <w:adjustRightInd w:val="0"/>
        <w:spacing w:after="0" w:line="240" w:lineRule="auto"/>
        <w:jc w:val="both"/>
        <w:rPr>
          <w:rFonts w:cstheme="minorHAnsi"/>
          <w:b/>
          <w:i/>
          <w:color w:val="000000"/>
          <w:u w:val="single"/>
          <w:lang w:val="sr-Cyrl-RS"/>
        </w:rPr>
      </w:pPr>
      <w:r w:rsidRPr="009823FC">
        <w:rPr>
          <w:rFonts w:cstheme="minorHAnsi"/>
          <w:b/>
          <w:color w:val="000000"/>
          <w:u w:val="single"/>
          <w:lang w:val="sr-Cyrl-RS"/>
        </w:rPr>
        <w:t xml:space="preserve">Према разумевању наведене смернице, сопствене приходе у финансијском плану за 2017. годину могуће је планирати и распоређивати искључиво уколико је коришћење и расподела тих прихода уређења посебним законом. </w:t>
      </w:r>
      <w:r w:rsidR="00781F90" w:rsidRPr="009823FC">
        <w:rPr>
          <w:rFonts w:cstheme="minorHAnsi"/>
          <w:b/>
          <w:color w:val="000000"/>
          <w:u w:val="single"/>
          <w:lang w:val="sr-Cyrl-RS"/>
        </w:rPr>
        <w:t xml:space="preserve"> У складу са наведеним  </w:t>
      </w:r>
      <w:r w:rsidR="00613694" w:rsidRPr="009823FC">
        <w:rPr>
          <w:rFonts w:cstheme="minorHAnsi"/>
          <w:b/>
          <w:color w:val="000000"/>
          <w:u w:val="single"/>
          <w:lang w:val="sr-Cyrl-RS"/>
        </w:rPr>
        <w:t>потребно је</w:t>
      </w:r>
      <w:r w:rsidR="00781F90" w:rsidRPr="009823FC">
        <w:rPr>
          <w:rFonts w:cstheme="minorHAnsi"/>
          <w:b/>
          <w:color w:val="000000"/>
          <w:u w:val="single"/>
          <w:lang w:val="sr-Cyrl-RS"/>
        </w:rPr>
        <w:t xml:space="preserve">, да директни буџетски корисник за планирани распоред, односно коришћење тзв. сопствених прихода  за установу која је у његовој надлежности  </w:t>
      </w:r>
      <w:r w:rsidR="00613694" w:rsidRPr="009823FC">
        <w:rPr>
          <w:rFonts w:cstheme="minorHAnsi"/>
          <w:b/>
          <w:color w:val="000000"/>
          <w:u w:val="single"/>
          <w:lang w:val="sr-Cyrl-RS"/>
        </w:rPr>
        <w:t xml:space="preserve">наведе одредбе посебног закона којима се аргументује основаност и оправданост планирања ове врсте прихода те  усклађеност планираних намена са законом утврђеним могућностима коришћења. </w:t>
      </w:r>
    </w:p>
    <w:p w:rsidR="00613694" w:rsidRDefault="00613694" w:rsidP="00545149">
      <w:pPr>
        <w:pStyle w:val="Default"/>
        <w:jc w:val="both"/>
        <w:rPr>
          <w:rFonts w:asciiTheme="minorHAnsi" w:eastAsiaTheme="minorEastAsia" w:hAnsiTheme="minorHAnsi" w:cstheme="minorHAnsi"/>
          <w:sz w:val="22"/>
          <w:szCs w:val="22"/>
          <w:lang w:val="sr-Cyrl-RS"/>
        </w:rPr>
      </w:pPr>
    </w:p>
    <w:p w:rsidR="00545149" w:rsidRPr="000A63A4" w:rsidRDefault="00545149" w:rsidP="00545149">
      <w:pPr>
        <w:pStyle w:val="Default"/>
        <w:jc w:val="both"/>
        <w:rPr>
          <w:rFonts w:asciiTheme="minorHAnsi" w:eastAsiaTheme="minorEastAsia" w:hAnsiTheme="minorHAnsi" w:cstheme="minorHAnsi"/>
          <w:sz w:val="22"/>
          <w:szCs w:val="22"/>
        </w:rPr>
      </w:pPr>
    </w:p>
    <w:p w:rsidR="00545149" w:rsidRPr="00613694" w:rsidRDefault="00545149" w:rsidP="00545149">
      <w:pPr>
        <w:pStyle w:val="Default"/>
        <w:jc w:val="both"/>
        <w:rPr>
          <w:rFonts w:asciiTheme="minorHAnsi" w:eastAsiaTheme="minorEastAsia" w:hAnsiTheme="minorHAnsi"/>
          <w:b/>
          <w:sz w:val="22"/>
          <w:szCs w:val="22"/>
        </w:rPr>
      </w:pPr>
      <w:r w:rsidRPr="00613694">
        <w:rPr>
          <w:rFonts w:asciiTheme="minorHAnsi" w:eastAsiaTheme="minorEastAsia" w:hAnsiTheme="minorHAnsi"/>
          <w:b/>
          <w:sz w:val="22"/>
          <w:szCs w:val="22"/>
        </w:rPr>
        <w:t>6. ПРЕИСПИТИВАЊЕ ОПРАВДАНОСТИ  ФОРМИРАЊА КОМИСИЈА И ДРУГИХ СТАЛНИХ И ПРИВРЕМЕНИХ РАДНИХ ТЕЛА</w:t>
      </w:r>
    </w:p>
    <w:p w:rsidR="00545149" w:rsidRDefault="00545149" w:rsidP="00545149">
      <w:pPr>
        <w:pStyle w:val="Default"/>
        <w:jc w:val="both"/>
        <w:rPr>
          <w:rFonts w:eastAsiaTheme="minorEastAsia"/>
          <w:sz w:val="23"/>
          <w:szCs w:val="23"/>
        </w:rPr>
      </w:pPr>
    </w:p>
    <w:p w:rsidR="009F7DD6" w:rsidRDefault="00613694" w:rsidP="00545149">
      <w:pPr>
        <w:pStyle w:val="Default"/>
        <w:jc w:val="both"/>
        <w:rPr>
          <w:rFonts w:asciiTheme="minorHAnsi" w:hAnsiTheme="minorHAnsi" w:cstheme="minorHAnsi"/>
          <w:sz w:val="22"/>
          <w:szCs w:val="22"/>
          <w:lang w:val="sr-Cyrl-RS"/>
        </w:rPr>
      </w:pPr>
      <w:r>
        <w:rPr>
          <w:rFonts w:asciiTheme="minorHAnsi" w:hAnsiTheme="minorHAnsi" w:cstheme="minorHAnsi"/>
          <w:sz w:val="22"/>
          <w:szCs w:val="22"/>
          <w:lang w:val="sr-Cyrl-RS"/>
        </w:rPr>
        <w:t xml:space="preserve">Упутством за припрему буџета локалне власти у оквиру општих напомена, дата је и напомена у вези са преиспитивањем оправданости формирања комисија и других сталних и привремених радних тела. </w:t>
      </w:r>
    </w:p>
    <w:p w:rsidR="009F7DD6" w:rsidRDefault="009F7DD6" w:rsidP="00545149">
      <w:pPr>
        <w:pStyle w:val="Default"/>
        <w:jc w:val="both"/>
        <w:rPr>
          <w:rFonts w:asciiTheme="minorHAnsi" w:hAnsiTheme="minorHAnsi" w:cstheme="minorHAnsi"/>
          <w:sz w:val="22"/>
          <w:szCs w:val="22"/>
          <w:lang w:val="sr-Cyrl-RS"/>
        </w:rPr>
      </w:pPr>
    </w:p>
    <w:p w:rsidR="0035162D" w:rsidRDefault="00613694" w:rsidP="00545149">
      <w:pPr>
        <w:pStyle w:val="Default"/>
        <w:jc w:val="both"/>
        <w:rPr>
          <w:rFonts w:asciiTheme="minorHAnsi" w:hAnsiTheme="minorHAnsi" w:cstheme="minorHAnsi"/>
          <w:sz w:val="22"/>
          <w:szCs w:val="22"/>
          <w:lang w:val="sr-Cyrl-RS"/>
        </w:rPr>
      </w:pPr>
      <w:r>
        <w:rPr>
          <w:rFonts w:asciiTheme="minorHAnsi" w:hAnsiTheme="minorHAnsi" w:cstheme="minorHAnsi"/>
          <w:sz w:val="22"/>
          <w:szCs w:val="22"/>
          <w:lang w:val="sr-Cyrl-RS"/>
        </w:rPr>
        <w:t>Упутством је наведено:</w:t>
      </w:r>
    </w:p>
    <w:p w:rsidR="009F7DD6" w:rsidRDefault="009F7DD6" w:rsidP="00545149">
      <w:pPr>
        <w:pStyle w:val="Default"/>
        <w:jc w:val="both"/>
        <w:rPr>
          <w:rFonts w:asciiTheme="minorHAnsi" w:hAnsiTheme="minorHAnsi" w:cstheme="minorHAnsi"/>
          <w:sz w:val="22"/>
          <w:szCs w:val="22"/>
          <w:lang w:val="sr-Cyrl-RS"/>
        </w:rPr>
      </w:pPr>
    </w:p>
    <w:p w:rsidR="0035162D" w:rsidRDefault="00613694" w:rsidP="00545149">
      <w:pPr>
        <w:pStyle w:val="Default"/>
        <w:jc w:val="both"/>
        <w:rPr>
          <w:rFonts w:asciiTheme="minorHAnsi" w:hAnsiTheme="minorHAnsi" w:cstheme="minorHAnsi"/>
          <w:i/>
          <w:sz w:val="22"/>
          <w:szCs w:val="22"/>
          <w:lang w:val="sr-Cyrl-RS"/>
        </w:rPr>
      </w:pPr>
      <w:r>
        <w:rPr>
          <w:rFonts w:asciiTheme="minorHAnsi" w:hAnsiTheme="minorHAnsi" w:cstheme="minorHAnsi"/>
          <w:sz w:val="22"/>
          <w:szCs w:val="22"/>
          <w:lang w:val="sr-Cyrl-RS"/>
        </w:rPr>
        <w:t xml:space="preserve"> </w:t>
      </w:r>
      <w:r w:rsidRPr="00613694">
        <w:rPr>
          <w:rFonts w:asciiTheme="minorHAnsi" w:hAnsiTheme="minorHAnsi" w:cstheme="minorHAnsi"/>
          <w:i/>
          <w:sz w:val="22"/>
          <w:szCs w:val="22"/>
          <w:lang w:val="sr-Cyrl-RS"/>
        </w:rPr>
        <w:t>„</w:t>
      </w:r>
      <w:r w:rsidR="00545149" w:rsidRPr="00613694">
        <w:rPr>
          <w:rFonts w:asciiTheme="minorHAnsi" w:hAnsiTheme="minorHAnsi" w:cstheme="minorHAnsi"/>
          <w:i/>
          <w:sz w:val="22"/>
          <w:szCs w:val="22"/>
        </w:rPr>
        <w:t>У циљу економичног и ефикасног управљања јавним средствима, а полазећи од Извештаја о ревизији сврсисходности</w:t>
      </w:r>
      <w:r w:rsidRPr="00613694">
        <w:rPr>
          <w:rFonts w:asciiTheme="minorHAnsi" w:hAnsiTheme="minorHAnsi" w:cstheme="minorHAnsi"/>
          <w:i/>
          <w:sz w:val="22"/>
          <w:szCs w:val="22"/>
          <w:lang w:val="sr-Cyrl-RS"/>
        </w:rPr>
        <w:t xml:space="preserve"> </w:t>
      </w:r>
      <w:r w:rsidR="00545149" w:rsidRPr="00613694">
        <w:rPr>
          <w:rFonts w:asciiTheme="minorHAnsi" w:hAnsiTheme="minorHAnsi" w:cstheme="minorHAnsi"/>
          <w:i/>
          <w:sz w:val="22"/>
          <w:szCs w:val="22"/>
        </w:rPr>
        <w:t>- Оправданост формирања комисија и других сталних и привремених радних тела у јавном сектору, неопходно је да се преиспита оправданост формираних комисија и других радних тела, као и потреба оснивања нових, осим оних предвиђених законом. Такође, приликом оснивања комисија и других радних тела потребно је да се јасно дефинишу циљ и задатак, број чланова, рок извршења задатака, висина накнаде, резултат рада комисије, начин извештавања о раду, начин контроле њиховог рада, као и да се успостави јединствена и свеобухватна евиденција о комисијама и другим радним телима.</w:t>
      </w:r>
    </w:p>
    <w:p w:rsidR="0035162D" w:rsidRDefault="0035162D" w:rsidP="00545149">
      <w:pPr>
        <w:pStyle w:val="Default"/>
        <w:jc w:val="both"/>
        <w:rPr>
          <w:rFonts w:asciiTheme="minorHAnsi" w:hAnsiTheme="minorHAnsi" w:cstheme="minorHAnsi"/>
          <w:i/>
          <w:sz w:val="22"/>
          <w:szCs w:val="22"/>
          <w:lang w:val="sr-Cyrl-RS"/>
        </w:rPr>
      </w:pPr>
    </w:p>
    <w:p w:rsidR="00545149" w:rsidRDefault="00545149" w:rsidP="00545149">
      <w:pPr>
        <w:pStyle w:val="Default"/>
        <w:jc w:val="both"/>
        <w:rPr>
          <w:rFonts w:asciiTheme="minorHAnsi" w:hAnsiTheme="minorHAnsi" w:cstheme="minorHAnsi"/>
          <w:i/>
          <w:sz w:val="22"/>
          <w:szCs w:val="22"/>
          <w:lang w:val="sr-Cyrl-RS"/>
        </w:rPr>
      </w:pPr>
      <w:r w:rsidRPr="00613694">
        <w:rPr>
          <w:rFonts w:asciiTheme="minorHAnsi" w:hAnsiTheme="minorHAnsi" w:cstheme="minorHAnsi"/>
          <w:i/>
          <w:sz w:val="22"/>
          <w:szCs w:val="22"/>
        </w:rPr>
        <w:t>Као саставни део Упутства доставља се Прилог 3 - Преглед комисија и уговора који је потребно доставити Министарству финансија на прописан начин.</w:t>
      </w:r>
      <w:r w:rsidR="0035162D">
        <w:rPr>
          <w:rFonts w:asciiTheme="minorHAnsi" w:hAnsiTheme="minorHAnsi" w:cstheme="minorHAnsi"/>
          <w:i/>
          <w:sz w:val="22"/>
          <w:szCs w:val="22"/>
          <w:lang w:val="sr-Cyrl-RS"/>
        </w:rPr>
        <w:t>“</w:t>
      </w:r>
    </w:p>
    <w:p w:rsidR="0035162D" w:rsidRDefault="0035162D" w:rsidP="00545149">
      <w:pPr>
        <w:pStyle w:val="Default"/>
        <w:jc w:val="both"/>
        <w:rPr>
          <w:rFonts w:asciiTheme="minorHAnsi" w:hAnsiTheme="minorHAnsi" w:cstheme="minorHAnsi"/>
          <w:i/>
          <w:sz w:val="22"/>
          <w:szCs w:val="22"/>
          <w:lang w:val="sr-Cyrl-RS"/>
        </w:rPr>
      </w:pPr>
    </w:p>
    <w:p w:rsidR="0035162D" w:rsidRDefault="0035162D" w:rsidP="00545149">
      <w:pPr>
        <w:pStyle w:val="Default"/>
        <w:jc w:val="both"/>
        <w:rPr>
          <w:rFonts w:asciiTheme="minorHAnsi" w:hAnsiTheme="minorHAnsi" w:cstheme="minorHAnsi"/>
          <w:i/>
          <w:sz w:val="22"/>
          <w:szCs w:val="22"/>
          <w:lang w:val="sr-Cyrl-RS"/>
        </w:rPr>
      </w:pPr>
    </w:p>
    <w:p w:rsidR="00545149" w:rsidRPr="004316F3" w:rsidRDefault="00545149" w:rsidP="00545149">
      <w:pPr>
        <w:pStyle w:val="Default"/>
        <w:jc w:val="both"/>
        <w:rPr>
          <w:rFonts w:ascii="Calibri" w:hAnsi="Calibri"/>
          <w:color w:val="auto"/>
          <w:sz w:val="22"/>
          <w:szCs w:val="22"/>
          <w:lang w:val="ru-RU"/>
        </w:rPr>
      </w:pPr>
    </w:p>
    <w:p w:rsidR="00545149" w:rsidRPr="004316F3" w:rsidRDefault="00545149" w:rsidP="00545149">
      <w:pPr>
        <w:jc w:val="center"/>
        <w:outlineLvl w:val="0"/>
        <w:rPr>
          <w:rFonts w:ascii="Calibri" w:hAnsi="Calibri"/>
          <w:b/>
          <w:lang w:val="sr-Cyrl-CS"/>
        </w:rPr>
      </w:pPr>
      <w:r w:rsidRPr="004316F3">
        <w:rPr>
          <w:rFonts w:ascii="Calibri" w:hAnsi="Calibri"/>
          <w:b/>
        </w:rPr>
        <w:t xml:space="preserve">I </w:t>
      </w:r>
      <w:r w:rsidRPr="004316F3">
        <w:rPr>
          <w:rFonts w:ascii="Calibri" w:hAnsi="Calibri"/>
          <w:b/>
          <w:lang w:val="sr-Cyrl-CS"/>
        </w:rPr>
        <w:t>ОСНОВНЕ ЕКОНОМСКЕ ПРЕТПОСТАВКЕ И СМЕРНИЦЕ</w:t>
      </w:r>
    </w:p>
    <w:p w:rsidR="00545149" w:rsidRDefault="00545149" w:rsidP="00545149">
      <w:pPr>
        <w:pStyle w:val="Default"/>
        <w:ind w:left="2880" w:firstLine="720"/>
        <w:jc w:val="both"/>
        <w:rPr>
          <w:rFonts w:ascii="Calibri" w:hAnsi="Calibri"/>
          <w:b/>
          <w:sz w:val="22"/>
          <w:szCs w:val="22"/>
          <w:lang w:val="sr-Cyrl-CS"/>
        </w:rPr>
      </w:pPr>
      <w:r w:rsidRPr="004316F3">
        <w:rPr>
          <w:rFonts w:ascii="Calibri" w:hAnsi="Calibri"/>
          <w:b/>
          <w:sz w:val="22"/>
          <w:szCs w:val="22"/>
          <w:lang w:val="sr-Cyrl-CS"/>
        </w:rPr>
        <w:t xml:space="preserve"> ЗА ПРИПРЕМУ БУЏЕТА</w:t>
      </w:r>
      <w:r w:rsidR="0035162D">
        <w:rPr>
          <w:rFonts w:ascii="Calibri" w:hAnsi="Calibri"/>
          <w:b/>
          <w:sz w:val="22"/>
          <w:szCs w:val="22"/>
          <w:lang w:val="sr-Cyrl-CS"/>
        </w:rPr>
        <w:t xml:space="preserve"> </w:t>
      </w:r>
    </w:p>
    <w:p w:rsidR="00545149" w:rsidRPr="004316F3" w:rsidRDefault="00545149" w:rsidP="00545149">
      <w:pPr>
        <w:pStyle w:val="Default"/>
        <w:ind w:left="2880" w:firstLine="720"/>
        <w:jc w:val="both"/>
        <w:rPr>
          <w:rFonts w:ascii="Calibri" w:hAnsi="Calibri"/>
          <w:b/>
          <w:sz w:val="22"/>
          <w:szCs w:val="22"/>
          <w:lang w:val="sr-Cyrl-CS"/>
        </w:rPr>
      </w:pPr>
    </w:p>
    <w:p w:rsidR="003F1A2B" w:rsidRDefault="003F1A2B" w:rsidP="00545149">
      <w:pPr>
        <w:pStyle w:val="Default"/>
        <w:jc w:val="both"/>
        <w:rPr>
          <w:rFonts w:ascii="Calibri" w:hAnsi="Calibri"/>
          <w:b/>
          <w:sz w:val="22"/>
          <w:szCs w:val="22"/>
          <w:lang w:val="sr-Cyrl-CS"/>
        </w:rPr>
      </w:pPr>
    </w:p>
    <w:p w:rsidR="00545149" w:rsidRPr="004316F3" w:rsidRDefault="00545149" w:rsidP="00545149">
      <w:pPr>
        <w:pStyle w:val="Default"/>
        <w:jc w:val="both"/>
        <w:rPr>
          <w:rFonts w:ascii="Calibri" w:hAnsi="Calibri"/>
          <w:b/>
          <w:sz w:val="22"/>
          <w:szCs w:val="22"/>
          <w:lang w:val="sr-Latn-CS"/>
        </w:rPr>
      </w:pPr>
      <w:r w:rsidRPr="004316F3">
        <w:rPr>
          <w:rFonts w:ascii="Calibri" w:hAnsi="Calibri"/>
          <w:b/>
          <w:sz w:val="22"/>
          <w:szCs w:val="22"/>
          <w:lang w:val="sr-Cyrl-CS"/>
        </w:rPr>
        <w:t xml:space="preserve">СРЕДЊОРОЧНЕ ПРОЈЕКЦИЈЕ  МАКРОЕКОНОМСКИХ ИНДИКАТОРА  </w:t>
      </w:r>
    </w:p>
    <w:p w:rsidR="00545149" w:rsidRPr="004316F3" w:rsidRDefault="00545149" w:rsidP="00545149">
      <w:pPr>
        <w:pStyle w:val="Default"/>
        <w:ind w:left="2880" w:firstLine="720"/>
        <w:jc w:val="both"/>
        <w:rPr>
          <w:rFonts w:ascii="Calibri" w:hAnsi="Calibri"/>
          <w:b/>
          <w:sz w:val="22"/>
          <w:szCs w:val="22"/>
          <w:lang w:val="sr-Latn-CS"/>
        </w:rPr>
      </w:pPr>
    </w:p>
    <w:p w:rsidR="00545149" w:rsidRPr="00E31CF6" w:rsidRDefault="00545149" w:rsidP="00545149">
      <w:pPr>
        <w:pStyle w:val="Default"/>
        <w:jc w:val="both"/>
        <w:rPr>
          <w:rFonts w:ascii="Calibri" w:hAnsi="Calibri"/>
          <w:bCs/>
          <w:color w:val="auto"/>
          <w:sz w:val="22"/>
          <w:szCs w:val="22"/>
          <w:lang w:val="ru-RU"/>
        </w:rPr>
      </w:pPr>
      <w:r w:rsidRPr="004316F3">
        <w:rPr>
          <w:rFonts w:ascii="Calibri" w:hAnsi="Calibri"/>
          <w:sz w:val="22"/>
          <w:szCs w:val="22"/>
          <w:lang w:val="sr-Cyrl-CS"/>
        </w:rPr>
        <w:t xml:space="preserve">Иако још није донета </w:t>
      </w:r>
      <w:r w:rsidRPr="004316F3">
        <w:rPr>
          <w:rFonts w:ascii="Calibri" w:hAnsi="Calibri"/>
          <w:sz w:val="22"/>
          <w:szCs w:val="22"/>
          <w:lang w:val="ru-RU"/>
        </w:rPr>
        <w:t xml:space="preserve"> Фискална стратегија за средњорочни период 201</w:t>
      </w:r>
      <w:r>
        <w:rPr>
          <w:rFonts w:ascii="Calibri" w:hAnsi="Calibri"/>
          <w:sz w:val="22"/>
          <w:szCs w:val="22"/>
          <w:lang w:val="ru-RU"/>
        </w:rPr>
        <w:t>7</w:t>
      </w:r>
      <w:r w:rsidRPr="004316F3">
        <w:rPr>
          <w:rFonts w:ascii="Calibri" w:hAnsi="Calibri"/>
          <w:sz w:val="22"/>
          <w:szCs w:val="22"/>
          <w:lang w:val="ru-RU"/>
        </w:rPr>
        <w:t>-201</w:t>
      </w:r>
      <w:r>
        <w:rPr>
          <w:rFonts w:ascii="Calibri" w:hAnsi="Calibri"/>
          <w:sz w:val="22"/>
          <w:szCs w:val="22"/>
          <w:lang w:val="ru-RU"/>
        </w:rPr>
        <w:t>9</w:t>
      </w:r>
      <w:r w:rsidRPr="004316F3">
        <w:rPr>
          <w:rFonts w:ascii="Calibri" w:hAnsi="Calibri"/>
          <w:sz w:val="22"/>
          <w:szCs w:val="22"/>
          <w:lang w:val="ru-RU"/>
        </w:rPr>
        <w:t>. године</w:t>
      </w:r>
      <w:r w:rsidRPr="00B0631B">
        <w:rPr>
          <w:rFonts w:ascii="Calibri" w:hAnsi="Calibri"/>
          <w:sz w:val="22"/>
          <w:szCs w:val="22"/>
          <w:lang w:val="ru-RU"/>
        </w:rPr>
        <w:t xml:space="preserve">, </w:t>
      </w:r>
      <w:r w:rsidRPr="00E31CF6">
        <w:rPr>
          <w:rFonts w:ascii="Calibri" w:hAnsi="Calibri"/>
          <w:sz w:val="22"/>
          <w:szCs w:val="22"/>
          <w:lang w:val="ru-RU"/>
        </w:rPr>
        <w:t xml:space="preserve">Упутством за припрему буџета локалне власти </w:t>
      </w:r>
      <w:r w:rsidRPr="00E31CF6">
        <w:rPr>
          <w:rFonts w:ascii="Calibri" w:hAnsi="Calibri"/>
          <w:bCs/>
          <w:color w:val="auto"/>
          <w:sz w:val="22"/>
          <w:szCs w:val="22"/>
          <w:lang w:val="ru-RU"/>
        </w:rPr>
        <w:t>дате су и  средњорочне пројекције макроекономских параметара за период  201</w:t>
      </w:r>
      <w:r>
        <w:rPr>
          <w:rFonts w:ascii="Calibri" w:hAnsi="Calibri"/>
          <w:bCs/>
          <w:color w:val="auto"/>
          <w:sz w:val="22"/>
          <w:szCs w:val="22"/>
          <w:lang w:val="ru-RU"/>
        </w:rPr>
        <w:t>7</w:t>
      </w:r>
      <w:r w:rsidRPr="00E31CF6">
        <w:rPr>
          <w:rFonts w:ascii="Calibri" w:hAnsi="Calibri"/>
          <w:bCs/>
          <w:color w:val="auto"/>
          <w:sz w:val="22"/>
          <w:szCs w:val="22"/>
          <w:lang w:val="ru-RU"/>
        </w:rPr>
        <w:t>-201</w:t>
      </w:r>
      <w:r>
        <w:rPr>
          <w:rFonts w:ascii="Calibri" w:hAnsi="Calibri"/>
          <w:bCs/>
          <w:color w:val="auto"/>
          <w:sz w:val="22"/>
          <w:szCs w:val="22"/>
          <w:lang w:val="ru-RU"/>
        </w:rPr>
        <w:t>9</w:t>
      </w:r>
      <w:r w:rsidRPr="00E31CF6">
        <w:rPr>
          <w:rFonts w:ascii="Calibri" w:hAnsi="Calibri"/>
          <w:bCs/>
          <w:color w:val="auto"/>
          <w:sz w:val="22"/>
          <w:szCs w:val="22"/>
          <w:lang w:val="ru-RU"/>
        </w:rPr>
        <w:t xml:space="preserve">. године. </w:t>
      </w:r>
    </w:p>
    <w:p w:rsidR="00545149" w:rsidRPr="004316F3" w:rsidRDefault="00545149" w:rsidP="00545149">
      <w:pPr>
        <w:pStyle w:val="Default"/>
        <w:jc w:val="both"/>
        <w:rPr>
          <w:rFonts w:ascii="Calibri" w:hAnsi="Calibri"/>
          <w:bCs/>
          <w:color w:val="auto"/>
          <w:sz w:val="22"/>
          <w:szCs w:val="22"/>
          <w:lang w:val="ru-RU"/>
        </w:rPr>
      </w:pPr>
    </w:p>
    <w:p w:rsidR="00545149" w:rsidRDefault="00545149" w:rsidP="00545149">
      <w:pPr>
        <w:pStyle w:val="Default"/>
        <w:jc w:val="both"/>
        <w:rPr>
          <w:rFonts w:ascii="Calibri" w:hAnsi="Calibri"/>
          <w:b/>
          <w:bCs/>
          <w:color w:val="auto"/>
          <w:sz w:val="22"/>
          <w:szCs w:val="22"/>
          <w:lang w:val="ru-RU"/>
        </w:rPr>
      </w:pPr>
      <w:r w:rsidRPr="00AF24EA">
        <w:rPr>
          <w:rFonts w:ascii="Calibri" w:hAnsi="Calibri"/>
          <w:bCs/>
          <w:color w:val="auto"/>
          <w:sz w:val="22"/>
          <w:szCs w:val="22"/>
          <w:lang w:val="ru-RU"/>
        </w:rPr>
        <w:t xml:space="preserve">У најкраћем </w:t>
      </w:r>
      <w:r w:rsidR="00247D66">
        <w:rPr>
          <w:rFonts w:ascii="Calibri" w:hAnsi="Calibri"/>
          <w:b/>
          <w:bCs/>
          <w:color w:val="auto"/>
          <w:sz w:val="22"/>
          <w:szCs w:val="22"/>
          <w:lang w:val="ru-RU"/>
        </w:rPr>
        <w:t xml:space="preserve">, у наредном средњорочном периоду </w:t>
      </w:r>
      <w:r>
        <w:rPr>
          <w:rFonts w:ascii="Calibri" w:hAnsi="Calibri"/>
          <w:b/>
          <w:bCs/>
          <w:color w:val="auto"/>
          <w:sz w:val="22"/>
          <w:szCs w:val="22"/>
          <w:lang w:val="ru-RU"/>
        </w:rPr>
        <w:t xml:space="preserve"> циљ</w:t>
      </w:r>
      <w:r w:rsidR="00247D66">
        <w:rPr>
          <w:rFonts w:ascii="Calibri" w:hAnsi="Calibri"/>
          <w:b/>
          <w:bCs/>
          <w:color w:val="auto"/>
          <w:sz w:val="22"/>
          <w:szCs w:val="22"/>
          <w:lang w:val="ru-RU"/>
        </w:rPr>
        <w:t>еви  фискалне политике усмерени су на даље смањење фискалног дефицита и јавног дуга</w:t>
      </w:r>
      <w:r w:rsidR="002D368D">
        <w:rPr>
          <w:rFonts w:ascii="Calibri" w:hAnsi="Calibri"/>
          <w:b/>
          <w:bCs/>
          <w:color w:val="auto"/>
          <w:sz w:val="22"/>
          <w:szCs w:val="22"/>
          <w:lang w:val="ru-RU"/>
        </w:rPr>
        <w:t xml:space="preserve">. </w:t>
      </w:r>
      <w:r>
        <w:rPr>
          <w:rFonts w:ascii="Calibri" w:hAnsi="Calibri"/>
          <w:b/>
          <w:bCs/>
          <w:color w:val="auto"/>
          <w:sz w:val="22"/>
          <w:szCs w:val="22"/>
          <w:lang w:val="ru-RU"/>
        </w:rPr>
        <w:t xml:space="preserve"> </w:t>
      </w:r>
    </w:p>
    <w:p w:rsidR="002D368D" w:rsidRDefault="002D368D" w:rsidP="00545149">
      <w:pPr>
        <w:pStyle w:val="Default"/>
        <w:jc w:val="both"/>
        <w:rPr>
          <w:rFonts w:ascii="Calibri" w:hAnsi="Calibri"/>
          <w:b/>
          <w:bCs/>
          <w:color w:val="auto"/>
          <w:sz w:val="22"/>
          <w:szCs w:val="22"/>
          <w:lang w:val="ru-RU"/>
        </w:rPr>
      </w:pPr>
    </w:p>
    <w:p w:rsidR="002D368D" w:rsidRDefault="002D368D" w:rsidP="00545149">
      <w:pPr>
        <w:pStyle w:val="Default"/>
        <w:jc w:val="both"/>
        <w:rPr>
          <w:rFonts w:asciiTheme="minorHAnsi" w:hAnsiTheme="minorHAnsi"/>
          <w:sz w:val="22"/>
          <w:szCs w:val="22"/>
          <w:lang w:val="sr-Cyrl-RS"/>
        </w:rPr>
      </w:pPr>
      <w:r w:rsidRPr="002D368D">
        <w:rPr>
          <w:rFonts w:asciiTheme="minorHAnsi" w:hAnsiTheme="minorHAnsi"/>
          <w:sz w:val="22"/>
          <w:szCs w:val="22"/>
        </w:rPr>
        <w:t>Пројекције фискалних агрегата у периоду од 2017. до 2019. године заснивају се на пројекцијама макроекономских показатеља за наведени период, планираној пореској политици</w:t>
      </w:r>
      <w:r w:rsidRPr="002D368D">
        <w:rPr>
          <w:rFonts w:asciiTheme="minorHAnsi" w:hAnsiTheme="minorHAnsi"/>
          <w:sz w:val="22"/>
          <w:szCs w:val="22"/>
          <w:lang w:val="sr-Cyrl-RS"/>
        </w:rPr>
        <w:t xml:space="preserve"> </w:t>
      </w:r>
      <w:r w:rsidRPr="002D368D">
        <w:rPr>
          <w:rFonts w:asciiTheme="minorHAnsi" w:hAnsiTheme="minorHAnsi"/>
          <w:sz w:val="22"/>
          <w:szCs w:val="22"/>
        </w:rPr>
        <w:t>која подразумева даље усаглашавање са законима и директивама ЕУ и одговарајућим мерама на приходној и расходној страни, укључујући и реформе великих јавних предузећа. Снажнији раст привредне активности утицаће на опоравак приходне стране буџета. Више стопе раста БДП у периоду од 2017. до 2019. године допринеће динамичнијем расту пореских прихода у односу на претходни период. Опоравак на тржишту рада као и раст расположивог дохотка становништва и приватне потрошња уз наставак борбе против сиве економије и пореске евазије биће фактори који ће определити снажнији раст прихода</w:t>
      </w:r>
      <w:r w:rsidRPr="002D368D">
        <w:rPr>
          <w:rFonts w:asciiTheme="minorHAnsi" w:hAnsiTheme="minorHAnsi"/>
          <w:sz w:val="22"/>
          <w:szCs w:val="22"/>
          <w:lang w:val="sr-Cyrl-RS"/>
        </w:rPr>
        <w:t xml:space="preserve"> </w:t>
      </w:r>
      <w:r w:rsidRPr="002D368D">
        <w:rPr>
          <w:rFonts w:asciiTheme="minorHAnsi" w:hAnsiTheme="minorHAnsi"/>
          <w:sz w:val="22"/>
          <w:szCs w:val="22"/>
        </w:rPr>
        <w:t>Предвиђени сценарио развоја указује на стратешку оријентацију Владе Републике Србије ка структурном прилагођавању привреде како би се обезбедила одржива путања раста, заснована на повећању укупне инвестиционе активности и извоза, као кључних фактора остваривања макроекономске стабилности. Раст приватних инвестиција је од пресудног значаја имајући у виду да је пад привредне активности у претходном, кризном периоду, утицао на смањивање потенцијалног БДП кроз губитак привредних капацитета и знатно погоршавање услова на тржишту рада.</w:t>
      </w:r>
    </w:p>
    <w:p w:rsidR="002D368D" w:rsidRDefault="002D368D" w:rsidP="00545149">
      <w:pPr>
        <w:pStyle w:val="Default"/>
        <w:jc w:val="both"/>
        <w:rPr>
          <w:rFonts w:asciiTheme="minorHAnsi" w:hAnsiTheme="minorHAnsi"/>
          <w:sz w:val="22"/>
          <w:szCs w:val="22"/>
          <w:lang w:val="sr-Cyrl-RS"/>
        </w:rPr>
      </w:pPr>
    </w:p>
    <w:p w:rsidR="002D368D" w:rsidRPr="004316F3" w:rsidRDefault="002D368D" w:rsidP="002D368D">
      <w:pPr>
        <w:jc w:val="both"/>
        <w:rPr>
          <w:rFonts w:ascii="Calibri" w:hAnsi="Calibri"/>
          <w:b/>
          <w:lang w:val="sr-Cyrl-CS"/>
        </w:rPr>
      </w:pPr>
      <w:r w:rsidRPr="004316F3">
        <w:rPr>
          <w:rFonts w:ascii="Calibri" w:hAnsi="Calibri"/>
          <w:lang w:val="sr-Cyrl-CS"/>
        </w:rPr>
        <w:t xml:space="preserve">За </w:t>
      </w:r>
      <w:r w:rsidRPr="004316F3">
        <w:rPr>
          <w:rFonts w:ascii="Calibri" w:hAnsi="Calibri"/>
          <w:b/>
          <w:bCs/>
          <w:lang w:val="sr-Cyrl-CS"/>
        </w:rPr>
        <w:t>201</w:t>
      </w:r>
      <w:r>
        <w:rPr>
          <w:rFonts w:ascii="Calibri" w:hAnsi="Calibri"/>
          <w:b/>
          <w:bCs/>
          <w:lang w:val="sr-Cyrl-CS"/>
        </w:rPr>
        <w:t>7</w:t>
      </w:r>
      <w:r w:rsidRPr="004316F3">
        <w:rPr>
          <w:rFonts w:ascii="Calibri" w:hAnsi="Calibri"/>
          <w:b/>
          <w:bCs/>
          <w:lang w:val="sr-Cyrl-CS"/>
        </w:rPr>
        <w:t>.</w:t>
      </w:r>
      <w:r w:rsidRPr="004316F3">
        <w:rPr>
          <w:rFonts w:ascii="Calibri" w:hAnsi="Calibri"/>
          <w:lang w:val="sr-Cyrl-CS"/>
        </w:rPr>
        <w:t xml:space="preserve"> годину пројектован је </w:t>
      </w:r>
      <w:r w:rsidRPr="00622236">
        <w:rPr>
          <w:rFonts w:ascii="Calibri" w:hAnsi="Calibri"/>
          <w:b/>
          <w:lang w:val="sr-Cyrl-CS"/>
        </w:rPr>
        <w:t>раст потрошачких цена</w:t>
      </w:r>
      <w:r w:rsidRPr="004316F3">
        <w:rPr>
          <w:rFonts w:ascii="Calibri" w:hAnsi="Calibri"/>
          <w:lang w:val="sr-Cyrl-CS"/>
        </w:rPr>
        <w:t xml:space="preserve"> на нивоу од   </w:t>
      </w:r>
      <w:r w:rsidRPr="002D368D">
        <w:rPr>
          <w:rFonts w:ascii="Calibri" w:hAnsi="Calibri"/>
          <w:b/>
          <w:lang w:val="sr-Cyrl-CS"/>
        </w:rPr>
        <w:t>2,4%</w:t>
      </w:r>
      <w:r w:rsidRPr="00622236">
        <w:rPr>
          <w:rFonts w:ascii="Calibri" w:hAnsi="Calibri"/>
          <w:b/>
          <w:lang w:val="sr-Cyrl-CS"/>
        </w:rPr>
        <w:t xml:space="preserve"> (годишњи просек)</w:t>
      </w:r>
      <w:r>
        <w:rPr>
          <w:rFonts w:ascii="Calibri" w:hAnsi="Calibri"/>
          <w:b/>
          <w:lang w:val="sr-Cyrl-CS"/>
        </w:rPr>
        <w:t xml:space="preserve">, </w:t>
      </w:r>
      <w:r w:rsidRPr="00097D67">
        <w:rPr>
          <w:rFonts w:ascii="Calibri" w:hAnsi="Calibri"/>
          <w:lang w:val="sr-Cyrl-CS"/>
        </w:rPr>
        <w:t xml:space="preserve">односно </w:t>
      </w:r>
      <w:r>
        <w:rPr>
          <w:rFonts w:ascii="Calibri" w:hAnsi="Calibri"/>
          <w:b/>
          <w:lang w:val="sr-Cyrl-CS"/>
        </w:rPr>
        <w:t>2,8% (крај периода)</w:t>
      </w:r>
      <w:r w:rsidRPr="00622236">
        <w:rPr>
          <w:rFonts w:ascii="Calibri" w:hAnsi="Calibri"/>
          <w:b/>
          <w:lang w:val="sr-Cyrl-CS"/>
        </w:rPr>
        <w:t>.</w:t>
      </w:r>
      <w:r w:rsidRPr="004316F3">
        <w:rPr>
          <w:rFonts w:ascii="Calibri" w:hAnsi="Calibri"/>
          <w:b/>
          <w:lang w:val="sr-Cyrl-CS"/>
        </w:rPr>
        <w:t xml:space="preserve">   </w:t>
      </w:r>
    </w:p>
    <w:p w:rsidR="002D368D" w:rsidRPr="00AF24EA" w:rsidRDefault="002D368D" w:rsidP="002D368D">
      <w:pPr>
        <w:pStyle w:val="Default"/>
        <w:jc w:val="both"/>
        <w:rPr>
          <w:rFonts w:ascii="Calibri" w:hAnsi="Calibri"/>
          <w:b/>
          <w:bCs/>
          <w:color w:val="auto"/>
          <w:sz w:val="22"/>
          <w:szCs w:val="22"/>
          <w:lang w:val="sr-Cyrl-CS"/>
        </w:rPr>
      </w:pPr>
    </w:p>
    <w:p w:rsidR="002D368D" w:rsidRPr="004316F3" w:rsidRDefault="002D368D" w:rsidP="002D368D">
      <w:pPr>
        <w:pStyle w:val="Default"/>
        <w:jc w:val="both"/>
        <w:rPr>
          <w:rFonts w:ascii="Calibri" w:hAnsi="Calibri"/>
          <w:color w:val="auto"/>
          <w:sz w:val="22"/>
          <w:szCs w:val="22"/>
          <w:lang w:val="ru-RU"/>
        </w:rPr>
      </w:pPr>
      <w:r w:rsidRPr="004316F3">
        <w:rPr>
          <w:rFonts w:ascii="Calibri" w:hAnsi="Calibri"/>
          <w:b/>
          <w:bCs/>
          <w:color w:val="auto"/>
          <w:sz w:val="22"/>
          <w:szCs w:val="22"/>
          <w:lang w:val="ru-RU"/>
        </w:rPr>
        <w:t>Пројектована кумулативна стопа раст</w:t>
      </w:r>
      <w:r>
        <w:rPr>
          <w:rFonts w:ascii="Calibri" w:hAnsi="Calibri"/>
          <w:b/>
          <w:bCs/>
          <w:color w:val="auto"/>
          <w:sz w:val="22"/>
          <w:szCs w:val="22"/>
          <w:lang w:val="ru-RU"/>
        </w:rPr>
        <w:t>а</w:t>
      </w:r>
      <w:r w:rsidRPr="004316F3">
        <w:rPr>
          <w:rFonts w:ascii="Calibri" w:hAnsi="Calibri"/>
          <w:b/>
          <w:bCs/>
          <w:color w:val="auto"/>
          <w:sz w:val="22"/>
          <w:szCs w:val="22"/>
          <w:lang w:val="ru-RU"/>
        </w:rPr>
        <w:t xml:space="preserve"> реалног БДП за </w:t>
      </w:r>
      <w:r>
        <w:rPr>
          <w:rFonts w:ascii="Calibri" w:hAnsi="Calibri"/>
          <w:b/>
          <w:bCs/>
          <w:color w:val="auto"/>
          <w:sz w:val="22"/>
          <w:szCs w:val="22"/>
          <w:lang w:val="ru-RU"/>
        </w:rPr>
        <w:t xml:space="preserve">период 2017-2019 </w:t>
      </w:r>
      <w:r w:rsidRPr="004316F3">
        <w:rPr>
          <w:rFonts w:ascii="Calibri" w:hAnsi="Calibri"/>
          <w:b/>
          <w:bCs/>
          <w:color w:val="auto"/>
          <w:sz w:val="22"/>
          <w:szCs w:val="22"/>
          <w:lang w:val="ru-RU"/>
        </w:rPr>
        <w:t xml:space="preserve"> од </w:t>
      </w:r>
      <w:r>
        <w:rPr>
          <w:rFonts w:ascii="Calibri" w:hAnsi="Calibri"/>
          <w:b/>
          <w:bCs/>
          <w:color w:val="auto"/>
          <w:sz w:val="22"/>
          <w:szCs w:val="22"/>
          <w:lang w:val="ru-RU"/>
        </w:rPr>
        <w:t>10,3</w:t>
      </w:r>
      <w:r w:rsidRPr="004316F3">
        <w:rPr>
          <w:rFonts w:ascii="Calibri" w:hAnsi="Calibri"/>
          <w:b/>
          <w:bCs/>
          <w:color w:val="auto"/>
          <w:sz w:val="22"/>
          <w:szCs w:val="22"/>
          <w:lang w:val="ru-RU"/>
        </w:rPr>
        <w:t xml:space="preserve">% </w:t>
      </w:r>
      <w:r w:rsidRPr="004316F3">
        <w:rPr>
          <w:rFonts w:ascii="Calibri" w:hAnsi="Calibri"/>
          <w:color w:val="auto"/>
          <w:sz w:val="22"/>
          <w:szCs w:val="22"/>
          <w:lang w:val="ru-RU"/>
        </w:rPr>
        <w:t xml:space="preserve">заснована је на расту </w:t>
      </w:r>
      <w:r>
        <w:rPr>
          <w:rFonts w:ascii="Calibri" w:hAnsi="Calibri"/>
          <w:color w:val="auto"/>
          <w:sz w:val="22"/>
          <w:szCs w:val="22"/>
          <w:lang w:val="ru-RU"/>
        </w:rPr>
        <w:t xml:space="preserve">домаће тражње, </w:t>
      </w:r>
      <w:r w:rsidRPr="004316F3">
        <w:rPr>
          <w:rFonts w:ascii="Calibri" w:hAnsi="Calibri"/>
          <w:color w:val="auto"/>
          <w:sz w:val="22"/>
          <w:szCs w:val="22"/>
          <w:lang w:val="ru-RU"/>
        </w:rPr>
        <w:t xml:space="preserve"> опоравку инвестиционе активности</w:t>
      </w:r>
      <w:r>
        <w:rPr>
          <w:rFonts w:ascii="Calibri" w:hAnsi="Calibri"/>
          <w:color w:val="auto"/>
          <w:sz w:val="22"/>
          <w:szCs w:val="22"/>
          <w:lang w:val="ru-RU"/>
        </w:rPr>
        <w:t xml:space="preserve"> и расту животног стандарда становништва.</w:t>
      </w:r>
      <w:r w:rsidRPr="004316F3">
        <w:rPr>
          <w:rFonts w:ascii="Calibri" w:hAnsi="Calibri"/>
          <w:color w:val="auto"/>
          <w:sz w:val="22"/>
          <w:szCs w:val="22"/>
          <w:lang w:val="ru-RU"/>
        </w:rPr>
        <w:t xml:space="preserve"> Пројектован је  </w:t>
      </w:r>
      <w:r w:rsidRPr="007C24CF">
        <w:rPr>
          <w:rFonts w:ascii="Calibri" w:hAnsi="Calibri"/>
          <w:b/>
          <w:color w:val="auto"/>
          <w:sz w:val="22"/>
          <w:szCs w:val="22"/>
          <w:lang w:val="ru-RU"/>
        </w:rPr>
        <w:t xml:space="preserve">раст </w:t>
      </w:r>
      <w:r>
        <w:rPr>
          <w:rFonts w:ascii="Calibri" w:hAnsi="Calibri"/>
          <w:b/>
          <w:color w:val="auto"/>
          <w:sz w:val="22"/>
          <w:szCs w:val="22"/>
          <w:lang w:val="ru-RU"/>
        </w:rPr>
        <w:t xml:space="preserve">реалног </w:t>
      </w:r>
      <w:r w:rsidRPr="007C24CF">
        <w:rPr>
          <w:rFonts w:ascii="Calibri" w:hAnsi="Calibri"/>
          <w:b/>
          <w:color w:val="auto"/>
          <w:sz w:val="22"/>
          <w:szCs w:val="22"/>
          <w:lang w:val="ru-RU"/>
        </w:rPr>
        <w:t>БДП у</w:t>
      </w:r>
      <w:r w:rsidRPr="004316F3">
        <w:rPr>
          <w:rFonts w:ascii="Calibri" w:hAnsi="Calibri"/>
          <w:color w:val="auto"/>
          <w:sz w:val="22"/>
          <w:szCs w:val="22"/>
          <w:lang w:val="ru-RU"/>
        </w:rPr>
        <w:t xml:space="preserve"> </w:t>
      </w:r>
      <w:r>
        <w:rPr>
          <w:rFonts w:ascii="Calibri" w:hAnsi="Calibri"/>
          <w:color w:val="auto"/>
          <w:sz w:val="22"/>
          <w:szCs w:val="22"/>
          <w:lang w:val="ru-RU"/>
        </w:rPr>
        <w:t xml:space="preserve">   </w:t>
      </w:r>
      <w:r w:rsidRPr="008172FB">
        <w:rPr>
          <w:rFonts w:ascii="Calibri" w:hAnsi="Calibri"/>
          <w:b/>
          <w:color w:val="auto"/>
          <w:sz w:val="22"/>
          <w:szCs w:val="22"/>
          <w:lang w:val="ru-RU"/>
        </w:rPr>
        <w:t>2017</w:t>
      </w:r>
      <w:r w:rsidRPr="004316F3">
        <w:rPr>
          <w:rFonts w:ascii="Calibri" w:hAnsi="Calibri"/>
          <w:color w:val="auto"/>
          <w:sz w:val="22"/>
          <w:szCs w:val="22"/>
          <w:lang w:val="ru-RU"/>
        </w:rPr>
        <w:t xml:space="preserve">. </w:t>
      </w:r>
      <w:r>
        <w:rPr>
          <w:rFonts w:ascii="Calibri" w:hAnsi="Calibri"/>
          <w:color w:val="auto"/>
          <w:sz w:val="22"/>
          <w:szCs w:val="22"/>
          <w:lang w:val="ru-RU"/>
        </w:rPr>
        <w:t xml:space="preserve">износи 3% </w:t>
      </w:r>
      <w:r w:rsidR="00097D67">
        <w:rPr>
          <w:rFonts w:ascii="Calibri" w:hAnsi="Calibri"/>
          <w:color w:val="auto"/>
          <w:sz w:val="22"/>
          <w:szCs w:val="22"/>
          <w:lang w:val="ru-RU"/>
        </w:rPr>
        <w:t xml:space="preserve"> а за </w:t>
      </w:r>
      <w:r w:rsidRPr="004316F3">
        <w:rPr>
          <w:rFonts w:ascii="Calibri" w:hAnsi="Calibri"/>
          <w:color w:val="auto"/>
          <w:sz w:val="22"/>
          <w:szCs w:val="22"/>
          <w:lang w:val="ru-RU"/>
        </w:rPr>
        <w:t>201</w:t>
      </w:r>
      <w:r>
        <w:rPr>
          <w:rFonts w:ascii="Calibri" w:hAnsi="Calibri"/>
          <w:color w:val="auto"/>
          <w:sz w:val="22"/>
          <w:szCs w:val="22"/>
          <w:lang w:val="ru-RU"/>
        </w:rPr>
        <w:t>8</w:t>
      </w:r>
      <w:r w:rsidRPr="004316F3">
        <w:rPr>
          <w:rFonts w:ascii="Calibri" w:hAnsi="Calibri"/>
          <w:color w:val="auto"/>
          <w:sz w:val="22"/>
          <w:szCs w:val="22"/>
          <w:lang w:val="ru-RU"/>
        </w:rPr>
        <w:t xml:space="preserve">. </w:t>
      </w:r>
      <w:r w:rsidR="00097D67">
        <w:rPr>
          <w:rFonts w:ascii="Calibri" w:hAnsi="Calibri"/>
          <w:color w:val="auto"/>
          <w:sz w:val="22"/>
          <w:szCs w:val="22"/>
          <w:lang w:val="ru-RU"/>
        </w:rPr>
        <w:t xml:space="preserve">и 2019. годину по </w:t>
      </w:r>
      <w:r w:rsidRPr="004316F3">
        <w:rPr>
          <w:rFonts w:ascii="Calibri" w:hAnsi="Calibri"/>
          <w:color w:val="auto"/>
          <w:sz w:val="22"/>
          <w:szCs w:val="22"/>
          <w:lang w:val="ru-RU"/>
        </w:rPr>
        <w:t xml:space="preserve"> </w:t>
      </w:r>
      <w:r>
        <w:rPr>
          <w:rFonts w:ascii="Calibri" w:hAnsi="Calibri"/>
          <w:color w:val="auto"/>
          <w:sz w:val="22"/>
          <w:szCs w:val="22"/>
          <w:lang w:val="ru-RU"/>
        </w:rPr>
        <w:t>3,5</w:t>
      </w:r>
      <w:r w:rsidRPr="004316F3">
        <w:rPr>
          <w:rFonts w:ascii="Calibri" w:hAnsi="Calibri"/>
          <w:color w:val="auto"/>
          <w:sz w:val="22"/>
          <w:szCs w:val="22"/>
          <w:lang w:val="ru-RU"/>
        </w:rPr>
        <w:t>%</w:t>
      </w:r>
      <w:r w:rsidR="00097D67">
        <w:rPr>
          <w:rFonts w:ascii="Calibri" w:hAnsi="Calibri"/>
          <w:color w:val="auto"/>
          <w:sz w:val="22"/>
          <w:szCs w:val="22"/>
          <w:lang w:val="ru-RU"/>
        </w:rPr>
        <w:t>.</w:t>
      </w:r>
      <w:r w:rsidRPr="004316F3">
        <w:rPr>
          <w:rFonts w:ascii="Calibri" w:hAnsi="Calibri"/>
          <w:color w:val="auto"/>
          <w:sz w:val="22"/>
          <w:szCs w:val="22"/>
          <w:lang w:val="ru-RU"/>
        </w:rPr>
        <w:t xml:space="preserve"> </w:t>
      </w:r>
    </w:p>
    <w:p w:rsidR="002D368D" w:rsidRPr="002D368D" w:rsidRDefault="002D368D" w:rsidP="00545149">
      <w:pPr>
        <w:pStyle w:val="Default"/>
        <w:jc w:val="both"/>
        <w:rPr>
          <w:rFonts w:asciiTheme="minorHAnsi" w:hAnsiTheme="minorHAnsi"/>
          <w:sz w:val="22"/>
          <w:szCs w:val="22"/>
          <w:lang w:val="sr-Cyrl-RS"/>
        </w:rPr>
      </w:pPr>
    </w:p>
    <w:p w:rsidR="009F7DD6" w:rsidRDefault="009F7DD6" w:rsidP="00545149">
      <w:pPr>
        <w:jc w:val="both"/>
        <w:rPr>
          <w:rFonts w:ascii="Calibri" w:hAnsi="Calibri"/>
          <w:b/>
          <w:lang w:val="sr-Cyrl-CS"/>
        </w:rPr>
      </w:pPr>
    </w:p>
    <w:p w:rsidR="003F1A2B" w:rsidRPr="003F1A2B" w:rsidRDefault="003F1A2B" w:rsidP="00545149">
      <w:pPr>
        <w:jc w:val="both"/>
        <w:rPr>
          <w:rFonts w:ascii="Calibri" w:hAnsi="Calibri"/>
          <w:b/>
          <w:lang w:val="sr-Cyrl-CS"/>
        </w:rPr>
      </w:pPr>
      <w:r w:rsidRPr="003F1A2B">
        <w:rPr>
          <w:rFonts w:ascii="Calibri" w:hAnsi="Calibri"/>
          <w:b/>
          <w:lang w:val="sr-Cyrl-CS"/>
        </w:rPr>
        <w:lastRenderedPageBreak/>
        <w:t xml:space="preserve">ИНСТРУКЦИЈА ЗА ПЛАНИРАЊЕ ПРИХОДА </w:t>
      </w:r>
    </w:p>
    <w:p w:rsidR="00097D67" w:rsidRDefault="00097D67" w:rsidP="00097D67">
      <w:pPr>
        <w:pStyle w:val="Default"/>
        <w:jc w:val="both"/>
        <w:rPr>
          <w:rFonts w:ascii="Calibri" w:hAnsi="Calibri"/>
          <w:sz w:val="22"/>
          <w:szCs w:val="22"/>
          <w:lang w:val="sr-Cyrl-RS"/>
        </w:rPr>
      </w:pPr>
      <w:r>
        <w:rPr>
          <w:rFonts w:ascii="Calibri" w:hAnsi="Calibri"/>
          <w:sz w:val="22"/>
          <w:szCs w:val="22"/>
          <w:lang w:val="sr-Cyrl-RS"/>
        </w:rPr>
        <w:t xml:space="preserve">Упутством за припрему буџета локалне власти, дата је прецизна инструкција, у смислу ''формуле'' за планирање прихода и дефинисана обавеза аргументованог образложења за  одступања у планирању од предвиђене инструкције , а у циљу реалних пројекција. </w:t>
      </w:r>
    </w:p>
    <w:p w:rsidR="002E39D4" w:rsidRDefault="002E39D4" w:rsidP="00097D67">
      <w:pPr>
        <w:pStyle w:val="Default"/>
        <w:jc w:val="both"/>
        <w:rPr>
          <w:rFonts w:ascii="Calibri" w:hAnsi="Calibri"/>
          <w:sz w:val="22"/>
          <w:szCs w:val="22"/>
          <w:lang w:val="sr-Cyrl-RS"/>
        </w:rPr>
      </w:pPr>
    </w:p>
    <w:p w:rsidR="00097D67" w:rsidRDefault="00097D67" w:rsidP="00097D67">
      <w:pPr>
        <w:pStyle w:val="Default"/>
        <w:jc w:val="both"/>
        <w:rPr>
          <w:rFonts w:ascii="Calibri" w:hAnsi="Calibri"/>
          <w:sz w:val="22"/>
          <w:szCs w:val="22"/>
          <w:lang w:val="sr-Cyrl-RS"/>
        </w:rPr>
      </w:pPr>
      <w:r>
        <w:rPr>
          <w:rFonts w:ascii="Calibri" w:hAnsi="Calibri"/>
          <w:sz w:val="22"/>
          <w:szCs w:val="22"/>
          <w:lang w:val="sr-Cyrl-RS"/>
        </w:rPr>
        <w:t xml:space="preserve">Део Упутства за припрему буџета локалне власти  који се односи на планирање прихода гласи: </w:t>
      </w:r>
    </w:p>
    <w:p w:rsidR="002E39D4" w:rsidRDefault="002E39D4" w:rsidP="00097D67">
      <w:pPr>
        <w:pStyle w:val="Default"/>
        <w:jc w:val="both"/>
        <w:rPr>
          <w:rFonts w:ascii="Calibri" w:hAnsi="Calibri"/>
          <w:sz w:val="22"/>
          <w:szCs w:val="22"/>
          <w:lang w:val="sr-Cyrl-RS"/>
        </w:rPr>
      </w:pPr>
    </w:p>
    <w:p w:rsidR="00097D67" w:rsidRPr="002E39D4" w:rsidRDefault="00097D67" w:rsidP="00097D67">
      <w:pPr>
        <w:pStyle w:val="Default"/>
        <w:jc w:val="both"/>
        <w:rPr>
          <w:rFonts w:ascii="Calibri" w:hAnsi="Calibri"/>
          <w:i/>
          <w:sz w:val="22"/>
          <w:szCs w:val="22"/>
          <w:lang w:val="sr-Cyrl-RS"/>
        </w:rPr>
      </w:pPr>
      <w:r w:rsidRPr="002E39D4">
        <w:rPr>
          <w:rFonts w:ascii="Calibri" w:hAnsi="Calibri"/>
          <w:i/>
          <w:sz w:val="22"/>
          <w:szCs w:val="22"/>
          <w:lang w:val="sr-Cyrl-RS"/>
        </w:rPr>
        <w:t>„</w:t>
      </w:r>
      <w:r w:rsidRPr="002E39D4">
        <w:rPr>
          <w:rFonts w:ascii="Calibri" w:hAnsi="Calibri"/>
          <w:i/>
          <w:sz w:val="22"/>
          <w:szCs w:val="22"/>
        </w:rPr>
        <w:t xml:space="preserve">У складу са напред наведеним макро економским показатељима локална власт је у обавези да реално планира своје приходе буџета. </w:t>
      </w:r>
    </w:p>
    <w:p w:rsidR="00097D67" w:rsidRPr="002E39D4" w:rsidRDefault="00097D67" w:rsidP="00097D67">
      <w:pPr>
        <w:pStyle w:val="Default"/>
        <w:jc w:val="both"/>
        <w:rPr>
          <w:rFonts w:ascii="Calibri" w:hAnsi="Calibri"/>
          <w:i/>
          <w:sz w:val="22"/>
          <w:szCs w:val="22"/>
          <w:lang w:val="sr-Cyrl-RS"/>
        </w:rPr>
      </w:pPr>
    </w:p>
    <w:p w:rsidR="002E39D4" w:rsidRDefault="00097D67" w:rsidP="00097D67">
      <w:pPr>
        <w:pStyle w:val="Default"/>
        <w:jc w:val="both"/>
        <w:rPr>
          <w:rFonts w:ascii="Calibri" w:hAnsi="Calibri"/>
          <w:i/>
          <w:sz w:val="22"/>
          <w:szCs w:val="22"/>
          <w:lang w:val="sr-Cyrl-RS"/>
        </w:rPr>
      </w:pPr>
      <w:r w:rsidRPr="002E39D4">
        <w:rPr>
          <w:rFonts w:ascii="Calibri" w:hAnsi="Calibri"/>
          <w:i/>
          <w:sz w:val="22"/>
          <w:szCs w:val="22"/>
        </w:rPr>
        <w:t xml:space="preserve">Наиме, приликом планирања прихода потребно је поћи од њиховог остварења за три квартала у 2016. години и њихове процене за задњи квартал те године, што представља основ за примену горе наведених макроекономских параметара, односно основ за њихово увећање, при чему </w:t>
      </w:r>
      <w:r w:rsidRPr="002E39D4">
        <w:rPr>
          <w:rFonts w:ascii="Calibri" w:hAnsi="Calibri"/>
          <w:b/>
          <w:i/>
          <w:sz w:val="22"/>
          <w:szCs w:val="22"/>
        </w:rPr>
        <w:t>укупан раст прихода не сме да буде већи од номиналног раста БДП</w:t>
      </w:r>
      <w:r w:rsidRPr="002E39D4">
        <w:rPr>
          <w:rFonts w:ascii="Calibri" w:hAnsi="Calibri"/>
          <w:i/>
          <w:sz w:val="22"/>
          <w:szCs w:val="22"/>
        </w:rPr>
        <w:t xml:space="preserve"> (пројектован номинални раст у 2017. години од 4,6%). </w:t>
      </w:r>
      <w:r w:rsidR="009823FC">
        <w:rPr>
          <w:rFonts w:ascii="Calibri" w:hAnsi="Calibri"/>
          <w:i/>
          <w:sz w:val="22"/>
          <w:szCs w:val="22"/>
        </w:rPr>
        <w:t xml:space="preserve"> </w:t>
      </w:r>
      <w:r w:rsidRPr="009823FC">
        <w:rPr>
          <w:rFonts w:ascii="Calibri" w:hAnsi="Calibri"/>
          <w:b/>
          <w:i/>
          <w:sz w:val="22"/>
          <w:szCs w:val="22"/>
        </w:rPr>
        <w:t>Изузетно</w:t>
      </w:r>
      <w:r w:rsidRPr="002E39D4">
        <w:rPr>
          <w:rFonts w:ascii="Calibri" w:hAnsi="Calibri"/>
          <w:i/>
          <w:sz w:val="22"/>
          <w:szCs w:val="22"/>
        </w:rPr>
        <w:t xml:space="preserve"> локална власт </w:t>
      </w:r>
      <w:r w:rsidRPr="009823FC">
        <w:rPr>
          <w:rFonts w:ascii="Calibri" w:hAnsi="Calibri"/>
          <w:b/>
          <w:i/>
          <w:sz w:val="22"/>
          <w:szCs w:val="22"/>
        </w:rPr>
        <w:t>може планирати већи обим прихода</w:t>
      </w:r>
      <w:r w:rsidRPr="002E39D4">
        <w:rPr>
          <w:rFonts w:ascii="Calibri" w:hAnsi="Calibri"/>
          <w:i/>
          <w:sz w:val="22"/>
          <w:szCs w:val="22"/>
        </w:rPr>
        <w:t xml:space="preserve">, с тим што је у том случају дужна да </w:t>
      </w:r>
      <w:r w:rsidRPr="009823FC">
        <w:rPr>
          <w:rFonts w:ascii="Calibri" w:hAnsi="Calibri"/>
          <w:b/>
          <w:i/>
          <w:sz w:val="22"/>
          <w:szCs w:val="22"/>
        </w:rPr>
        <w:t>у образложењу одлуке о буџету наведе разлоге за такво поступање, као и да образложи параметре</w:t>
      </w:r>
      <w:r w:rsidRPr="002E39D4">
        <w:rPr>
          <w:rFonts w:ascii="Calibri" w:hAnsi="Calibri"/>
          <w:i/>
          <w:sz w:val="22"/>
          <w:szCs w:val="22"/>
        </w:rPr>
        <w:t xml:space="preserve"> (кретање запослености, просечне зараде, очекиване инвестиционе активности, промене у степену наплате пореза на имовину итд.) коришћене за пројекцију прихода буџета локалне самоуправе. </w:t>
      </w:r>
    </w:p>
    <w:p w:rsidR="002E39D4" w:rsidRDefault="002E39D4" w:rsidP="00097D67">
      <w:pPr>
        <w:pStyle w:val="Default"/>
        <w:jc w:val="both"/>
        <w:rPr>
          <w:rFonts w:ascii="Calibri" w:hAnsi="Calibri"/>
          <w:i/>
          <w:sz w:val="22"/>
          <w:szCs w:val="22"/>
          <w:lang w:val="sr-Cyrl-RS"/>
        </w:rPr>
      </w:pPr>
    </w:p>
    <w:p w:rsidR="00097D67" w:rsidRDefault="00097D67" w:rsidP="00097D67">
      <w:pPr>
        <w:pStyle w:val="Default"/>
        <w:jc w:val="both"/>
        <w:rPr>
          <w:rFonts w:ascii="Calibri" w:hAnsi="Calibri"/>
          <w:i/>
          <w:sz w:val="22"/>
          <w:szCs w:val="22"/>
          <w:lang w:val="sr-Cyrl-RS"/>
        </w:rPr>
      </w:pPr>
      <w:r w:rsidRPr="009823FC">
        <w:rPr>
          <w:rFonts w:ascii="Calibri" w:hAnsi="Calibri"/>
          <w:b/>
          <w:i/>
          <w:sz w:val="22"/>
          <w:szCs w:val="22"/>
        </w:rPr>
        <w:t>Ненаменске трансфере јединице локалне самоуправе треба да планирају у истом износу који је био опредељен Законом о буџету Републике Србије за 2016. годину</w:t>
      </w:r>
      <w:r w:rsidRPr="002E39D4">
        <w:rPr>
          <w:rFonts w:ascii="Calibri" w:hAnsi="Calibri"/>
          <w:i/>
          <w:sz w:val="22"/>
          <w:szCs w:val="22"/>
        </w:rPr>
        <w:t xml:space="preserve"> („Службени гласник РС”, бр. 103/15).</w:t>
      </w:r>
      <w:r w:rsidR="002E39D4">
        <w:rPr>
          <w:rFonts w:ascii="Calibri" w:hAnsi="Calibri"/>
          <w:i/>
          <w:sz w:val="22"/>
          <w:szCs w:val="22"/>
          <w:lang w:val="sr-Cyrl-RS"/>
        </w:rPr>
        <w:t>“</w:t>
      </w:r>
    </w:p>
    <w:p w:rsidR="002E39D4" w:rsidRDefault="002E39D4" w:rsidP="00097D67">
      <w:pPr>
        <w:pStyle w:val="Default"/>
        <w:jc w:val="both"/>
        <w:rPr>
          <w:rFonts w:ascii="Calibri" w:hAnsi="Calibri"/>
          <w:i/>
          <w:sz w:val="22"/>
          <w:szCs w:val="22"/>
          <w:lang w:val="sr-Cyrl-RS"/>
        </w:rPr>
      </w:pPr>
    </w:p>
    <w:p w:rsidR="00FA5CE9" w:rsidRDefault="002E39D4" w:rsidP="00097D67">
      <w:pPr>
        <w:pStyle w:val="Default"/>
        <w:jc w:val="both"/>
        <w:rPr>
          <w:rFonts w:ascii="Calibri" w:hAnsi="Calibri"/>
          <w:sz w:val="22"/>
          <w:szCs w:val="22"/>
          <w:lang w:val="sr-Cyrl-RS"/>
        </w:rPr>
      </w:pPr>
      <w:r w:rsidRPr="002E39D4">
        <w:rPr>
          <w:rFonts w:ascii="Calibri" w:hAnsi="Calibri"/>
          <w:sz w:val="22"/>
          <w:szCs w:val="22"/>
          <w:lang w:val="sr-Cyrl-RS"/>
        </w:rPr>
        <w:t xml:space="preserve">Примена наведене инструкције, </w:t>
      </w:r>
      <w:r>
        <w:rPr>
          <w:rFonts w:ascii="Calibri" w:hAnsi="Calibri"/>
          <w:sz w:val="22"/>
          <w:szCs w:val="22"/>
          <w:lang w:val="sr-Cyrl-RS"/>
        </w:rPr>
        <w:t xml:space="preserve">односно </w:t>
      </w:r>
      <w:r w:rsidRPr="009823FC">
        <w:rPr>
          <w:rFonts w:ascii="Calibri" w:hAnsi="Calibri"/>
          <w:b/>
          <w:sz w:val="22"/>
          <w:szCs w:val="22"/>
          <w:lang w:val="sr-Cyrl-RS"/>
        </w:rPr>
        <w:t>обавеза директних буџетских корисника јесте, да  у припреми финансијског плана за 2017. годину</w:t>
      </w:r>
      <w:r w:rsidR="00FA5CE9" w:rsidRPr="009823FC">
        <w:rPr>
          <w:rFonts w:ascii="Calibri" w:hAnsi="Calibri"/>
          <w:b/>
          <w:sz w:val="22"/>
          <w:szCs w:val="22"/>
          <w:lang w:val="sr-Cyrl-RS"/>
        </w:rPr>
        <w:t xml:space="preserve"> </w:t>
      </w:r>
    </w:p>
    <w:p w:rsidR="002E39D4" w:rsidRDefault="00FA5CE9" w:rsidP="00097D67">
      <w:pPr>
        <w:pStyle w:val="Default"/>
        <w:jc w:val="both"/>
        <w:rPr>
          <w:rFonts w:ascii="Calibri" w:hAnsi="Calibri"/>
          <w:sz w:val="22"/>
          <w:szCs w:val="22"/>
          <w:lang w:val="sr-Cyrl-RS"/>
        </w:rPr>
      </w:pPr>
      <w:r>
        <w:rPr>
          <w:rFonts w:ascii="Calibri" w:hAnsi="Calibri"/>
          <w:sz w:val="22"/>
          <w:szCs w:val="22"/>
          <w:lang w:val="sr-Cyrl-RS"/>
        </w:rPr>
        <w:t>-</w:t>
      </w:r>
      <w:r w:rsidR="002E39D4">
        <w:rPr>
          <w:rFonts w:ascii="Calibri" w:hAnsi="Calibri"/>
          <w:sz w:val="22"/>
          <w:szCs w:val="22"/>
          <w:lang w:val="sr-Cyrl-RS"/>
        </w:rPr>
        <w:t>приходе и примања о чијој се наплати старају и које сами процењују,  планирају на начин предвиђен наведеном инструкцијом, а што подразумева и аргументацију одступања процене по наведеним смерницама</w:t>
      </w:r>
      <w:r>
        <w:rPr>
          <w:rFonts w:ascii="Calibri" w:hAnsi="Calibri"/>
          <w:sz w:val="22"/>
          <w:szCs w:val="22"/>
          <w:lang w:val="sr-Cyrl-RS"/>
        </w:rPr>
        <w:t xml:space="preserve">. Наведено подразумева и обавезу директних буџетских корисника,  да  у складу са наведеним изврше одговарајућа усклађивања и аргументацију   процене како општих прихода </w:t>
      </w:r>
      <w:r w:rsidR="000C360A">
        <w:rPr>
          <w:rFonts w:ascii="Calibri" w:hAnsi="Calibri"/>
          <w:sz w:val="22"/>
          <w:szCs w:val="22"/>
          <w:lang w:val="sr-Cyrl-RS"/>
        </w:rPr>
        <w:t xml:space="preserve">буџета </w:t>
      </w:r>
      <w:r>
        <w:rPr>
          <w:rFonts w:ascii="Calibri" w:hAnsi="Calibri"/>
          <w:sz w:val="22"/>
          <w:szCs w:val="22"/>
          <w:lang w:val="sr-Cyrl-RS"/>
        </w:rPr>
        <w:t>о чијој се наплати старају тако и сопствених  и других прихода и примања</w:t>
      </w:r>
      <w:r w:rsidR="002E39D4">
        <w:rPr>
          <w:rFonts w:ascii="Calibri" w:hAnsi="Calibri"/>
          <w:sz w:val="22"/>
          <w:szCs w:val="22"/>
          <w:lang w:val="sr-Cyrl-RS"/>
        </w:rPr>
        <w:t xml:space="preserve">; </w:t>
      </w:r>
    </w:p>
    <w:p w:rsidR="000C360A" w:rsidRDefault="00FA5CE9" w:rsidP="00097D67">
      <w:pPr>
        <w:pStyle w:val="Default"/>
        <w:jc w:val="both"/>
        <w:rPr>
          <w:rFonts w:ascii="Calibri" w:hAnsi="Calibri"/>
          <w:sz w:val="22"/>
          <w:szCs w:val="22"/>
          <w:lang w:val="sr-Cyrl-RS"/>
        </w:rPr>
      </w:pPr>
      <w:r>
        <w:rPr>
          <w:rFonts w:ascii="Calibri" w:hAnsi="Calibri"/>
          <w:sz w:val="22"/>
          <w:szCs w:val="22"/>
          <w:lang w:val="sr-Cyrl-RS"/>
        </w:rPr>
        <w:t xml:space="preserve">-трансферна средства од других нивоа власти  </w:t>
      </w:r>
      <w:r w:rsidR="000C360A">
        <w:rPr>
          <w:rFonts w:ascii="Calibri" w:hAnsi="Calibri"/>
          <w:sz w:val="22"/>
          <w:szCs w:val="22"/>
          <w:lang w:val="sr-Cyrl-RS"/>
        </w:rPr>
        <w:t>у складу са висином пројектованих средстава у буџету Републике Србије или другог нивоа власти намењених буџету Аутономне покрајине Војводине</w:t>
      </w:r>
    </w:p>
    <w:p w:rsidR="00FA5CE9" w:rsidRDefault="000C360A" w:rsidP="00097D67">
      <w:pPr>
        <w:pStyle w:val="Default"/>
        <w:jc w:val="both"/>
        <w:rPr>
          <w:rFonts w:ascii="Calibri" w:hAnsi="Calibri"/>
          <w:sz w:val="22"/>
          <w:szCs w:val="22"/>
          <w:lang w:val="sr-Cyrl-RS"/>
        </w:rPr>
      </w:pPr>
      <w:r>
        <w:rPr>
          <w:rFonts w:ascii="Calibri" w:hAnsi="Calibri"/>
          <w:sz w:val="22"/>
          <w:szCs w:val="22"/>
          <w:lang w:val="sr-Cyrl-RS"/>
        </w:rPr>
        <w:t>-</w:t>
      </w:r>
      <w:r w:rsidR="00FA5CE9">
        <w:rPr>
          <w:rFonts w:ascii="Calibri" w:hAnsi="Calibri"/>
          <w:sz w:val="22"/>
          <w:szCs w:val="22"/>
          <w:lang w:val="sr-Cyrl-RS"/>
        </w:rPr>
        <w:t xml:space="preserve"> дона</w:t>
      </w:r>
      <w:r>
        <w:rPr>
          <w:rFonts w:ascii="Calibri" w:hAnsi="Calibri"/>
          <w:sz w:val="22"/>
          <w:szCs w:val="22"/>
          <w:lang w:val="sr-Cyrl-RS"/>
        </w:rPr>
        <w:t>торска средства</w:t>
      </w:r>
      <w:r w:rsidR="00FA5CE9">
        <w:rPr>
          <w:rFonts w:ascii="Calibri" w:hAnsi="Calibri"/>
          <w:sz w:val="22"/>
          <w:szCs w:val="22"/>
          <w:lang w:val="sr-Cyrl-RS"/>
        </w:rPr>
        <w:t xml:space="preserve"> у складу са</w:t>
      </w:r>
      <w:r>
        <w:rPr>
          <w:rFonts w:ascii="Calibri" w:hAnsi="Calibri"/>
          <w:sz w:val="22"/>
          <w:szCs w:val="22"/>
          <w:lang w:val="sr-Cyrl-RS"/>
        </w:rPr>
        <w:t xml:space="preserve"> поузданим пројекцијама (у смислу верификованих докумената -уговора, споразума и сл.-  којима се поткрепљује реалност планирања истих); </w:t>
      </w:r>
      <w:r w:rsidR="00FA5CE9">
        <w:rPr>
          <w:rFonts w:ascii="Calibri" w:hAnsi="Calibri"/>
          <w:sz w:val="22"/>
          <w:szCs w:val="22"/>
          <w:lang w:val="sr-Cyrl-RS"/>
        </w:rPr>
        <w:t xml:space="preserve">  </w:t>
      </w:r>
    </w:p>
    <w:p w:rsidR="00FA5CE9" w:rsidRDefault="00FA5CE9" w:rsidP="00097D67">
      <w:pPr>
        <w:pStyle w:val="Default"/>
        <w:jc w:val="both"/>
        <w:rPr>
          <w:rFonts w:ascii="Calibri" w:hAnsi="Calibri"/>
          <w:sz w:val="22"/>
          <w:szCs w:val="22"/>
          <w:lang w:val="sr-Cyrl-RS"/>
        </w:rPr>
      </w:pPr>
      <w:r>
        <w:rPr>
          <w:rFonts w:ascii="Calibri" w:hAnsi="Calibri"/>
          <w:sz w:val="22"/>
          <w:szCs w:val="22"/>
          <w:lang w:val="sr-Cyrl-RS"/>
        </w:rPr>
        <w:t>-пренета средства из ранијих година до нивоа процене преноса средстава</w:t>
      </w:r>
      <w:r w:rsidR="000C360A">
        <w:rPr>
          <w:rFonts w:ascii="Calibri" w:hAnsi="Calibri"/>
          <w:sz w:val="22"/>
          <w:szCs w:val="22"/>
          <w:lang w:val="sr-Cyrl-RS"/>
        </w:rPr>
        <w:t xml:space="preserve"> распоређених покрајинским буџетом за 2016. годину, </w:t>
      </w:r>
      <w:r>
        <w:rPr>
          <w:rFonts w:ascii="Calibri" w:hAnsi="Calibri"/>
          <w:sz w:val="22"/>
          <w:szCs w:val="22"/>
          <w:lang w:val="sr-Cyrl-RS"/>
        </w:rPr>
        <w:t xml:space="preserve"> </w:t>
      </w:r>
      <w:r w:rsidR="000C360A">
        <w:rPr>
          <w:rFonts w:ascii="Calibri" w:hAnsi="Calibri"/>
          <w:sz w:val="22"/>
          <w:szCs w:val="22"/>
          <w:lang w:val="sr-Cyrl-RS"/>
        </w:rPr>
        <w:t xml:space="preserve">а </w:t>
      </w:r>
      <w:r>
        <w:rPr>
          <w:rFonts w:ascii="Calibri" w:hAnsi="Calibri"/>
          <w:sz w:val="22"/>
          <w:szCs w:val="22"/>
          <w:lang w:val="sr-Cyrl-RS"/>
        </w:rPr>
        <w:t>искључиво у износу преузетих обавеза</w:t>
      </w:r>
      <w:r w:rsidR="000C360A">
        <w:rPr>
          <w:rFonts w:ascii="Calibri" w:hAnsi="Calibri"/>
          <w:sz w:val="22"/>
          <w:szCs w:val="22"/>
          <w:lang w:val="sr-Cyrl-RS"/>
        </w:rPr>
        <w:t xml:space="preserve"> у овој години за </w:t>
      </w:r>
      <w:r>
        <w:rPr>
          <w:rFonts w:ascii="Calibri" w:hAnsi="Calibri"/>
          <w:sz w:val="22"/>
          <w:szCs w:val="22"/>
          <w:lang w:val="sr-Cyrl-RS"/>
        </w:rPr>
        <w:t xml:space="preserve"> које</w:t>
      </w:r>
      <w:r w:rsidR="000C360A">
        <w:rPr>
          <w:rFonts w:ascii="Calibri" w:hAnsi="Calibri"/>
          <w:sz w:val="22"/>
          <w:szCs w:val="22"/>
          <w:lang w:val="sr-Cyrl-RS"/>
        </w:rPr>
        <w:t xml:space="preserve"> се извесно процењује да ће реализ</w:t>
      </w:r>
      <w:bookmarkStart w:id="3" w:name="_GoBack"/>
      <w:bookmarkEnd w:id="3"/>
      <w:r w:rsidR="000C360A">
        <w:rPr>
          <w:rFonts w:ascii="Calibri" w:hAnsi="Calibri"/>
          <w:sz w:val="22"/>
          <w:szCs w:val="22"/>
          <w:lang w:val="sr-Cyrl-RS"/>
        </w:rPr>
        <w:t xml:space="preserve">ација, односно плаћање теретити </w:t>
      </w:r>
      <w:r>
        <w:rPr>
          <w:rFonts w:ascii="Calibri" w:hAnsi="Calibri"/>
          <w:sz w:val="22"/>
          <w:szCs w:val="22"/>
          <w:lang w:val="sr-Cyrl-RS"/>
        </w:rPr>
        <w:t xml:space="preserve"> буџет </w:t>
      </w:r>
      <w:r w:rsidR="000C360A">
        <w:rPr>
          <w:rFonts w:ascii="Calibri" w:hAnsi="Calibri"/>
          <w:sz w:val="22"/>
          <w:szCs w:val="22"/>
          <w:lang w:val="sr-Cyrl-RS"/>
        </w:rPr>
        <w:t>за 2017. годину. П</w:t>
      </w:r>
      <w:r w:rsidR="009823FC">
        <w:rPr>
          <w:rFonts w:ascii="Calibri" w:hAnsi="Calibri"/>
          <w:sz w:val="22"/>
          <w:szCs w:val="22"/>
          <w:lang w:val="sr-Cyrl-RS"/>
        </w:rPr>
        <w:t>р</w:t>
      </w:r>
      <w:r w:rsidR="000C360A">
        <w:rPr>
          <w:rFonts w:ascii="Calibri" w:hAnsi="Calibri"/>
          <w:sz w:val="22"/>
          <w:szCs w:val="22"/>
          <w:lang w:val="sr-Cyrl-RS"/>
        </w:rPr>
        <w:t xml:space="preserve">иликом процене преноса средстава неопходно је навести извор финансирања </w:t>
      </w:r>
      <w:r w:rsidR="00E72687">
        <w:rPr>
          <w:rFonts w:ascii="Calibri" w:hAnsi="Calibri"/>
          <w:sz w:val="22"/>
          <w:szCs w:val="22"/>
          <w:lang w:val="sr-Cyrl-RS"/>
        </w:rPr>
        <w:t xml:space="preserve">из ког су расходи и издаци планирани у буџету за ову годину, односно у финансијском плану директног буџетског корисника (исказивањем извора финансирања на четвороцифреном нивоу). </w:t>
      </w:r>
      <w:r>
        <w:rPr>
          <w:rFonts w:ascii="Calibri" w:hAnsi="Calibri"/>
          <w:sz w:val="22"/>
          <w:szCs w:val="22"/>
          <w:lang w:val="sr-Cyrl-RS"/>
        </w:rPr>
        <w:t xml:space="preserve"> </w:t>
      </w:r>
    </w:p>
    <w:p w:rsidR="00E72687" w:rsidRDefault="00E72687" w:rsidP="00097D67">
      <w:pPr>
        <w:pStyle w:val="Default"/>
        <w:jc w:val="both"/>
        <w:rPr>
          <w:rFonts w:ascii="Calibri" w:hAnsi="Calibri"/>
          <w:sz w:val="22"/>
          <w:szCs w:val="22"/>
          <w:highlight w:val="yellow"/>
          <w:lang w:val="sr-Cyrl-RS"/>
        </w:rPr>
      </w:pPr>
    </w:p>
    <w:p w:rsidR="00FA5CE9" w:rsidRPr="009823FC" w:rsidRDefault="006C503A" w:rsidP="00097D67">
      <w:pPr>
        <w:pStyle w:val="Default"/>
        <w:jc w:val="both"/>
        <w:rPr>
          <w:rFonts w:ascii="Calibri" w:hAnsi="Calibri"/>
          <w:b/>
          <w:sz w:val="22"/>
          <w:szCs w:val="22"/>
          <w:lang w:val="sr-Cyrl-RS"/>
        </w:rPr>
      </w:pPr>
      <w:r>
        <w:rPr>
          <w:rFonts w:ascii="Calibri" w:hAnsi="Calibri"/>
          <w:sz w:val="22"/>
          <w:szCs w:val="22"/>
          <w:lang w:val="sr-Cyrl-RS"/>
        </w:rPr>
        <w:t>У</w:t>
      </w:r>
      <w:r w:rsidR="00E72687" w:rsidRPr="00F474FE">
        <w:rPr>
          <w:rFonts w:ascii="Calibri" w:hAnsi="Calibri"/>
          <w:sz w:val="22"/>
          <w:szCs w:val="22"/>
          <w:lang w:val="sr-Cyrl-RS"/>
        </w:rPr>
        <w:t xml:space="preserve"> прилогу </w:t>
      </w:r>
      <w:r w:rsidR="00F474FE">
        <w:rPr>
          <w:rFonts w:ascii="Calibri" w:hAnsi="Calibri"/>
          <w:sz w:val="22"/>
          <w:szCs w:val="22"/>
          <w:lang w:val="sr-Cyrl-RS"/>
        </w:rPr>
        <w:t xml:space="preserve">који је саставни део овог Упутства </w:t>
      </w:r>
      <w:r w:rsidR="00E72687" w:rsidRPr="00F474FE">
        <w:rPr>
          <w:rFonts w:ascii="Calibri" w:hAnsi="Calibri"/>
          <w:sz w:val="22"/>
          <w:szCs w:val="22"/>
          <w:lang w:val="sr-Cyrl-RS"/>
        </w:rPr>
        <w:t xml:space="preserve"> доставља  </w:t>
      </w:r>
      <w:r w:rsidR="00F474FE">
        <w:rPr>
          <w:rFonts w:ascii="Calibri" w:hAnsi="Calibri"/>
          <w:sz w:val="22"/>
          <w:szCs w:val="22"/>
          <w:lang w:val="sr-Cyrl-RS"/>
        </w:rPr>
        <w:t xml:space="preserve">се </w:t>
      </w:r>
      <w:r w:rsidR="00E72687" w:rsidRPr="009823FC">
        <w:rPr>
          <w:rFonts w:ascii="Calibri" w:hAnsi="Calibri"/>
          <w:b/>
          <w:sz w:val="22"/>
          <w:szCs w:val="22"/>
          <w:lang w:val="sr-Cyrl-RS"/>
        </w:rPr>
        <w:t xml:space="preserve">Табела: Пројекција прихода, примања и пренетих средстава.  </w:t>
      </w:r>
    </w:p>
    <w:p w:rsidR="00FA5CE9" w:rsidRDefault="00FA5CE9" w:rsidP="00097D67">
      <w:pPr>
        <w:pStyle w:val="Default"/>
        <w:jc w:val="both"/>
        <w:rPr>
          <w:rFonts w:ascii="Calibri" w:hAnsi="Calibri"/>
          <w:sz w:val="22"/>
          <w:szCs w:val="22"/>
          <w:lang w:val="sr-Cyrl-RS"/>
        </w:rPr>
      </w:pPr>
    </w:p>
    <w:p w:rsidR="00545149" w:rsidRPr="004316F3" w:rsidRDefault="00545149" w:rsidP="00545149">
      <w:pPr>
        <w:pStyle w:val="Default"/>
        <w:jc w:val="both"/>
        <w:rPr>
          <w:rFonts w:ascii="Calibri" w:hAnsi="Calibri"/>
          <w:color w:val="auto"/>
          <w:sz w:val="22"/>
          <w:szCs w:val="22"/>
          <w:lang w:val="ru-RU"/>
        </w:rPr>
      </w:pPr>
    </w:p>
    <w:p w:rsidR="00545149" w:rsidRPr="007C24CF" w:rsidRDefault="00545149" w:rsidP="00545149">
      <w:pPr>
        <w:rPr>
          <w:rFonts w:ascii="Calibri" w:hAnsi="Calibri"/>
          <w:b/>
          <w:lang w:val="sr-Cyrl-CS"/>
        </w:rPr>
      </w:pPr>
      <w:r w:rsidRPr="007C24CF">
        <w:rPr>
          <w:rFonts w:ascii="Calibri" w:hAnsi="Calibri"/>
          <w:b/>
          <w:lang w:val="sr-Cyrl-CS"/>
        </w:rPr>
        <w:t>СМЕРНИЦЕ ЗА ПЛАНИРАЊЕ ПОЈЕДИНИХ  КАТЕГОРИЈА РАСХОДА</w:t>
      </w:r>
    </w:p>
    <w:p w:rsidR="00545149" w:rsidRPr="007C24CF" w:rsidRDefault="00545149" w:rsidP="00545149">
      <w:pPr>
        <w:pStyle w:val="Default"/>
        <w:jc w:val="both"/>
        <w:rPr>
          <w:rFonts w:ascii="Calibri" w:hAnsi="Calibri"/>
          <w:color w:val="auto"/>
          <w:sz w:val="22"/>
          <w:szCs w:val="22"/>
          <w:lang w:val="sr-Cyrl-CS"/>
        </w:rPr>
      </w:pPr>
    </w:p>
    <w:p w:rsidR="00545149" w:rsidRPr="007C24CF" w:rsidRDefault="00545149" w:rsidP="00545149">
      <w:pPr>
        <w:pStyle w:val="Default"/>
        <w:rPr>
          <w:rFonts w:ascii="Calibri" w:hAnsi="Calibri"/>
          <w:b/>
          <w:bCs/>
          <w:iCs/>
          <w:sz w:val="22"/>
          <w:szCs w:val="22"/>
          <w:lang w:val="sr-Cyrl-CS"/>
        </w:rPr>
      </w:pPr>
      <w:r w:rsidRPr="007C24CF">
        <w:rPr>
          <w:rFonts w:ascii="Calibri" w:hAnsi="Calibri"/>
          <w:b/>
          <w:bCs/>
          <w:iCs/>
          <w:sz w:val="22"/>
          <w:szCs w:val="22"/>
          <w:lang w:val="sr-Cyrl-CS"/>
        </w:rPr>
        <w:t>РАСХОДИ ЗА ЗАПОСЛЕНЕ  (категорија расхода економске класификације 41)</w:t>
      </w:r>
    </w:p>
    <w:p w:rsidR="00545149" w:rsidRPr="00A5431F" w:rsidRDefault="00545149" w:rsidP="00545149">
      <w:pPr>
        <w:pStyle w:val="Default"/>
        <w:jc w:val="both"/>
        <w:rPr>
          <w:rFonts w:ascii="Calibri" w:hAnsi="Calibri"/>
          <w:color w:val="auto"/>
          <w:sz w:val="22"/>
          <w:szCs w:val="22"/>
          <w:highlight w:val="yellow"/>
          <w:lang w:val="sr-Cyrl-CS"/>
        </w:rPr>
      </w:pPr>
    </w:p>
    <w:p w:rsidR="00545149" w:rsidRDefault="00545149" w:rsidP="00545149">
      <w:pPr>
        <w:pStyle w:val="Default"/>
        <w:rPr>
          <w:rFonts w:ascii="Calibri" w:hAnsi="Calibri"/>
          <w:bCs/>
          <w:i/>
          <w:iCs/>
          <w:sz w:val="22"/>
          <w:szCs w:val="22"/>
          <w:lang w:val="ru-RU"/>
        </w:rPr>
      </w:pPr>
      <w:r w:rsidRPr="007C24CF">
        <w:rPr>
          <w:rFonts w:ascii="Calibri" w:hAnsi="Calibri"/>
          <w:bCs/>
          <w:i/>
          <w:iCs/>
          <w:sz w:val="22"/>
          <w:szCs w:val="22"/>
          <w:lang w:val="ru-RU"/>
        </w:rPr>
        <w:t xml:space="preserve">А) ПЛАНИРАЊЕ МАСЕ СРЕДСТАВА ЗА ПЛАТЕ И ДРУГЕ РАСХОДЕ ЗА ЗАПОСЛЕНЕ </w:t>
      </w:r>
    </w:p>
    <w:p w:rsidR="00545149" w:rsidRDefault="00545149" w:rsidP="00545149">
      <w:pPr>
        <w:pStyle w:val="Default"/>
        <w:rPr>
          <w:rFonts w:ascii="Calibri" w:hAnsi="Calibri"/>
          <w:bCs/>
          <w:i/>
          <w:iCs/>
          <w:sz w:val="22"/>
          <w:szCs w:val="22"/>
          <w:lang w:val="ru-RU"/>
        </w:rPr>
      </w:pPr>
    </w:p>
    <w:p w:rsidR="00545149" w:rsidRDefault="00545149" w:rsidP="00545149">
      <w:pPr>
        <w:pStyle w:val="Default"/>
        <w:jc w:val="both"/>
        <w:rPr>
          <w:rFonts w:ascii="Calibri" w:hAnsi="Calibri"/>
          <w:sz w:val="22"/>
          <w:szCs w:val="22"/>
        </w:rPr>
      </w:pPr>
      <w:r w:rsidRPr="00900E70">
        <w:rPr>
          <w:rFonts w:ascii="Calibri" w:hAnsi="Calibri"/>
          <w:bCs/>
          <w:iCs/>
          <w:sz w:val="22"/>
          <w:szCs w:val="22"/>
          <w:lang w:val="ru-RU"/>
        </w:rPr>
        <w:t xml:space="preserve">Као што је у уводном делу овог Упутства наведено, </w:t>
      </w:r>
      <w:r w:rsidRPr="00900E70">
        <w:rPr>
          <w:rFonts w:ascii="Calibri" w:hAnsi="Calibri"/>
          <w:sz w:val="22"/>
          <w:szCs w:val="22"/>
        </w:rPr>
        <w:t xml:space="preserve">током 2016. године донети су прописи којима се уређује радноправни положај запослених на нивоу локалне власти и систем плата запослених у јавном </w:t>
      </w:r>
      <w:r w:rsidRPr="00900E70">
        <w:rPr>
          <w:rFonts w:ascii="Calibri" w:hAnsi="Calibri"/>
          <w:sz w:val="22"/>
          <w:szCs w:val="22"/>
        </w:rPr>
        <w:lastRenderedPageBreak/>
        <w:t>сектору</w:t>
      </w:r>
      <w:r>
        <w:rPr>
          <w:rFonts w:ascii="Calibri" w:hAnsi="Calibri"/>
          <w:sz w:val="22"/>
          <w:szCs w:val="22"/>
        </w:rPr>
        <w:t xml:space="preserve">, али је примена </w:t>
      </w:r>
      <w:r w:rsidRPr="00900E70">
        <w:rPr>
          <w:rFonts w:ascii="Calibri" w:hAnsi="Calibri"/>
          <w:sz w:val="22"/>
          <w:szCs w:val="22"/>
        </w:rPr>
        <w:t xml:space="preserve"> наведених прописа, односно </w:t>
      </w:r>
      <w:r>
        <w:rPr>
          <w:rFonts w:ascii="Calibri" w:hAnsi="Calibri"/>
          <w:sz w:val="22"/>
          <w:szCs w:val="22"/>
        </w:rPr>
        <w:t xml:space="preserve">потпуна </w:t>
      </w:r>
      <w:r w:rsidRPr="00900E70">
        <w:rPr>
          <w:rFonts w:ascii="Calibri" w:hAnsi="Calibri"/>
          <w:sz w:val="22"/>
          <w:szCs w:val="22"/>
        </w:rPr>
        <w:t xml:space="preserve">имплементација решења предложених овим прописима </w:t>
      </w:r>
      <w:r>
        <w:rPr>
          <w:rFonts w:ascii="Calibri" w:hAnsi="Calibri"/>
          <w:sz w:val="22"/>
          <w:szCs w:val="22"/>
        </w:rPr>
        <w:t xml:space="preserve">неприменљива </w:t>
      </w:r>
      <w:r w:rsidRPr="00900E70">
        <w:rPr>
          <w:rFonts w:ascii="Calibri" w:hAnsi="Calibri"/>
          <w:sz w:val="22"/>
          <w:szCs w:val="22"/>
        </w:rPr>
        <w:t xml:space="preserve"> због чињенице да нису донети подзаконски и други прописи неопходни за њихово потпуно спровођење</w:t>
      </w:r>
      <w:r>
        <w:rPr>
          <w:rFonts w:ascii="Calibri" w:hAnsi="Calibri"/>
          <w:sz w:val="22"/>
          <w:szCs w:val="22"/>
        </w:rPr>
        <w:t xml:space="preserve">. </w:t>
      </w:r>
    </w:p>
    <w:p w:rsidR="00545149" w:rsidRDefault="00545149" w:rsidP="00545149">
      <w:pPr>
        <w:pStyle w:val="Default"/>
        <w:jc w:val="both"/>
        <w:rPr>
          <w:rFonts w:ascii="Calibri" w:hAnsi="Calibri"/>
          <w:sz w:val="22"/>
          <w:szCs w:val="22"/>
        </w:rPr>
      </w:pPr>
    </w:p>
    <w:p w:rsidR="00545149" w:rsidRPr="00900E70" w:rsidRDefault="00545149" w:rsidP="00545149">
      <w:pPr>
        <w:pStyle w:val="Default"/>
        <w:jc w:val="both"/>
        <w:rPr>
          <w:rFonts w:ascii="Calibri" w:hAnsi="Calibri"/>
          <w:bCs/>
          <w:iCs/>
          <w:sz w:val="22"/>
          <w:szCs w:val="22"/>
          <w:lang w:val="ru-RU"/>
        </w:rPr>
      </w:pPr>
      <w:r>
        <w:rPr>
          <w:rFonts w:ascii="Calibri" w:hAnsi="Calibri"/>
          <w:sz w:val="22"/>
          <w:szCs w:val="22"/>
        </w:rPr>
        <w:t xml:space="preserve">Због наведеног, овим Упутством дају се смернице за планирање расхода за плате </w:t>
      </w:r>
      <w:r w:rsidR="00FC407C">
        <w:rPr>
          <w:rFonts w:ascii="Calibri" w:hAnsi="Calibri"/>
          <w:sz w:val="22"/>
          <w:szCs w:val="22"/>
          <w:lang w:val="sr-Cyrl-RS"/>
        </w:rPr>
        <w:t xml:space="preserve">на начин како је то предвиђено и Упутством за припрему буџета локалне власти. </w:t>
      </w:r>
      <w:r>
        <w:rPr>
          <w:rFonts w:ascii="Calibri" w:hAnsi="Calibri"/>
          <w:sz w:val="22"/>
          <w:szCs w:val="22"/>
        </w:rPr>
        <w:t xml:space="preserve"> </w:t>
      </w:r>
    </w:p>
    <w:p w:rsidR="00545149" w:rsidRPr="008E6ECD" w:rsidRDefault="00545149" w:rsidP="00545149">
      <w:pPr>
        <w:pStyle w:val="Default"/>
        <w:rPr>
          <w:rFonts w:ascii="Calibri" w:hAnsi="Calibri"/>
          <w:bCs/>
          <w:i/>
          <w:iCs/>
          <w:sz w:val="22"/>
          <w:szCs w:val="22"/>
          <w:lang w:val="ru-RU"/>
        </w:rPr>
      </w:pPr>
    </w:p>
    <w:p w:rsidR="00545149" w:rsidRPr="008E6ECD" w:rsidRDefault="00545149" w:rsidP="00545149">
      <w:pPr>
        <w:pStyle w:val="Default"/>
        <w:jc w:val="both"/>
        <w:rPr>
          <w:rFonts w:ascii="Calibri" w:hAnsi="Calibri"/>
          <w:sz w:val="22"/>
          <w:szCs w:val="22"/>
          <w:lang w:val="ru-RU"/>
        </w:rPr>
      </w:pPr>
      <w:r w:rsidRPr="008E6ECD">
        <w:rPr>
          <w:rFonts w:ascii="Calibri" w:hAnsi="Calibri"/>
          <w:sz w:val="22"/>
          <w:szCs w:val="22"/>
          <w:lang w:val="ru-RU"/>
        </w:rPr>
        <w:t>Плате запослених код корисника буџета Аутономне покрајине Војводине  прописане</w:t>
      </w:r>
      <w:r w:rsidRPr="008E6ECD">
        <w:rPr>
          <w:rStyle w:val="FootnoteReference"/>
          <w:rFonts w:ascii="Calibri" w:hAnsi="Calibri"/>
          <w:sz w:val="22"/>
          <w:szCs w:val="22"/>
          <w:lang w:val="ru-RU"/>
        </w:rPr>
        <w:footnoteReference w:id="9"/>
      </w:r>
      <w:r w:rsidRPr="008E6ECD">
        <w:rPr>
          <w:rFonts w:ascii="Calibri" w:hAnsi="Calibri"/>
          <w:sz w:val="22"/>
          <w:szCs w:val="22"/>
          <w:lang w:val="ru-RU"/>
        </w:rPr>
        <w:t xml:space="preserve">  су у складу са Законом о платама у државним органима и јавним службама („Службени гласник РС, бр. 62/06...99/14), Уредбом о коефицијентима за обрачун и исплату плата именованих и постављених лица и запослених у државним органима („Службени гласник РС, бр. 44/08 – пречишћен текст и 2/12) као и Законом о привременом уређивању основица за обрачун и исплату плата, односно зарада и других сталних примања код корисника јавних средстава („Службени гласник РС, број 116/14). </w:t>
      </w:r>
    </w:p>
    <w:p w:rsidR="00545149" w:rsidRPr="008E6ECD" w:rsidRDefault="00545149" w:rsidP="00545149">
      <w:pPr>
        <w:pStyle w:val="Default"/>
        <w:jc w:val="both"/>
        <w:rPr>
          <w:rFonts w:ascii="Calibri" w:hAnsi="Calibri"/>
          <w:sz w:val="22"/>
          <w:szCs w:val="22"/>
          <w:lang w:val="ru-RU"/>
        </w:rPr>
      </w:pPr>
    </w:p>
    <w:p w:rsidR="00545149" w:rsidRPr="008E6ECD" w:rsidRDefault="00545149" w:rsidP="00545149">
      <w:pPr>
        <w:pStyle w:val="Default"/>
        <w:jc w:val="both"/>
        <w:rPr>
          <w:rFonts w:ascii="Calibri" w:hAnsi="Calibri"/>
          <w:sz w:val="22"/>
          <w:szCs w:val="22"/>
          <w:lang w:val="ru-RU"/>
        </w:rPr>
      </w:pPr>
      <w:r w:rsidRPr="008E6ECD">
        <w:rPr>
          <w:rFonts w:ascii="Calibri" w:hAnsi="Calibri"/>
          <w:sz w:val="22"/>
          <w:szCs w:val="22"/>
          <w:lang w:val="ru-RU"/>
        </w:rPr>
        <w:t xml:space="preserve"> Приликом обрачуна и исплате плата за запослене у јавним службама не примењује се Уредба о коефицијентима за обрачун и исплату плата именованих и постављених лица и запослених у државним органима, већ Уредба о коефицијентима за обрачун и исплату плата запослених у јавним службама („Службени гласник РС, бр. 44/01...58/14). </w:t>
      </w:r>
    </w:p>
    <w:p w:rsidR="00545149" w:rsidRPr="008E6ECD" w:rsidRDefault="00545149" w:rsidP="00545149">
      <w:pPr>
        <w:pStyle w:val="Default"/>
        <w:rPr>
          <w:rFonts w:ascii="Calibri" w:hAnsi="Calibri"/>
          <w:b/>
          <w:bCs/>
          <w:i/>
          <w:iCs/>
          <w:sz w:val="23"/>
          <w:szCs w:val="23"/>
          <w:vertAlign w:val="subscript"/>
          <w:lang w:val="ru-RU"/>
        </w:rPr>
      </w:pPr>
    </w:p>
    <w:p w:rsidR="00545149" w:rsidRPr="008E6ECD" w:rsidRDefault="00545149" w:rsidP="00545149">
      <w:pPr>
        <w:pStyle w:val="Default"/>
        <w:jc w:val="both"/>
        <w:rPr>
          <w:rFonts w:ascii="Calibri" w:hAnsi="Calibri"/>
          <w:sz w:val="22"/>
          <w:szCs w:val="22"/>
          <w:lang w:val="ru-RU"/>
        </w:rPr>
      </w:pPr>
      <w:r w:rsidRPr="008E6ECD">
        <w:rPr>
          <w:rFonts w:ascii="Calibri" w:hAnsi="Calibri"/>
          <w:sz w:val="22"/>
          <w:szCs w:val="22"/>
          <w:lang w:val="ru-RU"/>
        </w:rPr>
        <w:t>У вези са Законом о привременом уређивању основица за обрачун и исплату плата, односно зарада и других сталних примања код корисника јавних средстава, приликом обрачуна и исплате плата у 201</w:t>
      </w:r>
      <w:r>
        <w:rPr>
          <w:rFonts w:ascii="Calibri" w:hAnsi="Calibri"/>
          <w:sz w:val="22"/>
          <w:szCs w:val="22"/>
          <w:lang w:val="ru-RU"/>
        </w:rPr>
        <w:t>7</w:t>
      </w:r>
      <w:r w:rsidRPr="008E6ECD">
        <w:rPr>
          <w:rFonts w:ascii="Calibri" w:hAnsi="Calibri"/>
          <w:sz w:val="22"/>
          <w:szCs w:val="22"/>
          <w:lang w:val="ru-RU"/>
        </w:rPr>
        <w:t xml:space="preserve">. години примењују се основице утврђене закључцима Владе Републике Србије 05 Број: 121-13957/2014 и 05 Број: 121-13956/2014 од 6. новембра 2014. године. </w:t>
      </w:r>
    </w:p>
    <w:p w:rsidR="00545149" w:rsidRPr="008E6ECD" w:rsidRDefault="00545149" w:rsidP="00545149">
      <w:pPr>
        <w:pStyle w:val="Default"/>
        <w:jc w:val="both"/>
        <w:rPr>
          <w:rFonts w:ascii="Calibri" w:hAnsi="Calibri"/>
          <w:sz w:val="22"/>
          <w:szCs w:val="22"/>
          <w:lang w:val="ru-RU"/>
        </w:rPr>
      </w:pPr>
    </w:p>
    <w:p w:rsidR="00545149" w:rsidRPr="008E6ECD" w:rsidRDefault="00545149" w:rsidP="00545149">
      <w:pPr>
        <w:pStyle w:val="Default"/>
        <w:jc w:val="both"/>
        <w:rPr>
          <w:rFonts w:ascii="Calibri" w:hAnsi="Calibri"/>
          <w:sz w:val="22"/>
          <w:szCs w:val="22"/>
          <w:lang w:val="ru-RU"/>
        </w:rPr>
      </w:pPr>
      <w:r w:rsidRPr="008E6ECD">
        <w:rPr>
          <w:rFonts w:ascii="Calibri" w:hAnsi="Calibri"/>
          <w:sz w:val="22"/>
          <w:szCs w:val="22"/>
          <w:lang w:val="ru-RU"/>
        </w:rPr>
        <w:t xml:space="preserve">Овим Законом  привремено се уређује основица односно вредност радног часа, вредност бода и вредност основне зараде, за обрачун и исплату плата односно зарада као и других сталних примања изабраних, именованих, постављених и запослених лица код корисника јавних средстава на следећи начин: основица за обрачун и исплату плата код корисника јавних средстава, утврђена законом, другим прописом или другим општим или појединачним актом, који је у примени на дан доношења овог закона, умањује се за 10%. Такође овим Законом прописано је да су ништаве одредбе општег или појединачног акта (осим појединачног акта којим се плата повећава по основу напредовања) којима се повећавају основице, коефицијенти и други елементи, односно уводе нови елементи, на основу којих се повећава износ плата и другог сталног примања, донет за време примене овог закона. </w:t>
      </w:r>
    </w:p>
    <w:p w:rsidR="00545149" w:rsidRPr="008E6ECD" w:rsidRDefault="00545149" w:rsidP="00545149">
      <w:pPr>
        <w:pStyle w:val="Default"/>
        <w:jc w:val="both"/>
        <w:rPr>
          <w:rFonts w:ascii="Calibri" w:hAnsi="Calibri"/>
          <w:sz w:val="22"/>
          <w:szCs w:val="22"/>
        </w:rPr>
      </w:pPr>
    </w:p>
    <w:p w:rsidR="00545149" w:rsidRPr="008E6ECD" w:rsidRDefault="00545149" w:rsidP="00545149">
      <w:pPr>
        <w:pStyle w:val="Default"/>
        <w:jc w:val="both"/>
        <w:rPr>
          <w:rFonts w:ascii="Calibri" w:hAnsi="Calibri"/>
          <w:color w:val="auto"/>
          <w:sz w:val="22"/>
          <w:szCs w:val="22"/>
          <w:lang w:val="ru-RU"/>
        </w:rPr>
      </w:pPr>
      <w:r w:rsidRPr="008E6ECD">
        <w:rPr>
          <w:rFonts w:ascii="Calibri" w:hAnsi="Calibri"/>
          <w:sz w:val="22"/>
          <w:szCs w:val="22"/>
          <w:lang w:val="ru-RU"/>
        </w:rPr>
        <w:t xml:space="preserve">Према члану 7. Закона, директни и индиректни корисници буџетских средстава локалне власти, којима се умањује планирани износ средстава за плате, дужни су да у року од три дана од дана извршене коначне исплате плата за одређени месец на рачун прописан за уплату јавних прихода Републике Србије уплате разлику између укупног износа плата обрачунатих применом основице која није умањена у складу са одредбама наведеног закона са урачунатим доприносима, који се исплаћују на терет послодавца и укупног износа плата обрачунатих </w:t>
      </w:r>
      <w:r w:rsidRPr="008E6ECD">
        <w:rPr>
          <w:rFonts w:ascii="Calibri" w:hAnsi="Calibri"/>
          <w:color w:val="auto"/>
          <w:sz w:val="22"/>
          <w:szCs w:val="22"/>
          <w:lang w:val="ru-RU"/>
        </w:rPr>
        <w:t xml:space="preserve">применом умањене основице у смислу овог закона са урачунатим доприносима, који се такође исплаћују на терет послодавца. </w:t>
      </w:r>
    </w:p>
    <w:p w:rsidR="00545149" w:rsidRPr="008E6ECD" w:rsidRDefault="00545149" w:rsidP="00545149">
      <w:pPr>
        <w:pStyle w:val="Default"/>
        <w:jc w:val="both"/>
        <w:rPr>
          <w:rFonts w:ascii="Calibri" w:hAnsi="Calibri"/>
          <w:color w:val="auto"/>
          <w:sz w:val="22"/>
          <w:szCs w:val="22"/>
          <w:lang w:val="ru-RU"/>
        </w:rPr>
      </w:pPr>
    </w:p>
    <w:p w:rsidR="00CF1F1E" w:rsidRDefault="00545149" w:rsidP="00545149">
      <w:pPr>
        <w:pStyle w:val="Default"/>
        <w:jc w:val="both"/>
        <w:rPr>
          <w:rFonts w:ascii="Calibri" w:hAnsi="Calibri"/>
          <w:color w:val="auto"/>
          <w:sz w:val="22"/>
          <w:szCs w:val="22"/>
          <w:lang w:val="ru-RU"/>
        </w:rPr>
      </w:pPr>
      <w:r w:rsidRPr="008E6ECD">
        <w:rPr>
          <w:rFonts w:ascii="Calibri" w:hAnsi="Calibri"/>
          <w:color w:val="auto"/>
          <w:sz w:val="22"/>
          <w:szCs w:val="22"/>
          <w:lang w:val="ru-RU"/>
        </w:rPr>
        <w:t>Наведене одредбе овог закона, свакако се рефлектују и на начин планирања средстава за плате за 2017. годину .  Планирање плата врши се на основу општих и појединачних аката, односно елемената утврђених у тим актима на дан доношења Закона, уз примену умањених основица утврђених наведеним Закључцима Владе Републике Србије од 06. новембра 2014. године.</w:t>
      </w:r>
    </w:p>
    <w:p w:rsidR="00545149" w:rsidRPr="008E6ECD" w:rsidRDefault="00545149" w:rsidP="00545149">
      <w:pPr>
        <w:pStyle w:val="Default"/>
        <w:jc w:val="both"/>
        <w:rPr>
          <w:rFonts w:ascii="Calibri" w:hAnsi="Calibri"/>
          <w:color w:val="auto"/>
          <w:sz w:val="22"/>
          <w:szCs w:val="22"/>
          <w:lang w:val="ru-RU"/>
        </w:rPr>
      </w:pPr>
      <w:r w:rsidRPr="008E6ECD">
        <w:rPr>
          <w:rFonts w:ascii="Calibri" w:hAnsi="Calibri"/>
          <w:color w:val="auto"/>
          <w:sz w:val="22"/>
          <w:szCs w:val="22"/>
          <w:lang w:val="ru-RU"/>
        </w:rPr>
        <w:t xml:space="preserve"> </w:t>
      </w:r>
    </w:p>
    <w:p w:rsidR="00545149" w:rsidRPr="008E6ECD" w:rsidRDefault="00545149" w:rsidP="00545149">
      <w:pPr>
        <w:pStyle w:val="Default"/>
        <w:jc w:val="both"/>
        <w:rPr>
          <w:rFonts w:ascii="Calibri" w:hAnsi="Calibri"/>
          <w:color w:val="auto"/>
          <w:sz w:val="22"/>
          <w:szCs w:val="22"/>
          <w:lang w:val="ru-RU"/>
        </w:rPr>
      </w:pPr>
      <w:r w:rsidRPr="008E6ECD">
        <w:rPr>
          <w:rFonts w:ascii="Calibri" w:hAnsi="Calibri"/>
          <w:color w:val="auto"/>
          <w:sz w:val="22"/>
          <w:szCs w:val="22"/>
          <w:lang w:val="ru-RU"/>
        </w:rPr>
        <w:lastRenderedPageBreak/>
        <w:t xml:space="preserve">Осим тога имајући у виду обавезу утврђивања и уплате на прописани рачун јавних прихода Републике Србије износа разлике између </w:t>
      </w:r>
      <w:r w:rsidRPr="008E6ECD">
        <w:rPr>
          <w:rFonts w:ascii="Calibri" w:hAnsi="Calibri"/>
          <w:sz w:val="22"/>
          <w:szCs w:val="22"/>
          <w:lang w:val="ru-RU"/>
        </w:rPr>
        <w:t xml:space="preserve">укупног износа плата укључујући и доприносе на терет послодавца обрачунатих применом основице која није умањена у складу са одредбама наведеног закона и укупног износа плата обрачунатих </w:t>
      </w:r>
      <w:r w:rsidRPr="008E6ECD">
        <w:rPr>
          <w:rFonts w:ascii="Calibri" w:hAnsi="Calibri"/>
          <w:color w:val="auto"/>
          <w:sz w:val="22"/>
          <w:szCs w:val="22"/>
          <w:lang w:val="ru-RU"/>
        </w:rPr>
        <w:t xml:space="preserve">применом умањене основице у смислу овог закона , намеће и у планирању потребу да се плате обрачунају применом основице која није умањена, затим применом умањене основице, те утврђивања разлике између ове две обрачунате величине.  Планирана средства за плате уз примену умањене основице исказују се на расходима економске класификације 411 Плате, додаци и накнаде запослених  и 412 Социјални доприноси на терет послодавца, а обрачуната разлика на расходима економске класификације 465-Остале дотације и трансфери.  Средства планирана и издвојена као разлика између основице до и од дана ступања на снагу закона, а ради извршавања обавезе уплате у буџет Републике Србије не могу се опредељивати и користити за друге намене. </w:t>
      </w:r>
    </w:p>
    <w:p w:rsidR="00545149" w:rsidRPr="00A5431F" w:rsidRDefault="00545149" w:rsidP="00545149">
      <w:pPr>
        <w:pStyle w:val="Default"/>
        <w:jc w:val="both"/>
        <w:rPr>
          <w:rFonts w:ascii="Calibri" w:hAnsi="Calibri"/>
          <w:color w:val="auto"/>
          <w:sz w:val="22"/>
          <w:szCs w:val="22"/>
          <w:highlight w:val="yellow"/>
          <w:lang w:val="ru-RU"/>
        </w:rPr>
      </w:pPr>
    </w:p>
    <w:p w:rsidR="00545149" w:rsidRPr="00900E70" w:rsidRDefault="00545149" w:rsidP="00545149">
      <w:pPr>
        <w:jc w:val="both"/>
        <w:rPr>
          <w:rFonts w:ascii="Calibri" w:hAnsi="Calibri"/>
          <w:lang w:val="sr-Cyrl-CS"/>
        </w:rPr>
      </w:pPr>
      <w:r w:rsidRPr="00900E70">
        <w:rPr>
          <w:rFonts w:ascii="Calibri" w:hAnsi="Calibri"/>
          <w:lang w:val="sr-Cyrl-CS"/>
        </w:rPr>
        <w:t>Средства за посланички додатак (економска класификација: 417 Посланички додатак) планирају се по умањеној основици, а обрачунату разлику по основу примене основице пре умањења и по умањеној основици, планирати на расходу економске класификације 465.</w:t>
      </w:r>
    </w:p>
    <w:p w:rsidR="00545149" w:rsidRPr="00900E70" w:rsidRDefault="00545149" w:rsidP="00545149">
      <w:pPr>
        <w:jc w:val="both"/>
        <w:rPr>
          <w:rFonts w:ascii="Calibri" w:hAnsi="Calibri"/>
          <w:lang w:val="sr-Cyrl-CS"/>
        </w:rPr>
      </w:pPr>
      <w:r w:rsidRPr="00900E70">
        <w:rPr>
          <w:rFonts w:ascii="Calibri" w:hAnsi="Calibri"/>
          <w:lang w:val="sr-Cyrl-CS"/>
        </w:rPr>
        <w:t xml:space="preserve">Саставни део образложења финансијског плана за 2017. годину су табеле креиране за планирање броја запослених и расхода за запослене (Прилог 1).  </w:t>
      </w:r>
    </w:p>
    <w:p w:rsidR="00545149" w:rsidRPr="00900E70" w:rsidRDefault="00545149" w:rsidP="00545149">
      <w:pPr>
        <w:jc w:val="both"/>
        <w:rPr>
          <w:rFonts w:ascii="Calibri" w:hAnsi="Calibri"/>
          <w:lang w:val="sr-Cyrl-CS"/>
        </w:rPr>
      </w:pPr>
      <w:r w:rsidRPr="00900E70">
        <w:rPr>
          <w:rFonts w:ascii="Calibri" w:hAnsi="Calibri"/>
          <w:lang w:val="sr-Cyrl-CS"/>
        </w:rPr>
        <w:t>Међу наведеним табелама, налази се и табела којом је потребно исказати број и структуру запослених и планирану масу средстава за плате и  за друге кориснике јавних средстава, а који не спадају у кориснике буџетских средстава по дефиницији закона (директни и индиректни). У том смислу, неопходно је да директни корисник буџетских средстава у чијој надлежности је праћење рада корисника јавних средстава, прикупи неопходне податке, обзиром да представљају обавезан садржај финансијског плана.</w:t>
      </w:r>
    </w:p>
    <w:p w:rsidR="00545149" w:rsidRPr="008E6ECD" w:rsidRDefault="00545149" w:rsidP="00545149">
      <w:pPr>
        <w:jc w:val="both"/>
        <w:rPr>
          <w:rFonts w:ascii="Calibri" w:hAnsi="Calibri"/>
          <w:lang w:val="sr-Cyrl-CS"/>
        </w:rPr>
      </w:pPr>
      <w:r w:rsidRPr="00CF1F1E">
        <w:rPr>
          <w:rFonts w:ascii="Calibri" w:hAnsi="Calibri"/>
          <w:lang w:val="sr-Cyrl-CS"/>
        </w:rPr>
        <w:t xml:space="preserve"> </w:t>
      </w:r>
      <w:r w:rsidRPr="008E6ECD">
        <w:rPr>
          <w:rFonts w:ascii="Calibri" w:hAnsi="Calibri"/>
          <w:lang w:val="ru-RU"/>
        </w:rPr>
        <w:t>Накнаде трошкова превоза запослених на посао (економска класификација 413 и 415 за</w:t>
      </w:r>
      <w:r w:rsidRPr="008E6ECD">
        <w:rPr>
          <w:rFonts w:ascii="Calibri" w:hAnsi="Calibri"/>
          <w:lang w:val="sr-Cyrl-CS"/>
        </w:rPr>
        <w:t>висно од опредељења запослених  о коришћењу једног од ова два модалитета накнаде</w:t>
      </w:r>
      <w:r w:rsidRPr="008E6ECD">
        <w:rPr>
          <w:rFonts w:ascii="Calibri" w:hAnsi="Calibri"/>
          <w:lang w:val="ru-RU"/>
        </w:rPr>
        <w:t>, за планирани број запослених, потребно је планирати  на бази важећих цена превоза увећаних</w:t>
      </w:r>
      <w:r w:rsidR="00AD14AC">
        <w:rPr>
          <w:rFonts w:ascii="Calibri" w:hAnsi="Calibri"/>
          <w:lang w:val="ru-RU"/>
        </w:rPr>
        <w:t xml:space="preserve"> за  пројектовану инфлацију од 2,4% </w:t>
      </w:r>
      <w:r w:rsidRPr="008E6ECD">
        <w:rPr>
          <w:rFonts w:ascii="Calibri" w:hAnsi="Calibri"/>
          <w:lang w:val="ru-RU"/>
        </w:rPr>
        <w:t xml:space="preserve"> (годишњи просек).     </w:t>
      </w:r>
      <w:r w:rsidRPr="008E6ECD">
        <w:rPr>
          <w:rFonts w:ascii="Calibri" w:hAnsi="Calibri"/>
          <w:lang w:val="sr-Cyrl-CS"/>
        </w:rPr>
        <w:t>У оквиру економске класификације  413 Накнаде у натури, треба планирати  и средства за поклоне деци запослених до 15 година  старости поводом Нове године и Божића до неопорезивог износа</w:t>
      </w:r>
      <w:r>
        <w:rPr>
          <w:rFonts w:ascii="Calibri" w:hAnsi="Calibri"/>
          <w:lang w:val="sr-Cyrl-CS"/>
        </w:rPr>
        <w:t>.</w:t>
      </w:r>
      <w:r w:rsidRPr="008E6ECD">
        <w:rPr>
          <w:rFonts w:ascii="Calibri" w:hAnsi="Calibri"/>
          <w:lang w:val="sr-Cyrl-CS"/>
        </w:rPr>
        <w:t xml:space="preserve"> </w:t>
      </w:r>
    </w:p>
    <w:p w:rsidR="00545149" w:rsidRPr="00900E70" w:rsidRDefault="00545149" w:rsidP="00545149">
      <w:pPr>
        <w:jc w:val="both"/>
        <w:rPr>
          <w:rFonts w:ascii="Calibri" w:hAnsi="Calibri"/>
          <w:lang w:val="sr-Cyrl-CS"/>
        </w:rPr>
      </w:pPr>
      <w:r w:rsidRPr="00AE5096">
        <w:rPr>
          <w:rFonts w:ascii="Calibri" w:hAnsi="Calibri"/>
          <w:lang w:val="sr-Cyrl-CS"/>
        </w:rPr>
        <w:t xml:space="preserve"> </w:t>
      </w:r>
      <w:r w:rsidRPr="00AE5096">
        <w:rPr>
          <w:rFonts w:ascii="Calibri" w:hAnsi="Calibri"/>
          <w:b/>
          <w:lang w:val="sr-Cyrl-CS"/>
        </w:rPr>
        <w:t>О</w:t>
      </w:r>
      <w:r w:rsidRPr="00900E70">
        <w:rPr>
          <w:rFonts w:ascii="Calibri" w:hAnsi="Calibri"/>
          <w:b/>
          <w:lang w:val="sr-Cyrl-CS"/>
        </w:rPr>
        <w:t xml:space="preserve">стале расходе за запослене, планирати рестриктивно, </w:t>
      </w:r>
      <w:r w:rsidRPr="00900E70">
        <w:rPr>
          <w:rFonts w:ascii="Calibri" w:hAnsi="Calibri"/>
          <w:lang w:val="sr-Cyrl-CS"/>
        </w:rPr>
        <w:t xml:space="preserve"> зависно од потреба сваког корисника, а  на основу података или пројекција које има за 201</w:t>
      </w:r>
      <w:r>
        <w:rPr>
          <w:rFonts w:ascii="Calibri" w:hAnsi="Calibri"/>
          <w:lang w:val="sr-Cyrl-CS"/>
        </w:rPr>
        <w:t>7</w:t>
      </w:r>
      <w:r w:rsidRPr="00900E70">
        <w:rPr>
          <w:rFonts w:ascii="Calibri" w:hAnsi="Calibri"/>
          <w:lang w:val="sr-Cyrl-CS"/>
        </w:rPr>
        <w:t xml:space="preserve">. годину, према прописаном начину обрачуна појединих врста ових расхода. </w:t>
      </w:r>
    </w:p>
    <w:p w:rsidR="00545149" w:rsidRPr="00900E70" w:rsidRDefault="00545149" w:rsidP="00545149">
      <w:pPr>
        <w:pStyle w:val="Default"/>
        <w:jc w:val="both"/>
        <w:rPr>
          <w:rFonts w:ascii="Calibri" w:hAnsi="Calibri" w:cs="Arial"/>
          <w:color w:val="auto"/>
          <w:sz w:val="22"/>
          <w:szCs w:val="22"/>
          <w:lang w:val="ru-RU"/>
        </w:rPr>
      </w:pPr>
      <w:r w:rsidRPr="00900E70">
        <w:rPr>
          <w:rFonts w:ascii="Calibri" w:hAnsi="Calibri" w:cs="Arial"/>
          <w:color w:val="auto"/>
          <w:sz w:val="22"/>
          <w:szCs w:val="22"/>
          <w:lang w:val="ru-RU"/>
        </w:rPr>
        <w:t xml:space="preserve">Као и у претходним годинама, и у буџетској 2017. години, не треба планирати средства намењена за  исплату божићних, годишњих и других врста награда и бонуса предвиђених посебним и појединачним колективним уговорима, за директне и индиректне кориснике буџетских средстава, осим јубиларних награда за запослене који то право стичу у 2017. години. </w:t>
      </w:r>
    </w:p>
    <w:p w:rsidR="00971111" w:rsidRDefault="00971111" w:rsidP="00545149">
      <w:pPr>
        <w:pStyle w:val="Default"/>
        <w:jc w:val="both"/>
        <w:rPr>
          <w:rFonts w:ascii="Calibri" w:hAnsi="Calibri" w:cs="Arial"/>
          <w:color w:val="auto"/>
          <w:sz w:val="22"/>
          <w:szCs w:val="22"/>
          <w:lang w:val="ru-RU"/>
        </w:rPr>
      </w:pPr>
    </w:p>
    <w:p w:rsidR="00F474FE" w:rsidRDefault="00545149" w:rsidP="00545149">
      <w:pPr>
        <w:pStyle w:val="Default"/>
        <w:jc w:val="both"/>
        <w:rPr>
          <w:rFonts w:ascii="Calibri" w:hAnsi="Calibri" w:cs="Arial"/>
          <w:color w:val="auto"/>
          <w:sz w:val="22"/>
          <w:szCs w:val="22"/>
          <w:lang w:val="ru-RU"/>
        </w:rPr>
      </w:pPr>
      <w:r w:rsidRPr="00900E70">
        <w:rPr>
          <w:rFonts w:ascii="Calibri" w:hAnsi="Calibri" w:cs="Arial"/>
          <w:color w:val="auto"/>
          <w:sz w:val="22"/>
          <w:szCs w:val="22"/>
          <w:lang w:val="ru-RU"/>
        </w:rPr>
        <w:t>Такође, у 2017. години не могу се планирати средства за награде и бонусе који према међународним критеријумима представљају нестандардне, односно нетранспарентне облике награда и бонуса.</w:t>
      </w:r>
    </w:p>
    <w:p w:rsidR="00F474FE" w:rsidRDefault="00F474FE" w:rsidP="00545149">
      <w:pPr>
        <w:pStyle w:val="Default"/>
        <w:jc w:val="both"/>
        <w:rPr>
          <w:rFonts w:ascii="Calibri" w:hAnsi="Calibri" w:cs="Arial"/>
          <w:color w:val="auto"/>
          <w:sz w:val="22"/>
          <w:szCs w:val="22"/>
          <w:lang w:val="ru-RU"/>
        </w:rPr>
      </w:pPr>
    </w:p>
    <w:p w:rsidR="00404F7F" w:rsidRPr="00404F7F" w:rsidRDefault="00F474FE" w:rsidP="00404F7F">
      <w:pPr>
        <w:pStyle w:val="Default"/>
        <w:jc w:val="both"/>
        <w:rPr>
          <w:b/>
          <w:lang w:val="sr-Cyrl-RS"/>
        </w:rPr>
      </w:pPr>
      <w:r w:rsidRPr="00404F7F">
        <w:rPr>
          <w:rFonts w:ascii="Calibri" w:hAnsi="Calibri" w:cs="Arial"/>
          <w:b/>
          <w:color w:val="auto"/>
          <w:sz w:val="22"/>
          <w:szCs w:val="22"/>
          <w:lang w:val="ru-RU"/>
        </w:rPr>
        <w:t>Кључна смерница за планирање масе плата</w:t>
      </w:r>
      <w:r>
        <w:rPr>
          <w:rFonts w:ascii="Calibri" w:hAnsi="Calibri" w:cs="Arial"/>
          <w:color w:val="auto"/>
          <w:sz w:val="22"/>
          <w:szCs w:val="22"/>
          <w:lang w:val="ru-RU"/>
        </w:rPr>
        <w:t xml:space="preserve">, </w:t>
      </w:r>
      <w:r w:rsidRPr="00404F7F">
        <w:rPr>
          <w:rFonts w:asciiTheme="minorHAnsi" w:hAnsiTheme="minorHAnsi" w:cs="Arial"/>
          <w:color w:val="auto"/>
          <w:sz w:val="22"/>
          <w:szCs w:val="22"/>
          <w:lang w:val="ru-RU"/>
        </w:rPr>
        <w:t>односно ограничење дефинисано Упутством за израду буџета локалне власти</w:t>
      </w:r>
      <w:r w:rsidR="00404F7F" w:rsidRPr="00404F7F">
        <w:rPr>
          <w:rFonts w:asciiTheme="minorHAnsi" w:hAnsiTheme="minorHAnsi" w:cs="Arial"/>
          <w:color w:val="auto"/>
          <w:sz w:val="22"/>
          <w:szCs w:val="22"/>
          <w:lang w:val="ru-RU"/>
        </w:rPr>
        <w:t xml:space="preserve"> своди се на следеће: </w:t>
      </w:r>
      <w:r w:rsidR="00545149" w:rsidRPr="00404F7F">
        <w:rPr>
          <w:rFonts w:asciiTheme="minorHAnsi" w:hAnsiTheme="minorHAnsi" w:cs="Arial"/>
          <w:color w:val="auto"/>
          <w:sz w:val="22"/>
          <w:szCs w:val="22"/>
          <w:lang w:val="ru-RU"/>
        </w:rPr>
        <w:t xml:space="preserve"> </w:t>
      </w:r>
      <w:r w:rsidR="00404F7F" w:rsidRPr="00404F7F">
        <w:rPr>
          <w:rFonts w:asciiTheme="minorHAnsi" w:hAnsiTheme="minorHAnsi" w:cs="Arial"/>
          <w:b/>
          <w:color w:val="auto"/>
          <w:sz w:val="22"/>
          <w:szCs w:val="22"/>
          <w:lang w:val="ru-RU"/>
        </w:rPr>
        <w:t>Горњи лимит</w:t>
      </w:r>
      <w:r w:rsidR="00404F7F" w:rsidRPr="00404F7F">
        <w:rPr>
          <w:rFonts w:asciiTheme="minorHAnsi" w:hAnsiTheme="minorHAnsi" w:cs="Arial"/>
          <w:color w:val="auto"/>
          <w:sz w:val="22"/>
          <w:szCs w:val="22"/>
          <w:lang w:val="ru-RU"/>
        </w:rPr>
        <w:t xml:space="preserve"> средстава за </w:t>
      </w:r>
      <w:r w:rsidR="00404F7F" w:rsidRPr="00404F7F">
        <w:rPr>
          <w:rFonts w:asciiTheme="minorHAnsi" w:hAnsiTheme="minorHAnsi"/>
          <w:sz w:val="22"/>
          <w:szCs w:val="22"/>
        </w:rPr>
        <w:t>исплату плата запослених које се финансирају из буџета локалне власти</w:t>
      </w:r>
      <w:r w:rsidR="00404F7F" w:rsidRPr="00404F7F">
        <w:rPr>
          <w:rFonts w:asciiTheme="minorHAnsi" w:hAnsiTheme="minorHAnsi"/>
          <w:sz w:val="22"/>
          <w:szCs w:val="22"/>
          <w:lang w:val="sr-Cyrl-RS"/>
        </w:rPr>
        <w:t xml:space="preserve"> за 2017. </w:t>
      </w:r>
      <w:r w:rsidR="00404F7F">
        <w:rPr>
          <w:rFonts w:asciiTheme="minorHAnsi" w:hAnsiTheme="minorHAnsi"/>
          <w:sz w:val="22"/>
          <w:szCs w:val="22"/>
          <w:lang w:val="sr-Cyrl-RS"/>
        </w:rPr>
        <w:t>г</w:t>
      </w:r>
      <w:r w:rsidR="00404F7F" w:rsidRPr="00404F7F">
        <w:rPr>
          <w:rFonts w:asciiTheme="minorHAnsi" w:hAnsiTheme="minorHAnsi"/>
          <w:sz w:val="22"/>
          <w:szCs w:val="22"/>
          <w:lang w:val="sr-Cyrl-RS"/>
        </w:rPr>
        <w:t xml:space="preserve">одину </w:t>
      </w:r>
      <w:r w:rsidR="00404F7F">
        <w:rPr>
          <w:rFonts w:asciiTheme="minorHAnsi" w:hAnsiTheme="minorHAnsi"/>
          <w:sz w:val="22"/>
          <w:szCs w:val="22"/>
          <w:lang w:val="sr-Cyrl-RS"/>
        </w:rPr>
        <w:t xml:space="preserve">поставља се </w:t>
      </w:r>
      <w:r w:rsidR="00404F7F" w:rsidRPr="00404F7F">
        <w:rPr>
          <w:rFonts w:asciiTheme="minorHAnsi" w:hAnsiTheme="minorHAnsi"/>
          <w:sz w:val="22"/>
          <w:szCs w:val="22"/>
        </w:rPr>
        <w:t xml:space="preserve"> </w:t>
      </w:r>
      <w:r w:rsidR="00404F7F" w:rsidRPr="00404F7F">
        <w:rPr>
          <w:rFonts w:asciiTheme="minorHAnsi" w:hAnsiTheme="minorHAnsi"/>
          <w:b/>
          <w:sz w:val="22"/>
          <w:szCs w:val="22"/>
        </w:rPr>
        <w:t>на нивоу исплаћених плата у 2016. години, а највише до дозвољеног нивоа за исплату у складу са чланом 35. Закона о буџету Републике Србије за 2016. годину (''Службени гласни РС'', бр. 103/15).</w:t>
      </w:r>
      <w:r w:rsidR="00404F7F" w:rsidRPr="00404F7F">
        <w:rPr>
          <w:rFonts w:asciiTheme="minorHAnsi" w:hAnsiTheme="minorHAnsi"/>
          <w:b/>
          <w:sz w:val="22"/>
          <w:szCs w:val="22"/>
          <w:lang w:val="sr-Cyrl-RS"/>
        </w:rPr>
        <w:t xml:space="preserve"> </w:t>
      </w:r>
      <w:r w:rsidR="00EF3F45" w:rsidRPr="00404F7F">
        <w:rPr>
          <w:rFonts w:asciiTheme="minorHAnsi" w:hAnsiTheme="minorHAnsi"/>
          <w:sz w:val="22"/>
          <w:szCs w:val="22"/>
        </w:rPr>
        <w:t xml:space="preserve">У оквиру тако планиране масе средстава за исплату плата запослених </w:t>
      </w:r>
      <w:r w:rsidR="00EF3F45" w:rsidRPr="00404F7F">
        <w:rPr>
          <w:rFonts w:asciiTheme="minorHAnsi" w:hAnsiTheme="minorHAnsi"/>
          <w:b/>
          <w:sz w:val="22"/>
          <w:szCs w:val="22"/>
          <w:u w:val="single"/>
        </w:rPr>
        <w:t>могу</w:t>
      </w:r>
      <w:r w:rsidR="00EF3F45" w:rsidRPr="00404F7F">
        <w:rPr>
          <w:rFonts w:asciiTheme="minorHAnsi" w:hAnsiTheme="minorHAnsi"/>
          <w:sz w:val="22"/>
          <w:szCs w:val="22"/>
        </w:rPr>
        <w:t xml:space="preserve"> се увећати плате запослених у: </w:t>
      </w:r>
      <w:r w:rsidR="00EF3F45" w:rsidRPr="00404F7F">
        <w:rPr>
          <w:rFonts w:asciiTheme="minorHAnsi" w:hAnsiTheme="minorHAnsi"/>
          <w:b/>
          <w:sz w:val="22"/>
          <w:szCs w:val="22"/>
        </w:rPr>
        <w:t>установама социјалне заштите за 5%,</w:t>
      </w:r>
      <w:r w:rsidR="00EF3F45" w:rsidRPr="00404F7F">
        <w:rPr>
          <w:rFonts w:asciiTheme="minorHAnsi" w:hAnsiTheme="minorHAnsi"/>
          <w:sz w:val="22"/>
          <w:szCs w:val="22"/>
        </w:rPr>
        <w:t xml:space="preserve"> предшколским установама за 6% и </w:t>
      </w:r>
      <w:r w:rsidR="00EF3F45" w:rsidRPr="00404F7F">
        <w:rPr>
          <w:rFonts w:asciiTheme="minorHAnsi" w:hAnsiTheme="minorHAnsi"/>
          <w:b/>
          <w:sz w:val="22"/>
          <w:szCs w:val="22"/>
        </w:rPr>
        <w:t>установама културе 5%.</w:t>
      </w:r>
      <w:r w:rsidR="00EF3F45" w:rsidRPr="00404F7F">
        <w:rPr>
          <w:b/>
        </w:rPr>
        <w:t xml:space="preserve"> </w:t>
      </w:r>
    </w:p>
    <w:p w:rsidR="00404F7F" w:rsidRDefault="00404F7F" w:rsidP="00404F7F">
      <w:pPr>
        <w:pStyle w:val="Default"/>
        <w:jc w:val="both"/>
        <w:rPr>
          <w:rFonts w:asciiTheme="minorHAnsi" w:hAnsiTheme="minorHAnsi"/>
          <w:sz w:val="22"/>
          <w:szCs w:val="22"/>
          <w:lang w:val="sr-Cyrl-RS"/>
        </w:rPr>
      </w:pPr>
      <w:r w:rsidRPr="00404F7F">
        <w:rPr>
          <w:rFonts w:asciiTheme="minorHAnsi" w:hAnsiTheme="minorHAnsi"/>
          <w:sz w:val="22"/>
          <w:szCs w:val="22"/>
          <w:lang w:val="sr-Cyrl-RS"/>
        </w:rPr>
        <w:t xml:space="preserve">У Упутству за припрему буџета локалне власти најављено је и да ће </w:t>
      </w:r>
      <w:r w:rsidR="00EF3F45" w:rsidRPr="00404F7F">
        <w:rPr>
          <w:rFonts w:asciiTheme="minorHAnsi" w:hAnsiTheme="minorHAnsi"/>
          <w:sz w:val="22"/>
          <w:szCs w:val="22"/>
        </w:rPr>
        <w:t xml:space="preserve">Министарство државне управе и локалне самоуправе у сарадњи са Министарством финансија разматрати све параметре који утичу на </w:t>
      </w:r>
      <w:r w:rsidR="00EF3F45" w:rsidRPr="00404F7F">
        <w:rPr>
          <w:rFonts w:asciiTheme="minorHAnsi" w:hAnsiTheme="minorHAnsi"/>
          <w:sz w:val="22"/>
          <w:szCs w:val="22"/>
        </w:rPr>
        <w:lastRenderedPageBreak/>
        <w:t>одређивање максималног броја запослених за 2017. годину у систему АПВ и систему локалне самоуправе, као и висину неопходних средстава за њихове плате. На основу тога Влада ће донету одлуку којом ће се утврдити максимални број запослених на неодређено време у наведеним системима за ту годину. С обзиром да ће тако утврђени број запослених бити већи или мањи од броја запослених за које су планирана средства за плате у 2017. години, на начин како је напред наведено, локална власт ће бити у обавези да усклади своје одлуке о буџету у делу планираних средстава за плате. У том смислу потребно је прилагодити и све економске класификације у оквиру групе 41 - Расходи за запослене. Средства за решавање смањења броја запослених треба пребацити са економских класификација 411 и 412 на економску класификацију 414.</w:t>
      </w:r>
    </w:p>
    <w:p w:rsidR="00404F7F" w:rsidRDefault="00404F7F" w:rsidP="00404F7F">
      <w:pPr>
        <w:pStyle w:val="Default"/>
        <w:jc w:val="both"/>
        <w:rPr>
          <w:rFonts w:asciiTheme="minorHAnsi" w:hAnsiTheme="minorHAnsi"/>
          <w:sz w:val="22"/>
          <w:szCs w:val="22"/>
          <w:lang w:val="sr-Cyrl-RS"/>
        </w:rPr>
      </w:pPr>
    </w:p>
    <w:p w:rsidR="00FE1DA5" w:rsidRPr="00AC34C2" w:rsidRDefault="00404F7F" w:rsidP="00404F7F">
      <w:pPr>
        <w:pStyle w:val="Default"/>
        <w:jc w:val="both"/>
        <w:rPr>
          <w:rFonts w:asciiTheme="minorHAnsi" w:hAnsiTheme="minorHAnsi"/>
          <w:b/>
          <w:sz w:val="22"/>
          <w:szCs w:val="22"/>
          <w:lang w:val="sr-Cyrl-RS"/>
        </w:rPr>
      </w:pPr>
      <w:r>
        <w:rPr>
          <w:rFonts w:asciiTheme="minorHAnsi" w:hAnsiTheme="minorHAnsi"/>
          <w:sz w:val="22"/>
          <w:szCs w:val="22"/>
          <w:lang w:val="sr-Cyrl-RS"/>
        </w:rPr>
        <w:t xml:space="preserve">Сагледавајући </w:t>
      </w:r>
      <w:r w:rsidR="00FE1DA5">
        <w:rPr>
          <w:rFonts w:asciiTheme="minorHAnsi" w:hAnsiTheme="minorHAnsi"/>
          <w:sz w:val="22"/>
          <w:szCs w:val="22"/>
          <w:lang w:val="sr-Cyrl-RS"/>
        </w:rPr>
        <w:t xml:space="preserve">примену билансног ограничења за ову категорију расхода, те полазећи од актуелног броја и структуре </w:t>
      </w:r>
      <w:r>
        <w:rPr>
          <w:rFonts w:asciiTheme="minorHAnsi" w:hAnsiTheme="minorHAnsi"/>
          <w:sz w:val="22"/>
          <w:szCs w:val="22"/>
          <w:lang w:val="sr-Cyrl-RS"/>
        </w:rPr>
        <w:t xml:space="preserve"> запослених чије се плате финансирају из буџета Покрајине </w:t>
      </w:r>
      <w:r w:rsidR="00FE1DA5">
        <w:rPr>
          <w:rFonts w:asciiTheme="minorHAnsi" w:hAnsiTheme="minorHAnsi"/>
          <w:sz w:val="22"/>
          <w:szCs w:val="22"/>
          <w:lang w:val="sr-Cyrl-RS"/>
        </w:rPr>
        <w:t>и у овом моменту постављених</w:t>
      </w:r>
      <w:r>
        <w:rPr>
          <w:rFonts w:asciiTheme="minorHAnsi" w:hAnsiTheme="minorHAnsi"/>
          <w:sz w:val="22"/>
          <w:szCs w:val="22"/>
          <w:lang w:val="sr-Cyrl-RS"/>
        </w:rPr>
        <w:t xml:space="preserve"> елементе за обрачун плата</w:t>
      </w:r>
      <w:r w:rsidR="00FE1DA5">
        <w:rPr>
          <w:rFonts w:asciiTheme="minorHAnsi" w:hAnsiTheme="minorHAnsi"/>
          <w:sz w:val="22"/>
          <w:szCs w:val="22"/>
          <w:lang w:val="sr-Cyrl-RS"/>
        </w:rPr>
        <w:t>, пројекције Покрајинског секретаријата за финансије су</w:t>
      </w:r>
      <w:r w:rsidR="00AC34C2">
        <w:rPr>
          <w:rFonts w:asciiTheme="minorHAnsi" w:hAnsiTheme="minorHAnsi"/>
          <w:sz w:val="22"/>
          <w:szCs w:val="22"/>
          <w:lang w:val="sr-Cyrl-RS"/>
        </w:rPr>
        <w:t xml:space="preserve">, </w:t>
      </w:r>
      <w:r w:rsidR="00FE1DA5">
        <w:rPr>
          <w:rFonts w:asciiTheme="minorHAnsi" w:hAnsiTheme="minorHAnsi"/>
          <w:sz w:val="22"/>
          <w:szCs w:val="22"/>
          <w:lang w:val="sr-Cyrl-RS"/>
        </w:rPr>
        <w:t xml:space="preserve"> да дозвољени ниво средстава који је планом могуће поставити чини простор који у укупности не омогућује планирање повећања  броја запослених приликом планирања ових средстава. Имајући у виду да је према важећим прописима који уређују радноправни статус запослених у локалној власти,  предвиђена обавеза да се кадровски план донесе истовремено са одлуком о буџету, </w:t>
      </w:r>
      <w:r w:rsidR="00FE1DA5" w:rsidRPr="00AC34C2">
        <w:rPr>
          <w:rFonts w:asciiTheme="minorHAnsi" w:hAnsiTheme="minorHAnsi"/>
          <w:b/>
          <w:sz w:val="22"/>
          <w:szCs w:val="22"/>
          <w:lang w:val="sr-Cyrl-RS"/>
        </w:rPr>
        <w:t xml:space="preserve">смернице које је у овом моменту са фискално одговорне стране могуће дефинисати су следеће: </w:t>
      </w:r>
    </w:p>
    <w:p w:rsidR="00FE1DA5" w:rsidRDefault="00FE1DA5" w:rsidP="00404F7F">
      <w:pPr>
        <w:pStyle w:val="Default"/>
        <w:jc w:val="both"/>
        <w:rPr>
          <w:rFonts w:asciiTheme="minorHAnsi" w:hAnsiTheme="minorHAnsi"/>
          <w:sz w:val="22"/>
          <w:szCs w:val="22"/>
          <w:lang w:val="sr-Cyrl-RS"/>
        </w:rPr>
      </w:pPr>
    </w:p>
    <w:p w:rsidR="00FE1DA5" w:rsidRPr="00AC34C2" w:rsidRDefault="00FE1DA5" w:rsidP="00404F7F">
      <w:pPr>
        <w:pStyle w:val="Default"/>
        <w:jc w:val="both"/>
        <w:rPr>
          <w:rFonts w:asciiTheme="minorHAnsi" w:hAnsiTheme="minorHAnsi"/>
          <w:b/>
          <w:sz w:val="22"/>
          <w:szCs w:val="22"/>
          <w:lang w:val="sr-Cyrl-RS"/>
        </w:rPr>
      </w:pPr>
      <w:r w:rsidRPr="00AC34C2">
        <w:rPr>
          <w:rFonts w:asciiTheme="minorHAnsi" w:hAnsiTheme="minorHAnsi"/>
          <w:b/>
          <w:sz w:val="22"/>
          <w:szCs w:val="22"/>
          <w:lang w:val="sr-Cyrl-RS"/>
        </w:rPr>
        <w:t xml:space="preserve">1. </w:t>
      </w:r>
      <w:r w:rsidR="0022604E" w:rsidRPr="00AC34C2">
        <w:rPr>
          <w:rFonts w:asciiTheme="minorHAnsi" w:hAnsiTheme="minorHAnsi"/>
          <w:b/>
          <w:sz w:val="22"/>
          <w:szCs w:val="22"/>
          <w:lang w:val="sr-Cyrl-RS"/>
        </w:rPr>
        <w:t xml:space="preserve">број запослених на неодређено време планирати на бази постојећег, а не систематизованог броја запослених;  </w:t>
      </w:r>
    </w:p>
    <w:p w:rsidR="0022604E" w:rsidRPr="00AC34C2" w:rsidRDefault="0022604E" w:rsidP="00404F7F">
      <w:pPr>
        <w:pStyle w:val="Default"/>
        <w:jc w:val="both"/>
        <w:rPr>
          <w:rFonts w:asciiTheme="minorHAnsi" w:hAnsiTheme="minorHAnsi"/>
          <w:b/>
          <w:sz w:val="22"/>
          <w:szCs w:val="22"/>
          <w:lang w:val="sr-Cyrl-RS"/>
        </w:rPr>
      </w:pPr>
      <w:r w:rsidRPr="00AC34C2">
        <w:rPr>
          <w:rFonts w:asciiTheme="minorHAnsi" w:hAnsiTheme="minorHAnsi"/>
          <w:b/>
          <w:sz w:val="22"/>
          <w:szCs w:val="22"/>
          <w:lang w:val="sr-Cyrl-RS"/>
        </w:rPr>
        <w:t xml:space="preserve">2. број запослених на одређено време по свим основама, осим по основу замене привремено одсутног запосленог  планирати највише до 5% од укупног броја запослених на неодређено време;  </w:t>
      </w:r>
    </w:p>
    <w:p w:rsidR="0022604E" w:rsidRPr="00AC34C2" w:rsidRDefault="0022604E" w:rsidP="00404F7F">
      <w:pPr>
        <w:pStyle w:val="Default"/>
        <w:jc w:val="both"/>
        <w:rPr>
          <w:rFonts w:asciiTheme="minorHAnsi" w:hAnsiTheme="minorHAnsi"/>
          <w:b/>
          <w:sz w:val="22"/>
          <w:szCs w:val="22"/>
          <w:lang w:val="sr-Cyrl-RS"/>
        </w:rPr>
      </w:pPr>
      <w:r w:rsidRPr="00AC34C2">
        <w:rPr>
          <w:rFonts w:asciiTheme="minorHAnsi" w:hAnsiTheme="minorHAnsi"/>
          <w:b/>
          <w:sz w:val="22"/>
          <w:szCs w:val="22"/>
          <w:lang w:val="sr-Cyrl-RS"/>
        </w:rPr>
        <w:t xml:space="preserve">3. број изабраних лица планирати у складу са смерницама надлежног скупштинског одбора а </w:t>
      </w:r>
    </w:p>
    <w:p w:rsidR="00404F7F" w:rsidRPr="00AC34C2" w:rsidRDefault="0022604E" w:rsidP="00404F7F">
      <w:pPr>
        <w:pStyle w:val="Default"/>
        <w:jc w:val="both"/>
        <w:rPr>
          <w:rFonts w:asciiTheme="minorHAnsi" w:hAnsiTheme="minorHAnsi"/>
          <w:b/>
          <w:sz w:val="22"/>
          <w:szCs w:val="22"/>
          <w:lang w:val="sr-Cyrl-RS"/>
        </w:rPr>
      </w:pPr>
      <w:r w:rsidRPr="00AC34C2">
        <w:rPr>
          <w:rFonts w:asciiTheme="minorHAnsi" w:hAnsiTheme="minorHAnsi"/>
          <w:b/>
          <w:sz w:val="22"/>
          <w:szCs w:val="22"/>
          <w:lang w:val="sr-Cyrl-RS"/>
        </w:rPr>
        <w:t xml:space="preserve">4. број постављених лица планирати до броја који се пројектује нацртом кадровског плана за 2017. годину;  </w:t>
      </w:r>
    </w:p>
    <w:p w:rsidR="0022604E" w:rsidRPr="00AC34C2" w:rsidRDefault="0022604E" w:rsidP="00404F7F">
      <w:pPr>
        <w:pStyle w:val="Default"/>
        <w:jc w:val="both"/>
        <w:rPr>
          <w:rFonts w:asciiTheme="minorHAnsi" w:hAnsiTheme="minorHAnsi"/>
          <w:b/>
          <w:sz w:val="22"/>
          <w:szCs w:val="22"/>
          <w:lang w:val="sr-Cyrl-RS"/>
        </w:rPr>
      </w:pPr>
      <w:r w:rsidRPr="00AC34C2">
        <w:rPr>
          <w:rFonts w:asciiTheme="minorHAnsi" w:hAnsiTheme="minorHAnsi"/>
          <w:b/>
          <w:sz w:val="22"/>
          <w:szCs w:val="22"/>
          <w:lang w:val="sr-Cyrl-RS"/>
        </w:rPr>
        <w:t xml:space="preserve">5. масу плата за  установе културе и установе социјалне заштите не треба увећавати по основу наведене могућности њиховог раста, јер ће доношење такве одлуке зависити од усклађености  билансиране масе са ограничењима постављеним Упутством за припрему буџета локалне власти; </w:t>
      </w:r>
    </w:p>
    <w:p w:rsidR="0022604E" w:rsidRDefault="0022604E" w:rsidP="00404F7F">
      <w:pPr>
        <w:pStyle w:val="Default"/>
        <w:jc w:val="both"/>
        <w:rPr>
          <w:rFonts w:asciiTheme="minorHAnsi" w:hAnsiTheme="minorHAnsi"/>
          <w:sz w:val="22"/>
          <w:szCs w:val="22"/>
          <w:lang w:val="sr-Cyrl-RS"/>
        </w:rPr>
      </w:pPr>
    </w:p>
    <w:p w:rsidR="0022604E" w:rsidRPr="009823FC" w:rsidRDefault="00AA2ED0" w:rsidP="00404F7F">
      <w:pPr>
        <w:pStyle w:val="Default"/>
        <w:jc w:val="both"/>
        <w:rPr>
          <w:rFonts w:asciiTheme="minorHAnsi" w:hAnsiTheme="minorHAnsi"/>
          <w:b/>
          <w:sz w:val="22"/>
          <w:szCs w:val="22"/>
          <w:lang w:val="sr-Cyrl-RS"/>
        </w:rPr>
      </w:pPr>
      <w:r>
        <w:rPr>
          <w:rFonts w:asciiTheme="minorHAnsi" w:hAnsiTheme="minorHAnsi"/>
          <w:sz w:val="22"/>
          <w:szCs w:val="22"/>
          <w:lang w:val="sr-Cyrl-RS"/>
        </w:rPr>
        <w:t xml:space="preserve">Дакле, масу средстава у финансијском плану корисника потребно је билансирати  </w:t>
      </w:r>
      <w:r w:rsidRPr="009823FC">
        <w:rPr>
          <w:rFonts w:asciiTheme="minorHAnsi" w:hAnsiTheme="minorHAnsi"/>
          <w:b/>
          <w:sz w:val="22"/>
          <w:szCs w:val="22"/>
          <w:lang w:val="sr-Cyrl-RS"/>
        </w:rPr>
        <w:t xml:space="preserve">стриктном применом смерница из тачака 1. до 5. наведених у претходном ставу. </w:t>
      </w:r>
    </w:p>
    <w:p w:rsidR="00AC34C2" w:rsidRDefault="00AC34C2" w:rsidP="00404F7F">
      <w:pPr>
        <w:pStyle w:val="Default"/>
        <w:jc w:val="both"/>
        <w:rPr>
          <w:rFonts w:asciiTheme="minorHAnsi" w:hAnsiTheme="minorHAnsi"/>
          <w:sz w:val="22"/>
          <w:szCs w:val="22"/>
          <w:lang w:val="sr-Cyrl-RS"/>
        </w:rPr>
      </w:pPr>
    </w:p>
    <w:p w:rsidR="00AA2ED0" w:rsidRPr="009823FC" w:rsidRDefault="00AA2ED0" w:rsidP="00404F7F">
      <w:pPr>
        <w:pStyle w:val="Default"/>
        <w:jc w:val="both"/>
        <w:rPr>
          <w:rFonts w:asciiTheme="minorHAnsi" w:hAnsiTheme="minorHAnsi"/>
          <w:b/>
          <w:sz w:val="22"/>
          <w:szCs w:val="22"/>
          <w:lang w:val="sr-Cyrl-RS"/>
        </w:rPr>
      </w:pPr>
      <w:r w:rsidRPr="009823FC">
        <w:rPr>
          <w:rFonts w:asciiTheme="minorHAnsi" w:hAnsiTheme="minorHAnsi"/>
          <w:b/>
          <w:sz w:val="22"/>
          <w:szCs w:val="22"/>
          <w:lang w:val="sr-Cyrl-RS"/>
        </w:rPr>
        <w:t>У случајевима потребе за</w:t>
      </w:r>
      <w:r w:rsidR="00AC34C2" w:rsidRPr="009823FC">
        <w:rPr>
          <w:rFonts w:asciiTheme="minorHAnsi" w:hAnsiTheme="minorHAnsi"/>
          <w:b/>
          <w:sz w:val="22"/>
          <w:szCs w:val="22"/>
          <w:lang w:val="sr-Cyrl-RS"/>
        </w:rPr>
        <w:t xml:space="preserve"> </w:t>
      </w:r>
      <w:r w:rsidRPr="009823FC">
        <w:rPr>
          <w:rFonts w:asciiTheme="minorHAnsi" w:hAnsiTheme="minorHAnsi"/>
          <w:b/>
          <w:sz w:val="22"/>
          <w:szCs w:val="22"/>
          <w:lang w:val="sr-Cyrl-RS"/>
        </w:rPr>
        <w:t>одступањем од наведених смерница</w:t>
      </w:r>
      <w:r>
        <w:rPr>
          <w:rFonts w:asciiTheme="minorHAnsi" w:hAnsiTheme="minorHAnsi"/>
          <w:sz w:val="22"/>
          <w:szCs w:val="22"/>
          <w:lang w:val="sr-Cyrl-RS"/>
        </w:rPr>
        <w:t xml:space="preserve">, директни буџетски корисник уз предлог финансијског плана за 2017. </w:t>
      </w:r>
      <w:r w:rsidR="00AC34C2">
        <w:rPr>
          <w:rFonts w:asciiTheme="minorHAnsi" w:hAnsiTheme="minorHAnsi"/>
          <w:sz w:val="22"/>
          <w:szCs w:val="22"/>
          <w:lang w:val="sr-Cyrl-RS"/>
        </w:rPr>
        <w:t>г</w:t>
      </w:r>
      <w:r>
        <w:rPr>
          <w:rFonts w:asciiTheme="minorHAnsi" w:hAnsiTheme="minorHAnsi"/>
          <w:sz w:val="22"/>
          <w:szCs w:val="22"/>
          <w:lang w:val="sr-Cyrl-RS"/>
        </w:rPr>
        <w:t xml:space="preserve">одину, доставља Покрајинском секретаријату за финансије </w:t>
      </w:r>
      <w:r w:rsidRPr="009823FC">
        <w:rPr>
          <w:rFonts w:asciiTheme="minorHAnsi" w:hAnsiTheme="minorHAnsi"/>
          <w:b/>
          <w:sz w:val="22"/>
          <w:szCs w:val="22"/>
          <w:lang w:val="sr-Cyrl-RS"/>
        </w:rPr>
        <w:t>посебан захтев којим је осим броја, структуре и билансне масе за расходе за запослене, потребно доставити и аргументацију потребе за планирањем веће масе средстава</w:t>
      </w:r>
      <w:r>
        <w:rPr>
          <w:rFonts w:asciiTheme="minorHAnsi" w:hAnsiTheme="minorHAnsi"/>
          <w:sz w:val="22"/>
          <w:szCs w:val="22"/>
          <w:lang w:val="sr-Cyrl-RS"/>
        </w:rPr>
        <w:t xml:space="preserve"> </w:t>
      </w:r>
      <w:r w:rsidRPr="009823FC">
        <w:rPr>
          <w:rFonts w:asciiTheme="minorHAnsi" w:hAnsiTheme="minorHAnsi"/>
          <w:b/>
          <w:sz w:val="22"/>
          <w:szCs w:val="22"/>
          <w:lang w:val="sr-Cyrl-RS"/>
        </w:rPr>
        <w:t>од износа који је одредив применом напред наведених смерница.</w:t>
      </w:r>
      <w:r>
        <w:rPr>
          <w:rFonts w:asciiTheme="minorHAnsi" w:hAnsiTheme="minorHAnsi"/>
          <w:sz w:val="22"/>
          <w:szCs w:val="22"/>
          <w:lang w:val="sr-Cyrl-RS"/>
        </w:rPr>
        <w:t xml:space="preserve"> </w:t>
      </w:r>
      <w:r w:rsidRPr="009823FC">
        <w:rPr>
          <w:rFonts w:asciiTheme="minorHAnsi" w:hAnsiTheme="minorHAnsi"/>
          <w:b/>
          <w:sz w:val="22"/>
          <w:szCs w:val="22"/>
          <w:lang w:val="sr-Cyrl-RS"/>
        </w:rPr>
        <w:t xml:space="preserve">Поднети захтеви разматраће се у процесу, односно активностима које је неопходно спровести,  а до потпуног усклађивања нацрта финансијског плана за 2017. годину и нацрта кадровског плана за 2017. </w:t>
      </w:r>
      <w:r w:rsidR="00AC34C2" w:rsidRPr="009823FC">
        <w:rPr>
          <w:rFonts w:asciiTheme="minorHAnsi" w:hAnsiTheme="minorHAnsi"/>
          <w:b/>
          <w:sz w:val="22"/>
          <w:szCs w:val="22"/>
          <w:lang w:val="sr-Cyrl-RS"/>
        </w:rPr>
        <w:t>г</w:t>
      </w:r>
      <w:r w:rsidRPr="009823FC">
        <w:rPr>
          <w:rFonts w:asciiTheme="minorHAnsi" w:hAnsiTheme="minorHAnsi"/>
          <w:b/>
          <w:sz w:val="22"/>
          <w:szCs w:val="22"/>
          <w:lang w:val="sr-Cyrl-RS"/>
        </w:rPr>
        <w:t>одину</w:t>
      </w:r>
      <w:r w:rsidR="00AC34C2" w:rsidRPr="009823FC">
        <w:rPr>
          <w:rFonts w:asciiTheme="minorHAnsi" w:hAnsiTheme="minorHAnsi"/>
          <w:b/>
          <w:sz w:val="22"/>
          <w:szCs w:val="22"/>
          <w:lang w:val="sr-Cyrl-RS"/>
        </w:rPr>
        <w:t xml:space="preserve">. </w:t>
      </w:r>
    </w:p>
    <w:p w:rsidR="00404F7F" w:rsidRDefault="00404F7F" w:rsidP="00404F7F">
      <w:pPr>
        <w:pStyle w:val="Default"/>
        <w:jc w:val="both"/>
        <w:rPr>
          <w:rFonts w:asciiTheme="minorHAnsi" w:hAnsiTheme="minorHAnsi"/>
          <w:sz w:val="22"/>
          <w:szCs w:val="22"/>
          <w:lang w:val="sr-Cyrl-RS"/>
        </w:rPr>
      </w:pPr>
    </w:p>
    <w:p w:rsidR="00AC34C2" w:rsidRDefault="00AC34C2" w:rsidP="00AC34C2">
      <w:pPr>
        <w:jc w:val="both"/>
        <w:rPr>
          <w:rFonts w:ascii="Calibri" w:hAnsi="Calibri"/>
          <w:b/>
          <w:lang w:val="sr-Cyrl-CS"/>
        </w:rPr>
      </w:pPr>
      <w:r w:rsidRPr="00900E70">
        <w:rPr>
          <w:rFonts w:ascii="Calibri" w:hAnsi="Calibri"/>
          <w:b/>
          <w:lang w:val="sr-Cyrl-CS"/>
        </w:rPr>
        <w:t xml:space="preserve">За израчунавање средстава потребних за расходе за запослене код директних корисника, креиране су посебне помоћне табеле ради једнообразности планирања </w:t>
      </w:r>
      <w:r>
        <w:rPr>
          <w:rFonts w:ascii="Calibri" w:hAnsi="Calibri"/>
          <w:b/>
          <w:lang w:val="sr-Cyrl-CS"/>
        </w:rPr>
        <w:t xml:space="preserve">и достављају се директним буџетским корисницима путем електронске поште.  </w:t>
      </w:r>
      <w:r w:rsidRPr="00900E70">
        <w:rPr>
          <w:rFonts w:ascii="Calibri" w:hAnsi="Calibri"/>
          <w:b/>
          <w:lang w:val="sr-Cyrl-CS"/>
        </w:rPr>
        <w:t xml:space="preserve">  </w:t>
      </w:r>
    </w:p>
    <w:p w:rsidR="00AC34C2" w:rsidRDefault="00AC34C2" w:rsidP="00404F7F">
      <w:pPr>
        <w:pStyle w:val="Default"/>
        <w:jc w:val="both"/>
        <w:rPr>
          <w:lang w:val="sr-Cyrl-RS"/>
        </w:rPr>
      </w:pPr>
    </w:p>
    <w:p w:rsidR="009823FC" w:rsidRDefault="009823FC" w:rsidP="00404F7F">
      <w:pPr>
        <w:pStyle w:val="Default"/>
        <w:jc w:val="both"/>
        <w:rPr>
          <w:lang w:val="sr-Cyrl-RS"/>
        </w:rPr>
      </w:pPr>
    </w:p>
    <w:p w:rsidR="009823FC" w:rsidRDefault="009823FC" w:rsidP="00404F7F">
      <w:pPr>
        <w:pStyle w:val="Default"/>
        <w:jc w:val="both"/>
        <w:rPr>
          <w:lang w:val="sr-Cyrl-RS"/>
        </w:rPr>
      </w:pPr>
    </w:p>
    <w:p w:rsidR="009823FC" w:rsidRDefault="009823FC" w:rsidP="00404F7F">
      <w:pPr>
        <w:pStyle w:val="Default"/>
        <w:jc w:val="both"/>
        <w:rPr>
          <w:lang w:val="sr-Cyrl-RS"/>
        </w:rPr>
      </w:pPr>
    </w:p>
    <w:p w:rsidR="00E30365" w:rsidRDefault="00E30365" w:rsidP="00404F7F">
      <w:pPr>
        <w:pStyle w:val="Default"/>
        <w:jc w:val="both"/>
        <w:rPr>
          <w:lang w:val="sr-Cyrl-RS"/>
        </w:rPr>
      </w:pPr>
    </w:p>
    <w:p w:rsidR="00E30365" w:rsidRDefault="00E30365" w:rsidP="00404F7F">
      <w:pPr>
        <w:pStyle w:val="Default"/>
        <w:jc w:val="both"/>
        <w:rPr>
          <w:lang w:val="sr-Cyrl-RS"/>
        </w:rPr>
      </w:pPr>
    </w:p>
    <w:p w:rsidR="00E30365" w:rsidRDefault="00E30365" w:rsidP="00404F7F">
      <w:pPr>
        <w:pStyle w:val="Default"/>
        <w:jc w:val="both"/>
        <w:rPr>
          <w:lang w:val="sr-Cyrl-RS"/>
        </w:rPr>
      </w:pPr>
    </w:p>
    <w:p w:rsidR="00E30365" w:rsidRDefault="00E30365" w:rsidP="00404F7F">
      <w:pPr>
        <w:pStyle w:val="Default"/>
        <w:jc w:val="both"/>
        <w:rPr>
          <w:lang w:val="sr-Cyrl-RS"/>
        </w:rPr>
      </w:pPr>
    </w:p>
    <w:p w:rsidR="00EF3F45" w:rsidRDefault="00EF3F45" w:rsidP="000A019C">
      <w:pPr>
        <w:pStyle w:val="Default"/>
        <w:jc w:val="both"/>
        <w:rPr>
          <w:rFonts w:ascii="Calibri" w:hAnsi="Calibri"/>
          <w:b/>
          <w:bCs/>
          <w:i/>
          <w:iCs/>
          <w:sz w:val="23"/>
          <w:szCs w:val="23"/>
          <w:highlight w:val="yellow"/>
          <w:lang w:val="ru-RU"/>
        </w:rPr>
      </w:pPr>
      <w:r>
        <w:t xml:space="preserve"> </w:t>
      </w:r>
    </w:p>
    <w:p w:rsidR="00545149" w:rsidRPr="00BC7E2E" w:rsidRDefault="00545149" w:rsidP="00545149">
      <w:pPr>
        <w:pStyle w:val="Default"/>
        <w:rPr>
          <w:rFonts w:ascii="Calibri" w:hAnsi="Calibri"/>
          <w:b/>
          <w:bCs/>
          <w:i/>
          <w:iCs/>
          <w:sz w:val="23"/>
          <w:szCs w:val="23"/>
          <w:lang w:val="ru-RU"/>
        </w:rPr>
      </w:pPr>
      <w:r w:rsidRPr="00BC7E2E">
        <w:rPr>
          <w:rFonts w:ascii="Calibri" w:hAnsi="Calibri"/>
          <w:b/>
          <w:bCs/>
          <w:i/>
          <w:iCs/>
          <w:sz w:val="23"/>
          <w:szCs w:val="23"/>
          <w:lang w:val="ru-RU"/>
        </w:rPr>
        <w:lastRenderedPageBreak/>
        <w:t xml:space="preserve">Б) ПЛАНИРАЊЕ БРОЈА ЗАПОСЛЕНИХ У 2017. ГОДИНИ  </w:t>
      </w:r>
    </w:p>
    <w:p w:rsidR="00545149" w:rsidRPr="00BC7E2E" w:rsidRDefault="00545149" w:rsidP="00545149">
      <w:pPr>
        <w:pStyle w:val="Default"/>
        <w:rPr>
          <w:rFonts w:ascii="Calibri" w:hAnsi="Calibri"/>
          <w:sz w:val="23"/>
          <w:szCs w:val="23"/>
          <w:lang w:val="ru-RU"/>
        </w:rPr>
      </w:pPr>
    </w:p>
    <w:p w:rsidR="004816AE" w:rsidRPr="00BC7E2E" w:rsidRDefault="00545149" w:rsidP="00545149">
      <w:pPr>
        <w:pStyle w:val="Default"/>
        <w:jc w:val="both"/>
        <w:rPr>
          <w:rFonts w:ascii="Calibri" w:hAnsi="Calibri" w:cs="Arial"/>
          <w:sz w:val="22"/>
          <w:szCs w:val="22"/>
          <w:lang w:val="ru-RU"/>
        </w:rPr>
      </w:pPr>
      <w:r w:rsidRPr="00BC7E2E">
        <w:rPr>
          <w:rFonts w:ascii="Calibri" w:hAnsi="Calibri" w:cs="Arial"/>
          <w:sz w:val="22"/>
          <w:szCs w:val="22"/>
          <w:lang w:val="ru-RU"/>
        </w:rPr>
        <w:t>Према Упутству за припрему буџета локалне власти, јединице локалне власти су у обавези да у одлуци о буџету за 201</w:t>
      </w:r>
      <w:r w:rsidRPr="00BC7E2E">
        <w:rPr>
          <w:rFonts w:ascii="Calibri" w:hAnsi="Calibri" w:cs="Arial"/>
          <w:sz w:val="22"/>
          <w:szCs w:val="22"/>
        </w:rPr>
        <w:t>7</w:t>
      </w:r>
      <w:r w:rsidRPr="00BC7E2E">
        <w:rPr>
          <w:rFonts w:ascii="Calibri" w:hAnsi="Calibri" w:cs="Arial"/>
          <w:sz w:val="22"/>
          <w:szCs w:val="22"/>
          <w:lang w:val="ru-RU"/>
        </w:rPr>
        <w:t>. годину, у делу буџета који садржи норме битне за извршење буџета, у посебној одредби искажу број запослених на неодређено и одређено време, за које су у буџету локалне власти обезбеђена средства</w:t>
      </w:r>
      <w:r w:rsidR="004816AE" w:rsidRPr="00BC7E2E">
        <w:rPr>
          <w:rFonts w:ascii="Calibri" w:hAnsi="Calibri" w:cs="Arial"/>
          <w:sz w:val="22"/>
          <w:szCs w:val="22"/>
          <w:lang w:val="ru-RU"/>
        </w:rPr>
        <w:t>.</w:t>
      </w:r>
    </w:p>
    <w:p w:rsidR="00545149" w:rsidRPr="00BC7E2E" w:rsidRDefault="004816AE" w:rsidP="00545149">
      <w:pPr>
        <w:pStyle w:val="Default"/>
        <w:jc w:val="both"/>
        <w:rPr>
          <w:rFonts w:ascii="Calibri" w:hAnsi="Calibri" w:cs="Arial"/>
          <w:sz w:val="22"/>
          <w:szCs w:val="22"/>
          <w:lang w:val="ru-RU"/>
        </w:rPr>
      </w:pPr>
      <w:r w:rsidRPr="009823FC">
        <w:rPr>
          <w:rFonts w:ascii="Calibri" w:hAnsi="Calibri" w:cs="Arial"/>
          <w:b/>
          <w:sz w:val="22"/>
          <w:szCs w:val="22"/>
          <w:lang w:val="ru-RU"/>
        </w:rPr>
        <w:t xml:space="preserve">Полазећи од чињенице да је оцена усаглашености захтева за попуњавање слободних/упражњених радних места  и запошљавање на одређено време преко 10% од укупног броја запослених на  (на неодређено и одређено време) са планираним средствима, нужна за све кориснике јавних средстава у систему АП Војводине, у прилогу овог Упутства је табела за исказивање података о броју запослених и структури тог броја, а којом треба обухватити све кориснике јавних средстава у систему АП Војводине </w:t>
      </w:r>
      <w:r w:rsidR="00545149" w:rsidRPr="009823FC">
        <w:rPr>
          <w:rFonts w:ascii="Calibri" w:hAnsi="Calibri" w:cs="Arial"/>
          <w:b/>
          <w:sz w:val="22"/>
          <w:szCs w:val="22"/>
          <w:lang w:val="ru-RU"/>
        </w:rPr>
        <w:t xml:space="preserve">у смислу  Закона о </w:t>
      </w:r>
      <w:r w:rsidR="00545149" w:rsidRPr="009823FC">
        <w:rPr>
          <w:rFonts w:ascii="Calibri" w:hAnsi="Calibri"/>
          <w:b/>
          <w:sz w:val="22"/>
          <w:szCs w:val="22"/>
          <w:lang w:val="ru-RU"/>
        </w:rPr>
        <w:t>начину одређивања максималног броја запослених у јавном сектору, дакле без обзира да ли се и у којој мери средства за плате тим корисницима обезбеђују у буџету АП Војводине.</w:t>
      </w:r>
      <w:r w:rsidR="00545149" w:rsidRPr="00BC7E2E">
        <w:rPr>
          <w:rFonts w:ascii="Calibri" w:hAnsi="Calibri"/>
          <w:sz w:val="22"/>
          <w:szCs w:val="22"/>
          <w:lang w:val="ru-RU"/>
        </w:rPr>
        <w:t xml:space="preserve"> У том смислу, неопходно је да </w:t>
      </w:r>
      <w:r w:rsidR="00545149" w:rsidRPr="00BC7E2E">
        <w:rPr>
          <w:rFonts w:ascii="Calibri" w:hAnsi="Calibri" w:cs="Arial"/>
          <w:sz w:val="22"/>
          <w:szCs w:val="22"/>
          <w:lang w:val="ru-RU"/>
        </w:rPr>
        <w:t xml:space="preserve"> директни буџетски корисници прикупе податке о броју и структури (на одређено</w:t>
      </w:r>
      <w:r w:rsidR="00545149" w:rsidRPr="00BC7E2E">
        <w:rPr>
          <w:rStyle w:val="FootnoteReference"/>
          <w:rFonts w:ascii="Calibri" w:hAnsi="Calibri" w:cs="Arial"/>
          <w:sz w:val="22"/>
          <w:szCs w:val="22"/>
          <w:lang w:val="ru-RU"/>
        </w:rPr>
        <w:footnoteReference w:id="10"/>
      </w:r>
      <w:r w:rsidR="00545149" w:rsidRPr="00BC7E2E">
        <w:rPr>
          <w:rFonts w:ascii="Calibri" w:hAnsi="Calibri" w:cs="Arial"/>
          <w:sz w:val="22"/>
          <w:szCs w:val="22"/>
          <w:lang w:val="ru-RU"/>
        </w:rPr>
        <w:t xml:space="preserve"> и неодређено време) запослених код корисника јавних средстава,  а чији је рад и праћење у надлежности и делокругу рада директног буџетског корисника, те да исте доставе као саставни део финансијског плана.  </w:t>
      </w:r>
    </w:p>
    <w:p w:rsidR="00545149" w:rsidRPr="00BC7E2E" w:rsidRDefault="00545149" w:rsidP="00545149">
      <w:pPr>
        <w:pStyle w:val="Default"/>
        <w:jc w:val="both"/>
        <w:rPr>
          <w:rFonts w:ascii="Calibri" w:hAnsi="Calibri" w:cs="Arial"/>
          <w:sz w:val="22"/>
          <w:szCs w:val="22"/>
          <w:lang w:val="ru-RU"/>
        </w:rPr>
      </w:pPr>
    </w:p>
    <w:p w:rsidR="00545149" w:rsidRDefault="00545149" w:rsidP="00545149">
      <w:pPr>
        <w:pStyle w:val="Default"/>
        <w:jc w:val="both"/>
        <w:rPr>
          <w:rFonts w:ascii="Calibri" w:hAnsi="Calibri" w:cs="Arial"/>
          <w:sz w:val="22"/>
          <w:szCs w:val="22"/>
          <w:lang w:val="ru-RU"/>
        </w:rPr>
      </w:pPr>
      <w:r w:rsidRPr="00BC7E2E">
        <w:rPr>
          <w:rFonts w:ascii="Calibri" w:hAnsi="Calibri" w:cs="Arial"/>
          <w:sz w:val="22"/>
          <w:szCs w:val="22"/>
          <w:lang w:val="ru-RU"/>
        </w:rPr>
        <w:t xml:space="preserve">У наставку је део Упутства за припрему буџета локалне власти (тачка 4. Планирање броја запослених),  са описом података тражених у табелама које су саставни део наведеног упутства, а које се налезе у ПРИЛОГУ 1 овог Упутства. </w:t>
      </w:r>
    </w:p>
    <w:p w:rsidR="00BC7E2E" w:rsidRPr="00BC7E2E" w:rsidRDefault="00BC7E2E" w:rsidP="00545149">
      <w:pPr>
        <w:pStyle w:val="Default"/>
        <w:jc w:val="both"/>
        <w:rPr>
          <w:rFonts w:ascii="Calibri" w:hAnsi="Calibri" w:cs="Arial"/>
          <w:sz w:val="22"/>
          <w:szCs w:val="22"/>
          <w:lang w:val="ru-RU"/>
        </w:rPr>
      </w:pPr>
    </w:p>
    <w:p w:rsidR="00BC7E2E" w:rsidRPr="00BC7E2E" w:rsidRDefault="002B066F" w:rsidP="00545149">
      <w:pPr>
        <w:pStyle w:val="Default"/>
        <w:jc w:val="both"/>
        <w:rPr>
          <w:rFonts w:asciiTheme="minorHAnsi" w:hAnsiTheme="minorHAnsi"/>
          <w:sz w:val="22"/>
          <w:szCs w:val="22"/>
          <w:lang w:val="sr-Cyrl-RS"/>
        </w:rPr>
      </w:pPr>
      <w:r w:rsidRPr="00BC7E2E">
        <w:rPr>
          <w:rFonts w:asciiTheme="minorHAnsi" w:hAnsiTheme="minorHAnsi"/>
          <w:sz w:val="22"/>
          <w:szCs w:val="22"/>
        </w:rPr>
        <w:t xml:space="preserve">Табела са бројем запослених и планираном масом средстава за плате запослених на економским класификацијама 411 и 412 по корисницима и изворима финансирања (Табела 1.) и </w:t>
      </w:r>
    </w:p>
    <w:p w:rsidR="00BC7E2E" w:rsidRPr="00BC7E2E" w:rsidRDefault="002B066F" w:rsidP="00545149">
      <w:pPr>
        <w:pStyle w:val="Default"/>
        <w:jc w:val="both"/>
        <w:rPr>
          <w:rFonts w:asciiTheme="minorHAnsi" w:hAnsiTheme="minorHAnsi"/>
          <w:sz w:val="22"/>
          <w:szCs w:val="22"/>
          <w:lang w:val="sr-Cyrl-RS"/>
        </w:rPr>
      </w:pPr>
      <w:r w:rsidRPr="00BC7E2E">
        <w:rPr>
          <w:rFonts w:asciiTheme="minorHAnsi" w:hAnsiTheme="minorHAnsi"/>
          <w:sz w:val="22"/>
          <w:szCs w:val="22"/>
        </w:rPr>
        <w:t xml:space="preserve">табела са бројем запослених чије се плате исплаћују из буџета са осталих економских класификација (Табела 2.). </w:t>
      </w:r>
    </w:p>
    <w:p w:rsidR="00BC7E2E" w:rsidRPr="00BC7E2E" w:rsidRDefault="00BC7E2E" w:rsidP="00545149">
      <w:pPr>
        <w:pStyle w:val="Default"/>
        <w:jc w:val="both"/>
        <w:rPr>
          <w:rFonts w:asciiTheme="minorHAnsi" w:hAnsiTheme="minorHAnsi"/>
          <w:sz w:val="22"/>
          <w:szCs w:val="22"/>
          <w:lang w:val="sr-Cyrl-RS"/>
        </w:rPr>
      </w:pPr>
    </w:p>
    <w:p w:rsidR="004816AE" w:rsidRPr="00BC7E2E" w:rsidRDefault="002B066F" w:rsidP="00545149">
      <w:pPr>
        <w:pStyle w:val="Default"/>
        <w:jc w:val="both"/>
        <w:rPr>
          <w:rFonts w:asciiTheme="minorHAnsi" w:hAnsiTheme="minorHAnsi"/>
          <w:sz w:val="22"/>
          <w:szCs w:val="22"/>
          <w:lang w:val="sr-Cyrl-RS"/>
        </w:rPr>
      </w:pPr>
      <w:r w:rsidRPr="00BC7E2E">
        <w:rPr>
          <w:rFonts w:asciiTheme="minorHAnsi" w:hAnsiTheme="minorHAnsi"/>
          <w:sz w:val="22"/>
          <w:szCs w:val="22"/>
        </w:rPr>
        <w:t xml:space="preserve">У истом прилогу у Табели 3. приказују се планирана и исплаћена средства у 2016. години и планирана средства у 2017. години на економској класификацији 465, као и маса средстава и број запослених чија је плата мања од 25.000 динара. </w:t>
      </w:r>
    </w:p>
    <w:p w:rsidR="004816AE" w:rsidRPr="00BC7E2E" w:rsidRDefault="002B066F" w:rsidP="00545149">
      <w:pPr>
        <w:pStyle w:val="Default"/>
        <w:jc w:val="both"/>
        <w:rPr>
          <w:rFonts w:asciiTheme="minorHAnsi" w:hAnsiTheme="minorHAnsi"/>
          <w:sz w:val="22"/>
          <w:szCs w:val="22"/>
          <w:lang w:val="sr-Cyrl-RS"/>
        </w:rPr>
      </w:pPr>
      <w:r w:rsidRPr="00BC7E2E">
        <w:rPr>
          <w:rFonts w:asciiTheme="minorHAnsi" w:hAnsiTheme="minorHAnsi"/>
          <w:sz w:val="22"/>
          <w:szCs w:val="22"/>
        </w:rPr>
        <w:t xml:space="preserve">Табела 4. представља преглед планираних и исплаћених средстава за плате и броја запослених у 2016. години и планираних средстава у 2017. години на економској класификацији 414 (рационализација) у складу са планом рационализације. </w:t>
      </w:r>
    </w:p>
    <w:p w:rsidR="004816AE" w:rsidRPr="00BC7E2E" w:rsidRDefault="002B066F" w:rsidP="00545149">
      <w:pPr>
        <w:pStyle w:val="Default"/>
        <w:jc w:val="both"/>
        <w:rPr>
          <w:rFonts w:asciiTheme="minorHAnsi" w:hAnsiTheme="minorHAnsi"/>
          <w:sz w:val="22"/>
          <w:szCs w:val="22"/>
          <w:lang w:val="sr-Cyrl-RS"/>
        </w:rPr>
      </w:pPr>
      <w:r w:rsidRPr="00BC7E2E">
        <w:rPr>
          <w:rFonts w:asciiTheme="minorHAnsi" w:hAnsiTheme="minorHAnsi"/>
          <w:sz w:val="22"/>
          <w:szCs w:val="22"/>
        </w:rPr>
        <w:t xml:space="preserve">Табела 5. представља приказ планираних и исплаћених средстава у 2016. години и планираних средстава у 2017. години на економској класификацији 416, као и пратећи број запослених по овом основу. Напомињемо да се у овој табели приказују планирана/исплаћена средства за јубиларне награде и/или по другом основу, при чему је потребно у табели нагласити који је основ у питању (награде и сл.). </w:t>
      </w:r>
    </w:p>
    <w:p w:rsidR="004816AE" w:rsidRPr="00BC7E2E" w:rsidRDefault="002B066F" w:rsidP="00545149">
      <w:pPr>
        <w:pStyle w:val="Default"/>
        <w:jc w:val="both"/>
        <w:rPr>
          <w:rFonts w:asciiTheme="minorHAnsi" w:hAnsiTheme="minorHAnsi"/>
          <w:sz w:val="22"/>
          <w:szCs w:val="22"/>
          <w:lang w:val="sr-Cyrl-RS"/>
        </w:rPr>
      </w:pPr>
      <w:r w:rsidRPr="00BC7E2E">
        <w:rPr>
          <w:rFonts w:asciiTheme="minorHAnsi" w:hAnsiTheme="minorHAnsi"/>
          <w:sz w:val="22"/>
          <w:szCs w:val="22"/>
        </w:rPr>
        <w:t xml:space="preserve">Табела 6. односи се на преглед броја запослених и средства за плате у 2017. години по звањима и занимањима, а у којој је потребно унети коефицијенте, додатке за минули рад, додатке за прековремни рад и приправност и број запослених у органима и организацијама локалне власти. Табела 7. односи се на преглед броја запослених на неодређено и одређено време који је радио у октобру 2016. године, затим планирани број запослених који одлази у пензију до краја 2017. године, као и планирано повећање броја запослених на неодређено и одређено време у 2017. години за које су обезбеђена средства у буџету за 2017. годину. </w:t>
      </w:r>
    </w:p>
    <w:p w:rsidR="00545149" w:rsidRPr="00BC7E2E" w:rsidRDefault="002B066F" w:rsidP="00545149">
      <w:pPr>
        <w:pStyle w:val="Default"/>
        <w:jc w:val="both"/>
        <w:rPr>
          <w:rFonts w:asciiTheme="minorHAnsi" w:hAnsiTheme="minorHAnsi"/>
          <w:b/>
          <w:bCs/>
          <w:sz w:val="22"/>
          <w:szCs w:val="22"/>
        </w:rPr>
      </w:pPr>
      <w:r w:rsidRPr="00BC7E2E">
        <w:rPr>
          <w:rFonts w:asciiTheme="minorHAnsi" w:hAnsiTheme="minorHAnsi"/>
          <w:sz w:val="22"/>
          <w:szCs w:val="22"/>
        </w:rPr>
        <w:t xml:space="preserve">Табела 8. односи се на преглед исплаћених средстава на економским класификацијама 413-416 у 2015. и 2016. години, као и планираним средствима на економским класификацијама 413-416 у 2017. години. </w:t>
      </w:r>
    </w:p>
    <w:p w:rsidR="00545149" w:rsidRPr="004316F3" w:rsidRDefault="00545149" w:rsidP="00545149">
      <w:pPr>
        <w:pStyle w:val="Default"/>
        <w:jc w:val="both"/>
        <w:rPr>
          <w:rFonts w:ascii="Calibri" w:hAnsi="Calibri"/>
          <w:b/>
          <w:bCs/>
          <w:sz w:val="22"/>
          <w:szCs w:val="22"/>
          <w:lang w:val="sr-Cyrl-CS"/>
        </w:rPr>
      </w:pPr>
    </w:p>
    <w:p w:rsidR="00545149" w:rsidRPr="004316F3" w:rsidRDefault="00545149" w:rsidP="00545149">
      <w:pPr>
        <w:pStyle w:val="Default"/>
        <w:jc w:val="both"/>
        <w:rPr>
          <w:rFonts w:ascii="Calibri" w:hAnsi="Calibri"/>
          <w:b/>
          <w:bCs/>
          <w:sz w:val="22"/>
          <w:szCs w:val="22"/>
          <w:lang w:val="sr-Cyrl-CS"/>
        </w:rPr>
      </w:pPr>
      <w:r w:rsidRPr="004316F3">
        <w:rPr>
          <w:rFonts w:ascii="Calibri" w:hAnsi="Calibri"/>
          <w:b/>
          <w:bCs/>
          <w:sz w:val="22"/>
          <w:szCs w:val="22"/>
          <w:lang w:val="sr-Cyrl-CS"/>
        </w:rPr>
        <w:t xml:space="preserve">КОРИШЋЕЊЕ УСЛУГА И РОБА (група расхода економске класификације 42) </w:t>
      </w:r>
      <w:r w:rsidRPr="004316F3">
        <w:rPr>
          <w:rFonts w:ascii="Calibri" w:hAnsi="Calibri"/>
          <w:b/>
          <w:bCs/>
          <w:sz w:val="22"/>
          <w:szCs w:val="22"/>
          <w:lang w:val="ru-RU"/>
        </w:rPr>
        <w:t xml:space="preserve"> </w:t>
      </w:r>
    </w:p>
    <w:p w:rsidR="00545149" w:rsidRPr="004316F3" w:rsidRDefault="00545149" w:rsidP="00545149">
      <w:pPr>
        <w:pStyle w:val="Default"/>
        <w:rPr>
          <w:rFonts w:ascii="Calibri" w:hAnsi="Calibri"/>
          <w:sz w:val="23"/>
          <w:szCs w:val="23"/>
          <w:lang w:val="sr-Cyrl-CS"/>
        </w:rPr>
      </w:pPr>
    </w:p>
    <w:p w:rsidR="00545149" w:rsidRPr="004316F3" w:rsidRDefault="00545149" w:rsidP="00545149">
      <w:pPr>
        <w:pStyle w:val="Default"/>
        <w:jc w:val="both"/>
        <w:rPr>
          <w:rFonts w:ascii="Calibri" w:hAnsi="Calibri"/>
          <w:sz w:val="22"/>
          <w:szCs w:val="22"/>
          <w:lang w:val="ru-RU"/>
        </w:rPr>
      </w:pPr>
      <w:r w:rsidRPr="004316F3">
        <w:rPr>
          <w:rFonts w:ascii="Calibri" w:hAnsi="Calibri"/>
          <w:sz w:val="22"/>
          <w:szCs w:val="22"/>
          <w:lang w:val="ru-RU"/>
        </w:rPr>
        <w:t xml:space="preserve">У оквиру групе расхода економске класификације  42 потребно је учинити максималне напоре </w:t>
      </w:r>
      <w:r w:rsidR="00175B45">
        <w:rPr>
          <w:rFonts w:ascii="Calibri" w:hAnsi="Calibri"/>
          <w:sz w:val="22"/>
          <w:szCs w:val="22"/>
          <w:lang w:val="ru-RU"/>
        </w:rPr>
        <w:t xml:space="preserve">ради даље рационализације и </w:t>
      </w:r>
      <w:r w:rsidRPr="004316F3">
        <w:rPr>
          <w:rFonts w:ascii="Calibri" w:hAnsi="Calibri"/>
          <w:sz w:val="22"/>
          <w:szCs w:val="22"/>
          <w:lang w:val="ru-RU"/>
        </w:rPr>
        <w:t xml:space="preserve"> </w:t>
      </w:r>
      <w:r w:rsidRPr="004316F3">
        <w:rPr>
          <w:rFonts w:ascii="Calibri" w:hAnsi="Calibri"/>
          <w:b/>
          <w:sz w:val="22"/>
          <w:szCs w:val="22"/>
          <w:lang w:val="ru-RU"/>
        </w:rPr>
        <w:t>уштед</w:t>
      </w:r>
      <w:r w:rsidR="00175B45">
        <w:rPr>
          <w:rFonts w:ascii="Calibri" w:hAnsi="Calibri"/>
          <w:b/>
          <w:sz w:val="22"/>
          <w:szCs w:val="22"/>
          <w:lang w:val="ru-RU"/>
        </w:rPr>
        <w:t>а</w:t>
      </w:r>
      <w:r w:rsidRPr="004316F3">
        <w:rPr>
          <w:rFonts w:ascii="Calibri" w:hAnsi="Calibri"/>
          <w:sz w:val="22"/>
          <w:szCs w:val="22"/>
          <w:lang w:val="ru-RU"/>
        </w:rPr>
        <w:t xml:space="preserve"> у односу на средства предвиђена за ове намене у 201</w:t>
      </w:r>
      <w:r>
        <w:rPr>
          <w:rFonts w:ascii="Calibri" w:hAnsi="Calibri"/>
          <w:sz w:val="22"/>
          <w:szCs w:val="22"/>
          <w:lang w:val="ru-RU"/>
        </w:rPr>
        <w:t>6</w:t>
      </w:r>
      <w:r w:rsidRPr="004316F3">
        <w:rPr>
          <w:rFonts w:ascii="Calibri" w:hAnsi="Calibri"/>
          <w:sz w:val="22"/>
          <w:szCs w:val="22"/>
          <w:lang w:val="ru-RU"/>
        </w:rPr>
        <w:t xml:space="preserve">. години. </w:t>
      </w:r>
    </w:p>
    <w:p w:rsidR="00545149" w:rsidRPr="007C24CF" w:rsidRDefault="00175B45" w:rsidP="00545149">
      <w:pPr>
        <w:pStyle w:val="Default"/>
        <w:jc w:val="both"/>
        <w:rPr>
          <w:rFonts w:ascii="Calibri" w:hAnsi="Calibri"/>
          <w:b/>
          <w:color w:val="auto"/>
          <w:sz w:val="22"/>
          <w:szCs w:val="22"/>
          <w:lang w:val="ru-RU"/>
        </w:rPr>
      </w:pPr>
      <w:r>
        <w:rPr>
          <w:rFonts w:ascii="Calibri" w:hAnsi="Calibri"/>
          <w:sz w:val="22"/>
          <w:szCs w:val="22"/>
          <w:lang w:val="ru-RU"/>
        </w:rPr>
        <w:lastRenderedPageBreak/>
        <w:t>Могућности за у</w:t>
      </w:r>
      <w:r w:rsidR="00545149" w:rsidRPr="004316F3">
        <w:rPr>
          <w:rFonts w:ascii="Calibri" w:hAnsi="Calibri"/>
          <w:sz w:val="22"/>
          <w:szCs w:val="22"/>
          <w:lang w:val="ru-RU"/>
        </w:rPr>
        <w:t xml:space="preserve">штеде </w:t>
      </w:r>
      <w:r>
        <w:rPr>
          <w:rFonts w:ascii="Calibri" w:hAnsi="Calibri"/>
          <w:sz w:val="22"/>
          <w:szCs w:val="22"/>
          <w:lang w:val="ru-RU"/>
        </w:rPr>
        <w:t xml:space="preserve">пре свега треба сагледати у оквиру </w:t>
      </w:r>
      <w:r w:rsidR="00545149" w:rsidRPr="004316F3">
        <w:rPr>
          <w:rFonts w:ascii="Calibri" w:hAnsi="Calibri"/>
          <w:sz w:val="22"/>
          <w:szCs w:val="22"/>
          <w:lang w:val="ru-RU"/>
        </w:rPr>
        <w:t xml:space="preserve"> групе конта 42 </w:t>
      </w:r>
      <w:r>
        <w:rPr>
          <w:rFonts w:ascii="Calibri" w:hAnsi="Calibri"/>
          <w:sz w:val="22"/>
          <w:szCs w:val="22"/>
          <w:lang w:val="ru-RU"/>
        </w:rPr>
        <w:t>Коришћење роба и услуга</w:t>
      </w:r>
      <w:r w:rsidR="00545149" w:rsidRPr="004316F3">
        <w:rPr>
          <w:rFonts w:ascii="Calibri" w:hAnsi="Calibri"/>
          <w:sz w:val="22"/>
          <w:szCs w:val="22"/>
          <w:lang w:val="ru-RU"/>
        </w:rPr>
        <w:t xml:space="preserve">, </w:t>
      </w:r>
      <w:r>
        <w:rPr>
          <w:rFonts w:ascii="Calibri" w:hAnsi="Calibri"/>
          <w:sz w:val="22"/>
          <w:szCs w:val="22"/>
          <w:lang w:val="ru-RU"/>
        </w:rPr>
        <w:t xml:space="preserve">а </w:t>
      </w:r>
      <w:r w:rsidR="00545149" w:rsidRPr="004316F3">
        <w:rPr>
          <w:rFonts w:ascii="Calibri" w:hAnsi="Calibri"/>
          <w:sz w:val="22"/>
          <w:szCs w:val="22"/>
          <w:lang w:val="ru-RU"/>
        </w:rPr>
        <w:t xml:space="preserve">пре свега, у оквиру економских класификација 422 – Трошкови путовања, 423 – Услуге по уговору и 424 – Специјализоване услуге, </w:t>
      </w:r>
      <w:r>
        <w:rPr>
          <w:rFonts w:ascii="Calibri" w:hAnsi="Calibri"/>
          <w:sz w:val="22"/>
          <w:szCs w:val="22"/>
          <w:lang w:val="ru-RU"/>
        </w:rPr>
        <w:t xml:space="preserve">при чему водити рачуна да </w:t>
      </w:r>
      <w:r w:rsidR="00545149" w:rsidRPr="004316F3">
        <w:rPr>
          <w:rFonts w:ascii="Calibri" w:hAnsi="Calibri"/>
          <w:sz w:val="22"/>
          <w:szCs w:val="22"/>
          <w:lang w:val="ru-RU"/>
        </w:rPr>
        <w:t>се не угрози извршавање сталних трошкова (421 – Стални трошкови). П</w:t>
      </w:r>
      <w:r w:rsidR="00545149" w:rsidRPr="004316F3">
        <w:rPr>
          <w:rFonts w:ascii="Calibri" w:hAnsi="Calibri"/>
          <w:color w:val="auto"/>
          <w:sz w:val="22"/>
          <w:szCs w:val="22"/>
          <w:lang w:val="ru-RU"/>
        </w:rPr>
        <w:t xml:space="preserve">риликом планирања расхода у оквиру ове групе, потребан је крајње </w:t>
      </w:r>
      <w:r w:rsidR="00545149" w:rsidRPr="00A5431F">
        <w:rPr>
          <w:rFonts w:ascii="Calibri" w:hAnsi="Calibri"/>
          <w:b/>
          <w:color w:val="auto"/>
          <w:sz w:val="22"/>
          <w:szCs w:val="22"/>
          <w:lang w:val="ru-RU"/>
        </w:rPr>
        <w:t>реалан приступ</w:t>
      </w:r>
      <w:r w:rsidR="00545149" w:rsidRPr="004316F3">
        <w:rPr>
          <w:rFonts w:ascii="Calibri" w:hAnsi="Calibri"/>
          <w:color w:val="auto"/>
          <w:sz w:val="22"/>
          <w:szCs w:val="22"/>
          <w:lang w:val="ru-RU"/>
        </w:rPr>
        <w:t xml:space="preserve">, </w:t>
      </w:r>
      <w:r w:rsidR="00545149" w:rsidRPr="007C24CF">
        <w:rPr>
          <w:rFonts w:ascii="Calibri" w:hAnsi="Calibri"/>
          <w:b/>
          <w:color w:val="auto"/>
          <w:sz w:val="22"/>
          <w:szCs w:val="22"/>
          <w:lang w:val="ru-RU"/>
        </w:rPr>
        <w:t xml:space="preserve">имајући у виду одредбе Закона о роковима измирења новчаних обавеза у комерцијалним трансакцијама. </w:t>
      </w:r>
    </w:p>
    <w:p w:rsidR="00545149" w:rsidRDefault="00545149" w:rsidP="00545149">
      <w:pPr>
        <w:pStyle w:val="Default"/>
        <w:jc w:val="both"/>
        <w:rPr>
          <w:rFonts w:ascii="Calibri" w:hAnsi="Calibri"/>
          <w:color w:val="auto"/>
          <w:sz w:val="22"/>
          <w:szCs w:val="22"/>
          <w:lang w:val="ru-RU"/>
        </w:rPr>
      </w:pPr>
      <w:r w:rsidRPr="004316F3">
        <w:rPr>
          <w:rFonts w:ascii="Calibri" w:hAnsi="Calibri"/>
          <w:color w:val="auto"/>
          <w:sz w:val="22"/>
          <w:szCs w:val="22"/>
          <w:lang w:val="ru-RU"/>
        </w:rPr>
        <w:t xml:space="preserve">Приликом планирања расхода на име накнада за рад лица ангажованих ван радног односа (економска класификација 423 – Услуге по уговору) треба водити рачуна и о ограничењима прописаним Законом о буџетском систему, а која се односе на ограничење броја запослених на одређено време због повећаног обима посла и лица ангажованих ван радног односа од 10% у односу на број запослених на неодређено време. </w:t>
      </w:r>
    </w:p>
    <w:p w:rsidR="00545149" w:rsidRPr="001E50BE" w:rsidRDefault="00545149" w:rsidP="00545149">
      <w:pPr>
        <w:pStyle w:val="Default"/>
        <w:jc w:val="both"/>
        <w:rPr>
          <w:rFonts w:ascii="Calibri" w:hAnsi="Calibri"/>
          <w:color w:val="auto"/>
          <w:sz w:val="22"/>
          <w:szCs w:val="22"/>
          <w:lang w:val="sr-Latn-CS"/>
        </w:rPr>
      </w:pPr>
      <w:r w:rsidRPr="001E50BE">
        <w:rPr>
          <w:rFonts w:ascii="Calibri" w:hAnsi="Calibri"/>
          <w:color w:val="auto"/>
          <w:sz w:val="22"/>
          <w:szCs w:val="22"/>
          <w:lang w:val="ru-RU"/>
        </w:rPr>
        <w:t xml:space="preserve">Средства за службена путовања у иностранство и даље ће се планирати за службена путовања у иностранство делегација и представника Покрајинске владе,  у разделу Покрајинске владе. Изузетно, због примене програмског модела буџета, могуће је ове расходе планирати у оквиру корисника за  реализацију пројеката, а нарочито уколико се ради о пројектима који се финансирају из донаторских средстава, те су и ова средства део одобреног  буџета пројекта од стране донатора. </w:t>
      </w:r>
    </w:p>
    <w:p w:rsidR="00545149" w:rsidRPr="006B5A78" w:rsidRDefault="00545149" w:rsidP="00545149">
      <w:pPr>
        <w:pStyle w:val="Default"/>
        <w:jc w:val="both"/>
        <w:rPr>
          <w:rFonts w:ascii="Calibri" w:hAnsi="Calibri"/>
          <w:sz w:val="22"/>
          <w:szCs w:val="22"/>
          <w:lang w:val="ru-RU"/>
        </w:rPr>
      </w:pPr>
      <w:r w:rsidRPr="001E50BE">
        <w:rPr>
          <w:rFonts w:ascii="Calibri" w:hAnsi="Calibri"/>
          <w:color w:val="auto"/>
          <w:sz w:val="22"/>
          <w:szCs w:val="22"/>
          <w:lang w:val="ru-RU"/>
        </w:rPr>
        <w:t xml:space="preserve"> </w:t>
      </w:r>
      <w:r w:rsidRPr="006B5A78">
        <w:rPr>
          <w:rFonts w:ascii="Calibri" w:hAnsi="Calibri"/>
          <w:sz w:val="22"/>
          <w:szCs w:val="22"/>
          <w:lang w:val="ru-RU"/>
        </w:rPr>
        <w:t xml:space="preserve">Такође, средстава у оквиру  економске класификације 423 – Услуге по уговору која су намењена за друга стална примања у смислу Закона о привременом уређивању основица за обрачун и исплату плата, односно зарада и других сталних примања код корисника јавних средстава, треба планирати у складу са  овим Законом. Ово практично значи да, осим смањења планираних средстава за ове намене (због прописаног умањења) треба планирати и разлику између сталног примања </w:t>
      </w:r>
      <w:r w:rsidRPr="006B5A78">
        <w:rPr>
          <w:rFonts w:ascii="Calibri" w:hAnsi="Calibri"/>
          <w:sz w:val="22"/>
          <w:szCs w:val="22"/>
          <w:lang w:val="sr-Cyrl-CS"/>
        </w:rPr>
        <w:t>пре</w:t>
      </w:r>
      <w:r w:rsidRPr="006B5A78">
        <w:rPr>
          <w:rFonts w:ascii="Calibri" w:hAnsi="Calibri"/>
          <w:sz w:val="22"/>
          <w:szCs w:val="22"/>
          <w:lang w:val="ru-RU"/>
        </w:rPr>
        <w:t xml:space="preserve"> умањења и сталног примања обрачунатог са умањењем, и планирати  на економској класификацији 465 –Остале   дотације и трансфери (ради омогућавање реализације обавезе из члана 7. наведеног Закона, односно преноса на прописани рачун јавних прихода Републике Србије).  </w:t>
      </w:r>
    </w:p>
    <w:p w:rsidR="00545149" w:rsidRPr="006B5A78" w:rsidRDefault="00545149" w:rsidP="00545149">
      <w:pPr>
        <w:pStyle w:val="Default"/>
        <w:jc w:val="both"/>
        <w:rPr>
          <w:rFonts w:ascii="Calibri" w:hAnsi="Calibri"/>
          <w:b/>
          <w:color w:val="auto"/>
          <w:sz w:val="22"/>
          <w:szCs w:val="22"/>
          <w:lang w:val="ru-RU"/>
        </w:rPr>
      </w:pPr>
      <w:r w:rsidRPr="006B5A78">
        <w:rPr>
          <w:rFonts w:ascii="Calibri" w:hAnsi="Calibri"/>
          <w:b/>
          <w:color w:val="auto"/>
          <w:sz w:val="22"/>
          <w:szCs w:val="22"/>
          <w:lang w:val="ru-RU"/>
        </w:rPr>
        <w:t>Препору</w:t>
      </w:r>
      <w:r w:rsidR="00A31C7F">
        <w:rPr>
          <w:rFonts w:ascii="Calibri" w:hAnsi="Calibri"/>
          <w:b/>
          <w:color w:val="auto"/>
          <w:sz w:val="22"/>
          <w:szCs w:val="22"/>
          <w:lang w:val="ru-RU"/>
        </w:rPr>
        <w:t xml:space="preserve">чујемо </w:t>
      </w:r>
      <w:r w:rsidRPr="006B5A78">
        <w:rPr>
          <w:rFonts w:ascii="Calibri" w:hAnsi="Calibri"/>
          <w:b/>
          <w:color w:val="auto"/>
          <w:sz w:val="22"/>
          <w:szCs w:val="22"/>
          <w:lang w:val="ru-RU"/>
        </w:rPr>
        <w:t xml:space="preserve"> да буџетски корисници у буџетској процедури преиспитају и потребу смањења других накнада за рад, које нису обухваћене Законом (уговори о делу, привремено повремени послови и др), због  потребе фискалног прилагођавања. </w:t>
      </w:r>
    </w:p>
    <w:p w:rsidR="00545149" w:rsidRPr="009823FC" w:rsidRDefault="00545149" w:rsidP="00545149">
      <w:pPr>
        <w:pStyle w:val="Default"/>
        <w:jc w:val="both"/>
        <w:rPr>
          <w:rFonts w:ascii="Calibri" w:hAnsi="Calibri"/>
          <w:color w:val="auto"/>
          <w:sz w:val="22"/>
          <w:szCs w:val="22"/>
          <w:lang w:val="ru-RU"/>
        </w:rPr>
      </w:pPr>
      <w:r w:rsidRPr="009823FC">
        <w:rPr>
          <w:rFonts w:ascii="Calibri" w:hAnsi="Calibri"/>
          <w:color w:val="auto"/>
          <w:sz w:val="22"/>
          <w:szCs w:val="22"/>
          <w:lang w:val="ru-RU"/>
        </w:rPr>
        <w:t xml:space="preserve">Са аспекта Закона о роковима измирења новчаних обавеза у комерцијалним трансакцијама, посебно је потребан крајње реалан приступ у планирању расхода из ове групе. </w:t>
      </w:r>
    </w:p>
    <w:p w:rsidR="00545149" w:rsidRPr="004316F3" w:rsidRDefault="00545149" w:rsidP="00545149">
      <w:pPr>
        <w:pStyle w:val="Default"/>
        <w:jc w:val="both"/>
        <w:rPr>
          <w:rFonts w:ascii="Calibri" w:hAnsi="Calibri"/>
          <w:color w:val="auto"/>
          <w:sz w:val="23"/>
          <w:szCs w:val="23"/>
          <w:lang w:val="ru-RU"/>
        </w:rPr>
      </w:pPr>
    </w:p>
    <w:p w:rsidR="00545149" w:rsidRDefault="00545149" w:rsidP="00545149">
      <w:pPr>
        <w:pStyle w:val="Default"/>
        <w:rPr>
          <w:rFonts w:ascii="Calibri" w:hAnsi="Calibri"/>
          <w:b/>
          <w:bCs/>
          <w:color w:val="auto"/>
          <w:sz w:val="22"/>
          <w:szCs w:val="22"/>
          <w:lang w:val="ru-RU"/>
        </w:rPr>
      </w:pPr>
    </w:p>
    <w:p w:rsidR="00545149" w:rsidRPr="00090B99" w:rsidRDefault="00545149" w:rsidP="00545149">
      <w:pPr>
        <w:pStyle w:val="Default"/>
        <w:rPr>
          <w:rFonts w:ascii="Calibri" w:hAnsi="Calibri"/>
          <w:b/>
          <w:bCs/>
          <w:color w:val="auto"/>
          <w:sz w:val="22"/>
          <w:szCs w:val="22"/>
          <w:lang w:val="ru-RU"/>
        </w:rPr>
      </w:pPr>
      <w:r w:rsidRPr="00090B99">
        <w:rPr>
          <w:rFonts w:ascii="Calibri" w:hAnsi="Calibri"/>
          <w:b/>
          <w:bCs/>
          <w:color w:val="auto"/>
          <w:sz w:val="22"/>
          <w:szCs w:val="22"/>
          <w:lang w:val="ru-RU"/>
        </w:rPr>
        <w:t xml:space="preserve">СУБВЕНЦИЈЕ (група расхода економске класификације 45)  и </w:t>
      </w:r>
    </w:p>
    <w:p w:rsidR="00545149" w:rsidRPr="00090B99" w:rsidRDefault="00545149" w:rsidP="00545149">
      <w:pPr>
        <w:pStyle w:val="Default"/>
        <w:rPr>
          <w:rFonts w:ascii="Calibri" w:hAnsi="Calibri"/>
          <w:color w:val="auto"/>
          <w:sz w:val="22"/>
          <w:szCs w:val="22"/>
          <w:lang w:val="ru-RU"/>
        </w:rPr>
      </w:pPr>
      <w:r w:rsidRPr="00090B99">
        <w:rPr>
          <w:rFonts w:ascii="Calibri" w:hAnsi="Calibri"/>
          <w:b/>
          <w:bCs/>
          <w:color w:val="auto"/>
          <w:sz w:val="22"/>
          <w:szCs w:val="22"/>
          <w:lang w:val="ru-RU"/>
        </w:rPr>
        <w:t xml:space="preserve">НАБАВКА ФИНАНСИЈСКЕ ИМОВИНЕ (издаци из групе 62) </w:t>
      </w:r>
    </w:p>
    <w:p w:rsidR="00545149" w:rsidRPr="004316F3" w:rsidRDefault="00545149" w:rsidP="00545149">
      <w:pPr>
        <w:pStyle w:val="Default"/>
        <w:rPr>
          <w:rFonts w:ascii="Calibri" w:hAnsi="Calibri"/>
          <w:color w:val="auto"/>
          <w:sz w:val="23"/>
          <w:szCs w:val="23"/>
          <w:lang w:val="ru-RU"/>
        </w:rPr>
      </w:pPr>
    </w:p>
    <w:p w:rsidR="00545149" w:rsidRDefault="00545149" w:rsidP="00545149">
      <w:pPr>
        <w:pStyle w:val="Default"/>
        <w:jc w:val="both"/>
        <w:rPr>
          <w:rFonts w:ascii="Calibri" w:hAnsi="Calibri"/>
          <w:color w:val="auto"/>
          <w:sz w:val="22"/>
          <w:szCs w:val="22"/>
          <w:lang w:val="ru-RU"/>
        </w:rPr>
      </w:pPr>
      <w:r w:rsidRPr="004316F3">
        <w:rPr>
          <w:rFonts w:ascii="Calibri" w:hAnsi="Calibri"/>
          <w:color w:val="auto"/>
          <w:sz w:val="22"/>
          <w:szCs w:val="22"/>
          <w:lang w:val="ru-RU"/>
        </w:rPr>
        <w:t xml:space="preserve">У оквиру субвенција и </w:t>
      </w:r>
      <w:r>
        <w:rPr>
          <w:rFonts w:ascii="Calibri" w:hAnsi="Calibri"/>
          <w:color w:val="auto"/>
          <w:sz w:val="22"/>
          <w:szCs w:val="22"/>
          <w:lang w:val="ru-RU"/>
        </w:rPr>
        <w:t>тзв ''</w:t>
      </w:r>
      <w:r w:rsidRPr="004316F3">
        <w:rPr>
          <w:rFonts w:ascii="Calibri" w:hAnsi="Calibri"/>
          <w:color w:val="auto"/>
          <w:sz w:val="22"/>
          <w:szCs w:val="22"/>
          <w:lang w:val="ru-RU"/>
        </w:rPr>
        <w:t>буџетских кредита</w:t>
      </w:r>
      <w:r>
        <w:rPr>
          <w:rFonts w:ascii="Calibri" w:hAnsi="Calibri"/>
          <w:color w:val="auto"/>
          <w:sz w:val="22"/>
          <w:szCs w:val="22"/>
          <w:lang w:val="ru-RU"/>
        </w:rPr>
        <w:t>''</w:t>
      </w:r>
      <w:r w:rsidRPr="004316F3">
        <w:rPr>
          <w:rFonts w:ascii="Calibri" w:hAnsi="Calibri"/>
          <w:color w:val="auto"/>
          <w:sz w:val="22"/>
          <w:szCs w:val="22"/>
          <w:lang w:val="ru-RU"/>
        </w:rPr>
        <w:t xml:space="preserve"> (субвенција датих у форми кредита или набавке финансијске имовине) неопходно је преиспитати све програме по основу којих се додељују, имајући у виду </w:t>
      </w:r>
      <w:r>
        <w:rPr>
          <w:rFonts w:ascii="Calibri" w:hAnsi="Calibri"/>
          <w:color w:val="auto"/>
          <w:sz w:val="22"/>
          <w:szCs w:val="22"/>
          <w:lang w:val="ru-RU"/>
        </w:rPr>
        <w:t xml:space="preserve">да </w:t>
      </w:r>
      <w:r w:rsidRPr="004316F3">
        <w:rPr>
          <w:rFonts w:ascii="Calibri" w:hAnsi="Calibri"/>
          <w:color w:val="auto"/>
          <w:sz w:val="22"/>
          <w:szCs w:val="22"/>
          <w:lang w:val="ru-RU"/>
        </w:rPr>
        <w:t xml:space="preserve">мере </w:t>
      </w:r>
      <w:r>
        <w:rPr>
          <w:rFonts w:ascii="Calibri" w:hAnsi="Calibri"/>
          <w:color w:val="auto"/>
          <w:sz w:val="22"/>
          <w:szCs w:val="22"/>
          <w:lang w:val="ru-RU"/>
        </w:rPr>
        <w:t xml:space="preserve">даље </w:t>
      </w:r>
      <w:r w:rsidRPr="004316F3">
        <w:rPr>
          <w:rFonts w:ascii="Calibri" w:hAnsi="Calibri"/>
          <w:color w:val="auto"/>
          <w:sz w:val="22"/>
          <w:szCs w:val="22"/>
          <w:lang w:val="ru-RU"/>
        </w:rPr>
        <w:t xml:space="preserve">фискалне консолидације подразумевају </w:t>
      </w:r>
      <w:r>
        <w:rPr>
          <w:rFonts w:ascii="Calibri" w:hAnsi="Calibri"/>
          <w:color w:val="auto"/>
          <w:sz w:val="22"/>
          <w:szCs w:val="22"/>
          <w:lang w:val="ru-RU"/>
        </w:rPr>
        <w:t>рационално коришћење субвенција и буџетских кредита.</w:t>
      </w:r>
      <w:r w:rsidRPr="004316F3">
        <w:rPr>
          <w:rFonts w:ascii="Calibri" w:hAnsi="Calibri"/>
          <w:color w:val="auto"/>
          <w:sz w:val="22"/>
          <w:szCs w:val="22"/>
          <w:lang w:val="ru-RU"/>
        </w:rPr>
        <w:t xml:space="preserve"> </w:t>
      </w:r>
    </w:p>
    <w:p w:rsidR="00545149" w:rsidRPr="004316F3" w:rsidRDefault="00545149" w:rsidP="00545149">
      <w:pPr>
        <w:pStyle w:val="Default"/>
        <w:jc w:val="both"/>
        <w:rPr>
          <w:rFonts w:ascii="Calibri" w:hAnsi="Calibri"/>
          <w:color w:val="auto"/>
          <w:sz w:val="22"/>
          <w:szCs w:val="22"/>
          <w:lang w:val="ru-RU"/>
        </w:rPr>
      </w:pPr>
    </w:p>
    <w:p w:rsidR="00545149" w:rsidRDefault="00545149" w:rsidP="00545149">
      <w:pPr>
        <w:pStyle w:val="Default"/>
        <w:jc w:val="both"/>
        <w:rPr>
          <w:rFonts w:ascii="Calibri" w:hAnsi="Calibri"/>
          <w:color w:val="auto"/>
          <w:sz w:val="22"/>
          <w:szCs w:val="22"/>
          <w:lang w:val="ru-RU"/>
        </w:rPr>
      </w:pPr>
      <w:r w:rsidRPr="004316F3">
        <w:rPr>
          <w:rFonts w:ascii="Calibri" w:hAnsi="Calibri"/>
          <w:color w:val="auto"/>
          <w:sz w:val="22"/>
          <w:szCs w:val="22"/>
          <w:lang w:val="ru-RU"/>
        </w:rPr>
        <w:t xml:space="preserve">Приликом планирања средстава за субвенције </w:t>
      </w:r>
      <w:r>
        <w:rPr>
          <w:rFonts w:ascii="Calibri" w:hAnsi="Calibri"/>
          <w:color w:val="auto"/>
          <w:sz w:val="22"/>
          <w:szCs w:val="22"/>
          <w:lang w:val="ru-RU"/>
        </w:rPr>
        <w:t xml:space="preserve">и њихових намена </w:t>
      </w:r>
      <w:r w:rsidRPr="004316F3">
        <w:rPr>
          <w:rFonts w:ascii="Calibri" w:hAnsi="Calibri"/>
          <w:color w:val="auto"/>
          <w:sz w:val="22"/>
          <w:szCs w:val="22"/>
          <w:lang w:val="ru-RU"/>
        </w:rPr>
        <w:t xml:space="preserve">посебно треба имати у виду прописе и </w:t>
      </w:r>
      <w:r w:rsidRPr="007C24CF">
        <w:rPr>
          <w:rFonts w:ascii="Calibri" w:hAnsi="Calibri"/>
          <w:b/>
          <w:color w:val="auto"/>
          <w:sz w:val="22"/>
          <w:szCs w:val="22"/>
          <w:lang w:val="ru-RU"/>
        </w:rPr>
        <w:t>правила  којима се уређује  државна помоћ.</w:t>
      </w:r>
      <w:r w:rsidRPr="004316F3">
        <w:rPr>
          <w:rFonts w:ascii="Calibri" w:hAnsi="Calibri"/>
          <w:color w:val="auto"/>
          <w:sz w:val="22"/>
          <w:szCs w:val="22"/>
          <w:lang w:val="ru-RU"/>
        </w:rPr>
        <w:t xml:space="preserve"> </w:t>
      </w:r>
    </w:p>
    <w:p w:rsidR="00545149" w:rsidRDefault="00545149" w:rsidP="00545149">
      <w:pPr>
        <w:pStyle w:val="Default"/>
        <w:jc w:val="both"/>
        <w:rPr>
          <w:rFonts w:ascii="Calibri" w:hAnsi="Calibri"/>
          <w:color w:val="auto"/>
          <w:sz w:val="22"/>
          <w:szCs w:val="22"/>
          <w:lang w:val="ru-RU"/>
        </w:rPr>
      </w:pPr>
    </w:p>
    <w:p w:rsidR="00545149" w:rsidRDefault="00545149" w:rsidP="00545149">
      <w:pPr>
        <w:pStyle w:val="Default"/>
        <w:jc w:val="both"/>
        <w:rPr>
          <w:rFonts w:ascii="Calibri" w:hAnsi="Calibri"/>
          <w:color w:val="auto"/>
          <w:sz w:val="22"/>
          <w:szCs w:val="22"/>
          <w:lang w:val="ru-RU"/>
        </w:rPr>
      </w:pPr>
      <w:r>
        <w:rPr>
          <w:rFonts w:ascii="Calibri" w:hAnsi="Calibri"/>
          <w:color w:val="auto"/>
          <w:sz w:val="22"/>
          <w:szCs w:val="22"/>
          <w:lang w:val="ru-RU"/>
        </w:rPr>
        <w:t xml:space="preserve">Осим тога, према одредбама члана 61. </w:t>
      </w:r>
      <w:r w:rsidRPr="007C24CF">
        <w:rPr>
          <w:rFonts w:ascii="Calibri" w:hAnsi="Calibri"/>
          <w:b/>
          <w:color w:val="auto"/>
          <w:sz w:val="22"/>
          <w:szCs w:val="22"/>
          <w:lang w:val="ru-RU"/>
        </w:rPr>
        <w:t>Закона о јавним предузећима</w:t>
      </w:r>
      <w:r>
        <w:rPr>
          <w:rFonts w:ascii="Calibri" w:hAnsi="Calibri"/>
          <w:color w:val="auto"/>
          <w:sz w:val="22"/>
          <w:szCs w:val="22"/>
          <w:lang w:val="ru-RU"/>
        </w:rPr>
        <w:t xml:space="preserve"> (''Сл.гласник РС'', број 15/2016) прописано је: </w:t>
      </w:r>
    </w:p>
    <w:p w:rsidR="00545149" w:rsidRPr="00D405BF" w:rsidRDefault="00545149" w:rsidP="00545149">
      <w:pPr>
        <w:pStyle w:val="Normal1"/>
        <w:rPr>
          <w:rFonts w:ascii="Calibri" w:hAnsi="Calibri"/>
          <w:i/>
        </w:rPr>
      </w:pPr>
      <w:r w:rsidRPr="00D405BF">
        <w:rPr>
          <w:rFonts w:ascii="Calibri" w:hAnsi="Calibri"/>
          <w:i/>
        </w:rPr>
        <w:t xml:space="preserve">''Јавно предузеће које користи или ће користити средства из буџета (субвенције, гаранције или друга средства) дужно је да за та средства предложи </w:t>
      </w:r>
      <w:r w:rsidRPr="00D405BF">
        <w:rPr>
          <w:rFonts w:ascii="Calibri" w:hAnsi="Calibri"/>
          <w:b/>
          <w:i/>
        </w:rPr>
        <w:t>посебан програм</w:t>
      </w:r>
      <w:r w:rsidRPr="00D405BF">
        <w:rPr>
          <w:rFonts w:ascii="Calibri" w:hAnsi="Calibri"/>
          <w:i/>
        </w:rPr>
        <w:t xml:space="preserve"> (у даљем тексту: посебан програм). </w:t>
      </w:r>
    </w:p>
    <w:p w:rsidR="00545149" w:rsidRPr="00D405BF" w:rsidRDefault="00545149" w:rsidP="00545149">
      <w:pPr>
        <w:pStyle w:val="Normal1"/>
        <w:rPr>
          <w:rFonts w:ascii="Calibri" w:hAnsi="Calibri"/>
          <w:i/>
        </w:rPr>
      </w:pPr>
      <w:r w:rsidRPr="00D405BF">
        <w:rPr>
          <w:rFonts w:ascii="Calibri" w:hAnsi="Calibri"/>
          <w:i/>
        </w:rPr>
        <w:t xml:space="preserve">Посебан програм садржи </w:t>
      </w:r>
      <w:r w:rsidRPr="00D405BF">
        <w:rPr>
          <w:rFonts w:ascii="Calibri" w:hAnsi="Calibri"/>
          <w:b/>
          <w:i/>
        </w:rPr>
        <w:t>намену и динамику коришћења средстава</w:t>
      </w:r>
      <w:r w:rsidRPr="00D405BF">
        <w:rPr>
          <w:rFonts w:ascii="Calibri" w:hAnsi="Calibri"/>
          <w:i/>
        </w:rPr>
        <w:t xml:space="preserve">. </w:t>
      </w:r>
    </w:p>
    <w:p w:rsidR="00545149" w:rsidRPr="00D405BF" w:rsidRDefault="00545149" w:rsidP="00545149">
      <w:pPr>
        <w:pStyle w:val="Normal1"/>
        <w:rPr>
          <w:rFonts w:ascii="Calibri" w:hAnsi="Calibri"/>
          <w:i/>
        </w:rPr>
      </w:pPr>
      <w:r w:rsidRPr="00D405BF">
        <w:rPr>
          <w:rFonts w:ascii="Calibri" w:hAnsi="Calibri"/>
          <w:i/>
        </w:rPr>
        <w:t>Посебан програм се сматра донетим када на њега сагласност да Влада, надлежни орган аутономне покрајине или јединице локалне самоуправе. ''</w:t>
      </w:r>
    </w:p>
    <w:p w:rsidR="00545149" w:rsidRDefault="00545149" w:rsidP="00545149">
      <w:pPr>
        <w:pStyle w:val="Default"/>
        <w:jc w:val="both"/>
        <w:rPr>
          <w:rFonts w:ascii="Calibri" w:hAnsi="Calibri"/>
          <w:b/>
          <w:bCs/>
          <w:color w:val="auto"/>
          <w:sz w:val="22"/>
          <w:szCs w:val="22"/>
          <w:lang w:val="ru-RU"/>
        </w:rPr>
      </w:pPr>
    </w:p>
    <w:p w:rsidR="009823FC" w:rsidRPr="004316F3" w:rsidRDefault="009823FC" w:rsidP="00545149">
      <w:pPr>
        <w:pStyle w:val="Default"/>
        <w:jc w:val="both"/>
        <w:rPr>
          <w:rFonts w:ascii="Calibri" w:hAnsi="Calibri"/>
          <w:b/>
          <w:bCs/>
          <w:color w:val="auto"/>
          <w:sz w:val="22"/>
          <w:szCs w:val="22"/>
          <w:lang w:val="ru-RU"/>
        </w:rPr>
      </w:pPr>
    </w:p>
    <w:p w:rsidR="00545149" w:rsidRPr="00A31C7F" w:rsidRDefault="00545149" w:rsidP="00545149">
      <w:pPr>
        <w:pStyle w:val="Default"/>
        <w:jc w:val="both"/>
        <w:rPr>
          <w:rFonts w:ascii="Calibri" w:hAnsi="Calibri"/>
          <w:color w:val="auto"/>
          <w:sz w:val="22"/>
          <w:szCs w:val="22"/>
          <w:lang w:val="ru-RU"/>
        </w:rPr>
      </w:pPr>
      <w:r w:rsidRPr="00A31C7F">
        <w:rPr>
          <w:rFonts w:ascii="Calibri" w:hAnsi="Calibri"/>
          <w:b/>
          <w:bCs/>
          <w:color w:val="auto"/>
          <w:sz w:val="22"/>
          <w:szCs w:val="22"/>
          <w:lang w:val="ru-RU"/>
        </w:rPr>
        <w:lastRenderedPageBreak/>
        <w:t xml:space="preserve">ДОНАЦИЈЕ, ДОТАЦИЈЕ И ТРАНСФЕРИ (група расхода економске класификације 46)  </w:t>
      </w:r>
    </w:p>
    <w:p w:rsidR="00545149" w:rsidRPr="00A31C7F" w:rsidRDefault="00545149" w:rsidP="00545149">
      <w:pPr>
        <w:pStyle w:val="Default"/>
        <w:jc w:val="both"/>
        <w:rPr>
          <w:rFonts w:ascii="Calibri" w:hAnsi="Calibri"/>
          <w:color w:val="auto"/>
          <w:sz w:val="22"/>
          <w:szCs w:val="22"/>
          <w:lang w:val="ru-RU"/>
        </w:rPr>
      </w:pPr>
    </w:p>
    <w:p w:rsidR="00545149" w:rsidRPr="00A31C7F" w:rsidRDefault="00545149" w:rsidP="00545149">
      <w:pPr>
        <w:pStyle w:val="Default"/>
        <w:jc w:val="both"/>
        <w:rPr>
          <w:rFonts w:ascii="Calibri" w:hAnsi="Calibri"/>
          <w:color w:val="auto"/>
          <w:sz w:val="22"/>
          <w:szCs w:val="22"/>
          <w:lang w:val="ru-RU"/>
        </w:rPr>
      </w:pPr>
      <w:r w:rsidRPr="00A31C7F">
        <w:rPr>
          <w:rFonts w:ascii="Calibri" w:hAnsi="Calibri"/>
          <w:color w:val="auto"/>
          <w:sz w:val="22"/>
          <w:szCs w:val="22"/>
          <w:lang w:val="ru-RU"/>
        </w:rPr>
        <w:t xml:space="preserve">Упутством за припрему буџета локалне власти </w:t>
      </w:r>
      <w:r w:rsidRPr="00A31C7F">
        <w:rPr>
          <w:rFonts w:ascii="Calibri" w:hAnsi="Calibri"/>
          <w:b/>
          <w:color w:val="auto"/>
          <w:sz w:val="22"/>
          <w:szCs w:val="22"/>
          <w:lang w:val="ru-RU"/>
        </w:rPr>
        <w:t>нису предвиђена посебна правила у погледу планирања ове врсте расхода.</w:t>
      </w:r>
      <w:r w:rsidRPr="00A31C7F">
        <w:rPr>
          <w:rFonts w:ascii="Calibri" w:hAnsi="Calibri"/>
          <w:color w:val="auto"/>
          <w:sz w:val="22"/>
          <w:szCs w:val="22"/>
          <w:lang w:val="ru-RU"/>
        </w:rPr>
        <w:t xml:space="preserve"> </w:t>
      </w:r>
    </w:p>
    <w:p w:rsidR="00545149" w:rsidRPr="00D8090D" w:rsidRDefault="00545149" w:rsidP="00545149">
      <w:pPr>
        <w:pStyle w:val="Default"/>
        <w:jc w:val="both"/>
        <w:rPr>
          <w:rFonts w:ascii="Calibri" w:hAnsi="Calibri"/>
          <w:color w:val="auto"/>
          <w:sz w:val="22"/>
          <w:szCs w:val="22"/>
          <w:highlight w:val="yellow"/>
          <w:lang w:val="ru-RU"/>
        </w:rPr>
      </w:pPr>
    </w:p>
    <w:p w:rsidR="00A31C7F" w:rsidRDefault="00545149" w:rsidP="00545149">
      <w:pPr>
        <w:pStyle w:val="Default"/>
        <w:jc w:val="both"/>
        <w:rPr>
          <w:rFonts w:ascii="Calibri" w:hAnsi="Calibri"/>
          <w:sz w:val="22"/>
          <w:szCs w:val="22"/>
          <w:lang w:val="ru-RU"/>
        </w:rPr>
      </w:pPr>
      <w:r w:rsidRPr="00BC7F9C">
        <w:rPr>
          <w:rFonts w:ascii="Calibri" w:hAnsi="Calibri"/>
          <w:color w:val="auto"/>
          <w:sz w:val="22"/>
          <w:szCs w:val="22"/>
          <w:lang w:val="ru-RU"/>
        </w:rPr>
        <w:t xml:space="preserve">Обзиром да се ово Упутство доноси </w:t>
      </w:r>
      <w:r w:rsidRPr="00BC7F9C">
        <w:rPr>
          <w:rFonts w:ascii="Calibri" w:hAnsi="Calibri"/>
          <w:sz w:val="22"/>
          <w:szCs w:val="22"/>
          <w:lang w:val="ru-RU"/>
        </w:rPr>
        <w:t>у условима када још није утврђен предлог Закона о буџету Републике Србије за 2017. годину, висина средстава која се трансферно преносе буџету Аутономне покрајине Војводине из републичког буџета (за поверене послове, за расходе за запослене у установама образовања на територији АП Војводине</w:t>
      </w:r>
      <w:r w:rsidR="00D8090D" w:rsidRPr="00BC7F9C">
        <w:rPr>
          <w:rFonts w:ascii="Calibri" w:hAnsi="Calibri"/>
          <w:sz w:val="22"/>
          <w:szCs w:val="22"/>
          <w:lang w:val="ru-RU"/>
        </w:rPr>
        <w:t>)</w:t>
      </w:r>
      <w:r w:rsidRPr="00BC7F9C">
        <w:rPr>
          <w:rFonts w:ascii="Calibri" w:hAnsi="Calibri"/>
          <w:sz w:val="22"/>
          <w:szCs w:val="22"/>
          <w:lang w:val="ru-RU"/>
        </w:rPr>
        <w:t>, биће позната након што буде усвојен предлог републичког буџета за наредну буџетску годину, те ће и покрајинским буџетом бити планиран у  висини опредељеној републичким буџетом.</w:t>
      </w:r>
      <w:r w:rsidRPr="004316F3">
        <w:rPr>
          <w:rFonts w:ascii="Calibri" w:hAnsi="Calibri"/>
          <w:sz w:val="22"/>
          <w:szCs w:val="22"/>
          <w:lang w:val="ru-RU"/>
        </w:rPr>
        <w:t xml:space="preserve">  </w:t>
      </w:r>
    </w:p>
    <w:p w:rsidR="00BC7F9C" w:rsidRDefault="00BC7F9C" w:rsidP="00545149">
      <w:pPr>
        <w:pStyle w:val="Default"/>
        <w:jc w:val="both"/>
        <w:rPr>
          <w:rFonts w:ascii="Calibri" w:hAnsi="Calibri"/>
          <w:sz w:val="22"/>
          <w:szCs w:val="22"/>
          <w:lang w:val="ru-RU"/>
        </w:rPr>
      </w:pPr>
    </w:p>
    <w:p w:rsidR="009F7DD6" w:rsidRDefault="00A31C7F" w:rsidP="00545149">
      <w:pPr>
        <w:pStyle w:val="Default"/>
        <w:jc w:val="both"/>
        <w:rPr>
          <w:rFonts w:ascii="Calibri" w:hAnsi="Calibri"/>
          <w:sz w:val="22"/>
          <w:szCs w:val="22"/>
          <w:lang w:val="sr-Cyrl-RS"/>
        </w:rPr>
      </w:pPr>
      <w:r>
        <w:rPr>
          <w:rFonts w:ascii="Calibri" w:hAnsi="Calibri"/>
          <w:sz w:val="22"/>
          <w:szCs w:val="22"/>
          <w:lang w:val="ru-RU"/>
        </w:rPr>
        <w:t xml:space="preserve">Што се тиче </w:t>
      </w:r>
      <w:r w:rsidRPr="009823FC">
        <w:rPr>
          <w:rFonts w:ascii="Calibri" w:hAnsi="Calibri"/>
          <w:b/>
          <w:sz w:val="22"/>
          <w:szCs w:val="22"/>
          <w:lang w:val="ru-RU"/>
        </w:rPr>
        <w:t>н</w:t>
      </w:r>
      <w:r w:rsidR="009F7DD6" w:rsidRPr="009823FC">
        <w:rPr>
          <w:rFonts w:ascii="Calibri" w:hAnsi="Calibri"/>
          <w:b/>
          <w:sz w:val="22"/>
          <w:szCs w:val="22"/>
          <w:lang w:val="ru-RU"/>
        </w:rPr>
        <w:t>ен</w:t>
      </w:r>
      <w:r w:rsidRPr="009823FC">
        <w:rPr>
          <w:rFonts w:ascii="Calibri" w:hAnsi="Calibri"/>
          <w:b/>
          <w:sz w:val="22"/>
          <w:szCs w:val="22"/>
          <w:lang w:val="ru-RU"/>
        </w:rPr>
        <w:t>аменских трансфера</w:t>
      </w:r>
      <w:r w:rsidR="009F7DD6" w:rsidRPr="009823FC">
        <w:rPr>
          <w:rFonts w:ascii="Calibri" w:hAnsi="Calibri"/>
          <w:b/>
          <w:sz w:val="22"/>
          <w:szCs w:val="22"/>
          <w:lang w:val="ru-RU"/>
        </w:rPr>
        <w:t xml:space="preserve"> јединицама локалне самоуправе</w:t>
      </w:r>
      <w:r w:rsidR="009F7DD6">
        <w:rPr>
          <w:rFonts w:ascii="Calibri" w:hAnsi="Calibri"/>
          <w:sz w:val="22"/>
          <w:szCs w:val="22"/>
          <w:lang w:val="ru-RU"/>
        </w:rPr>
        <w:t>, Упутством за припрему буџета локалне власти наведено је да се иста планирају у истом износу који је опредељен Законом о буџету републике Србије за 2016. годину (</w:t>
      </w:r>
      <w:r w:rsidR="009F7DD6">
        <w:rPr>
          <w:rFonts w:ascii="Calibri" w:hAnsi="Calibri"/>
          <w:sz w:val="22"/>
          <w:szCs w:val="22"/>
        </w:rPr>
        <w:t>„</w:t>
      </w:r>
      <w:r w:rsidR="009F7DD6">
        <w:rPr>
          <w:rFonts w:ascii="Calibri" w:hAnsi="Calibri"/>
          <w:sz w:val="22"/>
          <w:szCs w:val="22"/>
          <w:lang w:val="sr-Cyrl-RS"/>
        </w:rPr>
        <w:t xml:space="preserve">Службени гласник РС'', број 103/15). Висина овог трансфера намењена јеидницама локалне самоуправе са територије Аутономне покрајине Војводине за 2016. годину износи </w:t>
      </w:r>
      <w:r w:rsidR="009F7DD6" w:rsidRPr="009823FC">
        <w:rPr>
          <w:rFonts w:ascii="Calibri" w:hAnsi="Calibri"/>
          <w:b/>
          <w:sz w:val="22"/>
          <w:szCs w:val="22"/>
          <w:lang w:val="sr-Cyrl-RS"/>
        </w:rPr>
        <w:t>7.705.553.738 динара</w:t>
      </w:r>
      <w:r w:rsidR="009F7DD6">
        <w:rPr>
          <w:rFonts w:ascii="Calibri" w:hAnsi="Calibri"/>
          <w:sz w:val="22"/>
          <w:szCs w:val="22"/>
          <w:lang w:val="sr-Cyrl-RS"/>
        </w:rPr>
        <w:t xml:space="preserve">. </w:t>
      </w:r>
    </w:p>
    <w:p w:rsidR="00545149" w:rsidRPr="004316F3" w:rsidRDefault="00A31C7F" w:rsidP="00545149">
      <w:pPr>
        <w:pStyle w:val="Default"/>
        <w:jc w:val="both"/>
        <w:rPr>
          <w:rFonts w:ascii="Calibri" w:hAnsi="Calibri"/>
          <w:color w:val="auto"/>
          <w:sz w:val="22"/>
          <w:szCs w:val="22"/>
          <w:lang w:val="ru-RU"/>
        </w:rPr>
      </w:pPr>
      <w:r>
        <w:rPr>
          <w:rFonts w:ascii="Calibri" w:hAnsi="Calibri"/>
          <w:sz w:val="22"/>
          <w:szCs w:val="22"/>
          <w:lang w:val="ru-RU"/>
        </w:rPr>
        <w:t xml:space="preserve"> </w:t>
      </w:r>
    </w:p>
    <w:p w:rsidR="00545149" w:rsidRPr="004316F3" w:rsidRDefault="00545149" w:rsidP="00545149">
      <w:pPr>
        <w:pStyle w:val="Default"/>
        <w:jc w:val="both"/>
        <w:rPr>
          <w:rFonts w:ascii="Calibri" w:hAnsi="Calibri"/>
          <w:color w:val="auto"/>
          <w:sz w:val="22"/>
          <w:szCs w:val="22"/>
          <w:lang w:val="ru-RU"/>
        </w:rPr>
      </w:pPr>
    </w:p>
    <w:p w:rsidR="00545149" w:rsidRPr="004316F3" w:rsidRDefault="00545149" w:rsidP="00545149">
      <w:pPr>
        <w:pStyle w:val="Default"/>
        <w:rPr>
          <w:rFonts w:ascii="Calibri" w:hAnsi="Calibri"/>
          <w:b/>
          <w:bCs/>
          <w:color w:val="auto"/>
          <w:sz w:val="22"/>
          <w:szCs w:val="22"/>
          <w:lang w:val="ru-RU"/>
        </w:rPr>
      </w:pPr>
    </w:p>
    <w:p w:rsidR="00545149" w:rsidRPr="004316F3" w:rsidRDefault="00545149" w:rsidP="00545149">
      <w:pPr>
        <w:pStyle w:val="Default"/>
        <w:rPr>
          <w:rFonts w:ascii="Calibri" w:hAnsi="Calibri"/>
          <w:b/>
          <w:bCs/>
          <w:color w:val="auto"/>
          <w:sz w:val="22"/>
          <w:szCs w:val="22"/>
          <w:lang w:val="ru-RU"/>
        </w:rPr>
      </w:pPr>
      <w:r w:rsidRPr="004316F3">
        <w:rPr>
          <w:rFonts w:ascii="Calibri" w:hAnsi="Calibri"/>
          <w:b/>
          <w:bCs/>
          <w:color w:val="auto"/>
          <w:sz w:val="22"/>
          <w:szCs w:val="22"/>
          <w:lang w:val="ru-RU"/>
        </w:rPr>
        <w:t>ОСТАЛИ РАСХОДИ (група расхода економске класификације 48)</w:t>
      </w:r>
    </w:p>
    <w:p w:rsidR="00545149" w:rsidRPr="004316F3" w:rsidRDefault="00545149" w:rsidP="00545149">
      <w:pPr>
        <w:pStyle w:val="Default"/>
        <w:rPr>
          <w:rFonts w:ascii="Calibri" w:hAnsi="Calibri"/>
          <w:color w:val="auto"/>
          <w:sz w:val="23"/>
          <w:szCs w:val="23"/>
          <w:lang w:val="ru-RU"/>
        </w:rPr>
      </w:pPr>
      <w:r w:rsidRPr="004316F3">
        <w:rPr>
          <w:rFonts w:ascii="Calibri" w:hAnsi="Calibri"/>
          <w:b/>
          <w:bCs/>
          <w:color w:val="auto"/>
          <w:sz w:val="23"/>
          <w:szCs w:val="23"/>
          <w:lang w:val="ru-RU"/>
        </w:rPr>
        <w:t xml:space="preserve"> </w:t>
      </w:r>
    </w:p>
    <w:p w:rsidR="00545149" w:rsidRDefault="00545149" w:rsidP="00545149">
      <w:pPr>
        <w:pStyle w:val="Default"/>
        <w:jc w:val="both"/>
        <w:rPr>
          <w:rFonts w:ascii="Calibri" w:hAnsi="Calibri"/>
          <w:sz w:val="22"/>
          <w:szCs w:val="22"/>
          <w:lang w:val="sr-Cyrl-CS"/>
        </w:rPr>
      </w:pPr>
      <w:r w:rsidRPr="004316F3">
        <w:rPr>
          <w:rFonts w:ascii="Calibri" w:hAnsi="Calibri"/>
          <w:sz w:val="22"/>
          <w:szCs w:val="22"/>
          <w:lang w:val="ru-RU"/>
        </w:rPr>
        <w:t xml:space="preserve">Остале расходе, такође треба планирати </w:t>
      </w:r>
      <w:r w:rsidRPr="007C24CF">
        <w:rPr>
          <w:rFonts w:ascii="Calibri" w:hAnsi="Calibri"/>
          <w:b/>
          <w:sz w:val="22"/>
          <w:szCs w:val="22"/>
          <w:lang w:val="ru-RU"/>
        </w:rPr>
        <w:t>у складу са рестриктивном политиком</w:t>
      </w:r>
      <w:r w:rsidR="006B5A78">
        <w:rPr>
          <w:rFonts w:ascii="Calibri" w:hAnsi="Calibri"/>
          <w:b/>
          <w:sz w:val="22"/>
          <w:szCs w:val="22"/>
          <w:lang w:val="ru-RU"/>
        </w:rPr>
        <w:t>, која се спроводи у циљу одрживог нивоа дефицита</w:t>
      </w:r>
      <w:r>
        <w:rPr>
          <w:rFonts w:ascii="Calibri" w:hAnsi="Calibri"/>
          <w:sz w:val="22"/>
          <w:szCs w:val="22"/>
          <w:lang w:val="ru-RU"/>
        </w:rPr>
        <w:t xml:space="preserve">. </w:t>
      </w:r>
      <w:r w:rsidRPr="004316F3">
        <w:rPr>
          <w:rFonts w:ascii="Calibri" w:hAnsi="Calibri"/>
          <w:sz w:val="22"/>
          <w:szCs w:val="22"/>
          <w:lang w:val="ru-RU"/>
        </w:rPr>
        <w:t xml:space="preserve">Приликом планирања наведених расхода, треба имати у виду  да се услед недовољног износа средстава на економској класификацији 483 </w:t>
      </w:r>
      <w:r w:rsidRPr="004316F3">
        <w:rPr>
          <w:rFonts w:ascii="Calibri" w:hAnsi="Calibri" w:cs="Calibri"/>
          <w:sz w:val="22"/>
          <w:szCs w:val="22"/>
          <w:lang w:val="ru-RU"/>
        </w:rPr>
        <w:t xml:space="preserve">– </w:t>
      </w:r>
      <w:r w:rsidRPr="004316F3">
        <w:rPr>
          <w:rFonts w:ascii="Calibri" w:hAnsi="Calibri"/>
          <w:sz w:val="22"/>
          <w:szCs w:val="22"/>
          <w:lang w:val="ru-RU"/>
        </w:rPr>
        <w:t xml:space="preserve">Новчане казне и пенали по решењу судова, иста повећава смањењем расхода планираних за друге намене, а што захтева да се прилагоди преузимање </w:t>
      </w:r>
      <w:r w:rsidR="00D8090D">
        <w:rPr>
          <w:rFonts w:ascii="Calibri" w:hAnsi="Calibri"/>
          <w:sz w:val="22"/>
          <w:szCs w:val="22"/>
          <w:lang w:val="ru-RU"/>
        </w:rPr>
        <w:t>о</w:t>
      </w:r>
      <w:r w:rsidRPr="004316F3">
        <w:rPr>
          <w:rFonts w:ascii="Calibri" w:hAnsi="Calibri"/>
          <w:sz w:val="22"/>
          <w:szCs w:val="22"/>
          <w:lang w:val="ru-RU"/>
        </w:rPr>
        <w:t xml:space="preserve">бавеза, како би се спречило стварање доцњи. С тим у вези, треба имати у виду </w:t>
      </w:r>
      <w:r w:rsidRPr="004316F3">
        <w:rPr>
          <w:rFonts w:ascii="Calibri" w:hAnsi="Calibri"/>
          <w:sz w:val="22"/>
          <w:szCs w:val="22"/>
          <w:lang w:val="sr-Cyrl-CS"/>
        </w:rPr>
        <w:t xml:space="preserve"> одредбу члана 56. став 5. Закона о буџетском систему, по којој се принудна наплата која се односи на корисника буџетских средстава, може спровести до износа 50% укупног обима средстава који је опредељен том буџетском кориснику, на терет његових апропријација, а преко апропријације намењене за ову врсту расхода.    </w:t>
      </w:r>
    </w:p>
    <w:p w:rsidR="00545149" w:rsidRPr="004316F3" w:rsidRDefault="00545149" w:rsidP="00545149">
      <w:pPr>
        <w:pStyle w:val="Default"/>
        <w:jc w:val="both"/>
        <w:rPr>
          <w:rFonts w:ascii="Calibri" w:hAnsi="Calibri"/>
          <w:sz w:val="22"/>
          <w:szCs w:val="22"/>
          <w:lang w:val="sr-Cyrl-CS"/>
        </w:rPr>
      </w:pPr>
    </w:p>
    <w:p w:rsidR="00BC7F9C" w:rsidRPr="004316F3" w:rsidRDefault="00BC7F9C" w:rsidP="00545149">
      <w:pPr>
        <w:pStyle w:val="Default"/>
        <w:jc w:val="both"/>
        <w:rPr>
          <w:rFonts w:ascii="Calibri" w:hAnsi="Calibri"/>
          <w:color w:val="auto"/>
          <w:sz w:val="22"/>
          <w:szCs w:val="22"/>
          <w:lang w:val="sr-Cyrl-CS"/>
        </w:rPr>
      </w:pPr>
    </w:p>
    <w:p w:rsidR="00545149" w:rsidRPr="004316F3" w:rsidRDefault="00545149" w:rsidP="00545149">
      <w:pPr>
        <w:pStyle w:val="Default"/>
        <w:jc w:val="both"/>
        <w:rPr>
          <w:rFonts w:ascii="Calibri" w:hAnsi="Calibri" w:cs="Arial"/>
          <w:caps/>
          <w:sz w:val="22"/>
          <w:szCs w:val="22"/>
          <w:lang w:val="ru-RU"/>
        </w:rPr>
      </w:pPr>
      <w:r w:rsidRPr="004316F3">
        <w:rPr>
          <w:rFonts w:ascii="Calibri" w:hAnsi="Calibri" w:cs="Arial"/>
          <w:b/>
          <w:bCs/>
          <w:caps/>
          <w:sz w:val="22"/>
          <w:szCs w:val="22"/>
          <w:lang w:val="ru-RU"/>
        </w:rPr>
        <w:t>Смернице за исказивање издатака за капиталне пројекте за 201</w:t>
      </w:r>
      <w:r>
        <w:rPr>
          <w:rFonts w:ascii="Calibri" w:hAnsi="Calibri" w:cs="Arial"/>
          <w:b/>
          <w:bCs/>
          <w:caps/>
          <w:sz w:val="22"/>
          <w:szCs w:val="22"/>
          <w:lang w:val="ru-RU"/>
        </w:rPr>
        <w:t>7</w:t>
      </w:r>
      <w:r w:rsidRPr="004316F3">
        <w:rPr>
          <w:rFonts w:ascii="Calibri" w:hAnsi="Calibri" w:cs="Arial"/>
          <w:b/>
          <w:bCs/>
          <w:caps/>
          <w:sz w:val="22"/>
          <w:szCs w:val="22"/>
          <w:lang w:val="ru-RU"/>
        </w:rPr>
        <w:t xml:space="preserve"> - 201</w:t>
      </w:r>
      <w:r>
        <w:rPr>
          <w:rFonts w:ascii="Calibri" w:hAnsi="Calibri" w:cs="Arial"/>
          <w:b/>
          <w:bCs/>
          <w:caps/>
          <w:sz w:val="22"/>
          <w:szCs w:val="22"/>
          <w:lang w:val="ru-RU"/>
        </w:rPr>
        <w:t>9</w:t>
      </w:r>
      <w:r w:rsidRPr="004316F3">
        <w:rPr>
          <w:rFonts w:ascii="Calibri" w:hAnsi="Calibri" w:cs="Arial"/>
          <w:b/>
          <w:bCs/>
          <w:caps/>
          <w:sz w:val="22"/>
          <w:szCs w:val="22"/>
          <w:lang w:val="ru-RU"/>
        </w:rPr>
        <w:t xml:space="preserve">. </w:t>
      </w:r>
    </w:p>
    <w:p w:rsidR="00545149" w:rsidRPr="004316F3" w:rsidRDefault="00545149" w:rsidP="00545149">
      <w:pPr>
        <w:pStyle w:val="Default"/>
        <w:jc w:val="both"/>
        <w:rPr>
          <w:rFonts w:ascii="Calibri" w:hAnsi="Calibri" w:cs="Arial"/>
          <w:b/>
          <w:bCs/>
          <w:sz w:val="22"/>
          <w:szCs w:val="22"/>
          <w:lang w:val="ru-RU"/>
        </w:rPr>
      </w:pPr>
    </w:p>
    <w:p w:rsidR="00545149" w:rsidRPr="004316F3" w:rsidRDefault="00545149" w:rsidP="00545149">
      <w:pPr>
        <w:pStyle w:val="Default"/>
        <w:jc w:val="both"/>
        <w:rPr>
          <w:rFonts w:ascii="Calibri" w:hAnsi="Calibri" w:cs="Arial"/>
          <w:sz w:val="22"/>
          <w:szCs w:val="22"/>
          <w:lang w:val="ru-RU"/>
        </w:rPr>
      </w:pPr>
      <w:r w:rsidRPr="004316F3">
        <w:rPr>
          <w:rFonts w:ascii="Calibri" w:hAnsi="Calibri" w:cs="Arial"/>
          <w:b/>
          <w:bCs/>
          <w:sz w:val="22"/>
          <w:szCs w:val="22"/>
          <w:lang w:val="ru-RU"/>
        </w:rPr>
        <w:t xml:space="preserve">Класа 5 - Издаци за нефинансијску имовину </w:t>
      </w:r>
    </w:p>
    <w:p w:rsidR="00545149" w:rsidRDefault="00545149" w:rsidP="00545149">
      <w:pPr>
        <w:pStyle w:val="Default"/>
        <w:jc w:val="both"/>
        <w:rPr>
          <w:rFonts w:ascii="Calibri" w:hAnsi="Calibri" w:cs="Arial"/>
          <w:sz w:val="22"/>
          <w:szCs w:val="22"/>
          <w:lang w:val="ru-RU"/>
        </w:rPr>
      </w:pPr>
    </w:p>
    <w:p w:rsidR="00545149" w:rsidRPr="004316F3" w:rsidRDefault="00545149" w:rsidP="00545149">
      <w:pPr>
        <w:pStyle w:val="Default"/>
        <w:jc w:val="both"/>
        <w:rPr>
          <w:rFonts w:ascii="Calibri" w:hAnsi="Calibri" w:cs="Arial"/>
          <w:sz w:val="22"/>
          <w:szCs w:val="22"/>
          <w:lang w:val="ru-RU"/>
        </w:rPr>
      </w:pPr>
      <w:r w:rsidRPr="004316F3">
        <w:rPr>
          <w:rFonts w:ascii="Calibri" w:hAnsi="Calibri" w:cs="Arial"/>
          <w:sz w:val="22"/>
          <w:szCs w:val="22"/>
          <w:lang w:val="ru-RU"/>
        </w:rPr>
        <w:t xml:space="preserve">Набавке административне, канцеларијске опреме, аутомобила и осталих основних средстава за редован рад потребно је планирати уз максималне уштеде, тако да се само врше набавке средстава неопходних за рад. </w:t>
      </w:r>
    </w:p>
    <w:p w:rsidR="00545149" w:rsidRPr="004316F3" w:rsidRDefault="00545149" w:rsidP="00545149">
      <w:pPr>
        <w:pStyle w:val="Default"/>
        <w:jc w:val="both"/>
        <w:rPr>
          <w:rFonts w:ascii="Calibri" w:hAnsi="Calibri" w:cs="Arial"/>
          <w:sz w:val="22"/>
          <w:szCs w:val="22"/>
          <w:lang w:val="ru-RU"/>
        </w:rPr>
      </w:pPr>
      <w:r w:rsidRPr="004316F3">
        <w:rPr>
          <w:rFonts w:ascii="Calibri" w:hAnsi="Calibri" w:cs="Arial"/>
          <w:sz w:val="22"/>
          <w:szCs w:val="22"/>
          <w:lang w:val="ru-RU"/>
        </w:rPr>
        <w:t xml:space="preserve">Важно је да корисници не исказују као капиталне издатке текуће поправке и одржавање зграда, објеката и опреме, већ да расходе за те намене (за молерске, зидарске радове, поправке електронске и електричне опреме итд.) планирају на апропријацији економске класификације 425 – Текуће поправке и одржавање, док средства за капиталне пројекте треба планирати на контима групе 51 Основна средста, 52 Залихе  и </w:t>
      </w:r>
      <w:r w:rsidR="009B400F">
        <w:rPr>
          <w:rFonts w:ascii="Calibri" w:hAnsi="Calibri" w:cs="Arial"/>
          <w:sz w:val="22"/>
          <w:szCs w:val="22"/>
          <w:lang w:val="en-US"/>
        </w:rPr>
        <w:t xml:space="preserve"> </w:t>
      </w:r>
      <w:r w:rsidRPr="006B77CB">
        <w:rPr>
          <w:rFonts w:ascii="Calibri" w:hAnsi="Calibri" w:cs="Arial"/>
          <w:sz w:val="22"/>
          <w:szCs w:val="22"/>
          <w:lang w:val="ru-RU"/>
        </w:rPr>
        <w:t>54 Природна имовина.</w:t>
      </w:r>
      <w:r w:rsidRPr="004316F3">
        <w:rPr>
          <w:rFonts w:ascii="Calibri" w:hAnsi="Calibri" w:cs="Arial"/>
          <w:sz w:val="22"/>
          <w:szCs w:val="22"/>
          <w:lang w:val="ru-RU"/>
        </w:rPr>
        <w:t xml:space="preserve"> </w:t>
      </w:r>
    </w:p>
    <w:p w:rsidR="00545149" w:rsidRPr="004316F3" w:rsidRDefault="00545149" w:rsidP="00545149">
      <w:pPr>
        <w:pStyle w:val="Default"/>
        <w:jc w:val="both"/>
        <w:rPr>
          <w:rFonts w:ascii="Calibri" w:hAnsi="Calibri" w:cs="Arial"/>
          <w:b/>
          <w:bCs/>
          <w:i/>
          <w:iCs/>
          <w:sz w:val="22"/>
          <w:szCs w:val="22"/>
          <w:lang w:val="ru-RU"/>
        </w:rPr>
      </w:pPr>
    </w:p>
    <w:p w:rsidR="00545149" w:rsidRPr="004316F3" w:rsidRDefault="00545149" w:rsidP="00545149">
      <w:pPr>
        <w:pStyle w:val="Default"/>
        <w:jc w:val="both"/>
        <w:rPr>
          <w:rFonts w:ascii="Calibri" w:hAnsi="Calibri" w:cs="Arial"/>
          <w:sz w:val="22"/>
          <w:szCs w:val="22"/>
          <w:lang w:val="ru-RU"/>
        </w:rPr>
      </w:pPr>
      <w:r w:rsidRPr="004316F3">
        <w:rPr>
          <w:rFonts w:ascii="Calibri" w:hAnsi="Calibri" w:cs="Arial"/>
          <w:b/>
          <w:bCs/>
          <w:i/>
          <w:iCs/>
          <w:sz w:val="22"/>
          <w:szCs w:val="22"/>
          <w:lang w:val="ru-RU"/>
        </w:rPr>
        <w:t xml:space="preserve">Капитални пројекти и њихов значај </w:t>
      </w:r>
    </w:p>
    <w:p w:rsidR="00545149" w:rsidRPr="004316F3" w:rsidRDefault="00545149" w:rsidP="00545149">
      <w:pPr>
        <w:pStyle w:val="Default"/>
        <w:jc w:val="both"/>
        <w:rPr>
          <w:rFonts w:ascii="Calibri" w:hAnsi="Calibri" w:cs="Arial"/>
          <w:sz w:val="22"/>
          <w:szCs w:val="22"/>
          <w:lang w:val="ru-RU"/>
        </w:rPr>
      </w:pPr>
    </w:p>
    <w:p w:rsidR="00545149" w:rsidRDefault="00545149" w:rsidP="00545149">
      <w:pPr>
        <w:pStyle w:val="Default"/>
        <w:jc w:val="both"/>
        <w:rPr>
          <w:rFonts w:ascii="Calibri" w:hAnsi="Calibri" w:cs="Arial"/>
          <w:sz w:val="22"/>
          <w:szCs w:val="22"/>
          <w:lang w:val="en-US"/>
        </w:rPr>
      </w:pPr>
      <w:r w:rsidRPr="004316F3">
        <w:rPr>
          <w:rFonts w:ascii="Calibri" w:hAnsi="Calibri" w:cs="Arial"/>
          <w:sz w:val="22"/>
          <w:szCs w:val="22"/>
          <w:lang w:val="ru-RU"/>
        </w:rPr>
        <w:t xml:space="preserve">Капитални пројекти су пројекти изградње и капиталног одржавања зграда и грађевинских објеката инфраструктуре, укључујући услуге пројектног планирања које је саставни део пројекта, 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 Капиталним пројектима се увећава имовина путем изградње и капиталног одржавања грађевинских објеката инфраструктуре и улагања у опрему, машине и другу нефинансијску имовину. </w:t>
      </w:r>
    </w:p>
    <w:p w:rsidR="0071004C" w:rsidRPr="0071004C" w:rsidRDefault="0071004C" w:rsidP="00545149">
      <w:pPr>
        <w:pStyle w:val="Default"/>
        <w:jc w:val="both"/>
        <w:rPr>
          <w:rFonts w:asciiTheme="minorHAnsi" w:hAnsiTheme="minorHAnsi" w:cs="Arial"/>
          <w:sz w:val="22"/>
          <w:szCs w:val="22"/>
          <w:lang w:val="en-US"/>
        </w:rPr>
      </w:pPr>
      <w:r w:rsidRPr="0071004C">
        <w:rPr>
          <w:rFonts w:asciiTheme="minorHAnsi" w:hAnsiTheme="minorHAnsi"/>
          <w:sz w:val="22"/>
          <w:szCs w:val="22"/>
        </w:rPr>
        <w:lastRenderedPageBreak/>
        <w:t xml:space="preserve">Капиталним пројектом се поред изградње и капиталног одржавања зграда и грађевинских објеката инфраструктуре сматра и улaгaње у куповину зграда и објеката, као и другу нeфинaнсиjску имoвину чији је </w:t>
      </w:r>
      <w:r w:rsidRPr="0071004C">
        <w:rPr>
          <w:rFonts w:asciiTheme="minorHAnsi" w:hAnsiTheme="minorHAnsi"/>
          <w:b/>
          <w:sz w:val="22"/>
          <w:szCs w:val="22"/>
        </w:rPr>
        <w:t>век трајања, односно коришћења дужи од једне године</w:t>
      </w:r>
      <w:r w:rsidRPr="0071004C">
        <w:rPr>
          <w:rFonts w:asciiTheme="minorHAnsi" w:hAnsiTheme="minorHAnsi"/>
          <w:sz w:val="22"/>
          <w:szCs w:val="22"/>
        </w:rPr>
        <w:t xml:space="preserve">, независно од тога да ли је капитални пројекат исказан као посебан пројекат унутар програма или као издатак у оквиру одређене програмске активности у буџету. Капитални пројекат садржи све неопходне активности са потребним ресурсима које се планирају и реализују током целог пројектног циклуса у складу са јасно дефинисаним циљевима и резултатима пројекта, а у циљу постизања одрживе и дугорочне употребне вредности пројекта. Капитални пројекат мора прeдстaвљaти функциoнaлну цeлину са дугорочном (преко годину дана) употребном вредношћу по завршетку његове реализације. Kапитални пројекат </w:t>
      </w:r>
      <w:r w:rsidRPr="0071004C">
        <w:rPr>
          <w:rFonts w:asciiTheme="minorHAnsi" w:hAnsiTheme="minorHAnsi"/>
          <w:b/>
          <w:sz w:val="22"/>
          <w:szCs w:val="22"/>
        </w:rPr>
        <w:t>може бити заједнички пројекат</w:t>
      </w:r>
      <w:r w:rsidRPr="0071004C">
        <w:rPr>
          <w:rFonts w:asciiTheme="minorHAnsi" w:hAnsiTheme="minorHAnsi"/>
          <w:sz w:val="22"/>
          <w:szCs w:val="22"/>
        </w:rPr>
        <w:t xml:space="preserve"> када се спроводи од стране два или више корисника буџетских средстава, јавних предузећа, односно других корисника јавних средстава, који својим споразумом уређују међусобне односе, односно права и обавезе у вези са реализацијом капиталног пројекта.</w:t>
      </w:r>
    </w:p>
    <w:p w:rsidR="00545149" w:rsidRPr="004316F3" w:rsidRDefault="00545149" w:rsidP="00545149">
      <w:pPr>
        <w:pStyle w:val="Default"/>
        <w:jc w:val="both"/>
        <w:rPr>
          <w:rFonts w:ascii="Calibri" w:hAnsi="Calibri" w:cs="Arial"/>
          <w:sz w:val="22"/>
          <w:szCs w:val="22"/>
          <w:lang w:val="ru-RU"/>
        </w:rPr>
      </w:pPr>
    </w:p>
    <w:p w:rsidR="00545149" w:rsidRPr="004316F3" w:rsidRDefault="00545149" w:rsidP="00545149">
      <w:pPr>
        <w:pStyle w:val="Default"/>
        <w:jc w:val="both"/>
        <w:rPr>
          <w:rFonts w:ascii="Calibri" w:hAnsi="Calibri" w:cs="Arial"/>
          <w:sz w:val="22"/>
          <w:szCs w:val="22"/>
          <w:lang w:val="ru-RU"/>
        </w:rPr>
      </w:pPr>
      <w:r w:rsidRPr="004316F3">
        <w:rPr>
          <w:rFonts w:ascii="Calibri" w:hAnsi="Calibri" w:cs="Arial"/>
          <w:b/>
          <w:bCs/>
          <w:i/>
          <w:iCs/>
          <w:sz w:val="22"/>
          <w:szCs w:val="22"/>
          <w:lang w:val="ru-RU"/>
        </w:rPr>
        <w:t xml:space="preserve">Вишегодишње планирање капиталних пројеката </w:t>
      </w:r>
    </w:p>
    <w:p w:rsidR="00545149" w:rsidRPr="004316F3" w:rsidRDefault="00545149" w:rsidP="00545149">
      <w:pPr>
        <w:pStyle w:val="Default"/>
        <w:jc w:val="both"/>
        <w:rPr>
          <w:rFonts w:ascii="Calibri" w:hAnsi="Calibri" w:cs="Arial"/>
          <w:sz w:val="22"/>
          <w:szCs w:val="22"/>
          <w:lang w:val="ru-RU"/>
        </w:rPr>
      </w:pPr>
    </w:p>
    <w:p w:rsidR="00545149" w:rsidRDefault="00545149" w:rsidP="00545149">
      <w:pPr>
        <w:pStyle w:val="Default"/>
        <w:jc w:val="both"/>
        <w:rPr>
          <w:rFonts w:ascii="Calibri" w:hAnsi="Calibri" w:cs="Arial"/>
          <w:sz w:val="22"/>
          <w:szCs w:val="22"/>
          <w:lang w:val="ru-RU"/>
        </w:rPr>
      </w:pPr>
      <w:r w:rsidRPr="004316F3">
        <w:rPr>
          <w:rFonts w:ascii="Calibri" w:hAnsi="Calibri" w:cs="Arial"/>
          <w:sz w:val="22"/>
          <w:szCs w:val="22"/>
          <w:lang w:val="ru-RU"/>
        </w:rPr>
        <w:t xml:space="preserve">Услед сложених и бројних процедура приликом планирања, припреме и реализације капиталних пројеката, њихово пројектовање и изградња могу по динамици реализације трајати више од годину дана, а самим тим углавном подразумевају вишегодишње издатке. </w:t>
      </w:r>
      <w:r w:rsidRPr="007C24CF">
        <w:rPr>
          <w:rFonts w:ascii="Calibri" w:hAnsi="Calibri" w:cs="Arial"/>
          <w:b/>
          <w:sz w:val="22"/>
          <w:szCs w:val="22"/>
          <w:lang w:val="ru-RU"/>
        </w:rPr>
        <w:t>К</w:t>
      </w:r>
      <w:r w:rsidRPr="007C24CF">
        <w:rPr>
          <w:rFonts w:ascii="Calibri" w:hAnsi="Calibri" w:cs="Arial"/>
          <w:b/>
          <w:sz w:val="22"/>
          <w:szCs w:val="22"/>
        </w:rPr>
        <w:t>a</w:t>
      </w:r>
      <w:r w:rsidRPr="007C24CF">
        <w:rPr>
          <w:rFonts w:ascii="Calibri" w:hAnsi="Calibri" w:cs="Arial"/>
          <w:b/>
          <w:sz w:val="22"/>
          <w:szCs w:val="22"/>
          <w:lang w:val="ru-RU"/>
        </w:rPr>
        <w:t>пит</w:t>
      </w:r>
      <w:r w:rsidRPr="007C24CF">
        <w:rPr>
          <w:rFonts w:ascii="Calibri" w:hAnsi="Calibri" w:cs="Arial"/>
          <w:b/>
          <w:sz w:val="22"/>
          <w:szCs w:val="22"/>
        </w:rPr>
        <w:t>a</w:t>
      </w:r>
      <w:r w:rsidRPr="007C24CF">
        <w:rPr>
          <w:rFonts w:ascii="Calibri" w:hAnsi="Calibri" w:cs="Arial"/>
          <w:b/>
          <w:sz w:val="22"/>
          <w:szCs w:val="22"/>
          <w:lang w:val="ru-RU"/>
        </w:rPr>
        <w:t>лни пр</w:t>
      </w:r>
      <w:r w:rsidRPr="007C24CF">
        <w:rPr>
          <w:rFonts w:ascii="Calibri" w:hAnsi="Calibri" w:cs="Arial"/>
          <w:b/>
          <w:sz w:val="22"/>
          <w:szCs w:val="22"/>
        </w:rPr>
        <w:t>oje</w:t>
      </w:r>
      <w:r w:rsidRPr="007C24CF">
        <w:rPr>
          <w:rFonts w:ascii="Calibri" w:hAnsi="Calibri" w:cs="Arial"/>
          <w:b/>
          <w:sz w:val="22"/>
          <w:szCs w:val="22"/>
          <w:lang w:val="ru-RU"/>
        </w:rPr>
        <w:t>кти утичу н</w:t>
      </w:r>
      <w:r w:rsidRPr="007C24CF">
        <w:rPr>
          <w:rFonts w:ascii="Calibri" w:hAnsi="Calibri" w:cs="Arial"/>
          <w:b/>
          <w:sz w:val="22"/>
          <w:szCs w:val="22"/>
        </w:rPr>
        <w:t>a</w:t>
      </w:r>
      <w:r w:rsidRPr="007C24CF">
        <w:rPr>
          <w:rFonts w:ascii="Calibri" w:hAnsi="Calibri" w:cs="Arial"/>
          <w:b/>
          <w:sz w:val="22"/>
          <w:szCs w:val="22"/>
          <w:lang w:val="ru-RU"/>
        </w:rPr>
        <w:t xml:space="preserve"> будућ</w:t>
      </w:r>
      <w:r w:rsidRPr="007C24CF">
        <w:rPr>
          <w:rFonts w:ascii="Calibri" w:hAnsi="Calibri" w:cs="Arial"/>
          <w:b/>
          <w:sz w:val="22"/>
          <w:szCs w:val="22"/>
        </w:rPr>
        <w:t>e</w:t>
      </w:r>
      <w:r w:rsidRPr="007C24CF">
        <w:rPr>
          <w:rFonts w:ascii="Calibri" w:hAnsi="Calibri" w:cs="Arial"/>
          <w:b/>
          <w:sz w:val="22"/>
          <w:szCs w:val="22"/>
          <w:lang w:val="ru-RU"/>
        </w:rPr>
        <w:t xml:space="preserve"> буџете, шт</w:t>
      </w:r>
      <w:r w:rsidRPr="007C24CF">
        <w:rPr>
          <w:rFonts w:ascii="Calibri" w:hAnsi="Calibri" w:cs="Arial"/>
          <w:b/>
          <w:sz w:val="22"/>
          <w:szCs w:val="22"/>
        </w:rPr>
        <w:t>o</w:t>
      </w:r>
      <w:r w:rsidRPr="007C24CF">
        <w:rPr>
          <w:rFonts w:ascii="Calibri" w:hAnsi="Calibri" w:cs="Arial"/>
          <w:b/>
          <w:sz w:val="22"/>
          <w:szCs w:val="22"/>
          <w:lang w:val="ru-RU"/>
        </w:rPr>
        <w:t xml:space="preserve"> з</w:t>
      </w:r>
      <w:r w:rsidRPr="007C24CF">
        <w:rPr>
          <w:rFonts w:ascii="Calibri" w:hAnsi="Calibri" w:cs="Arial"/>
          <w:b/>
          <w:sz w:val="22"/>
          <w:szCs w:val="22"/>
        </w:rPr>
        <w:t>a</w:t>
      </w:r>
      <w:r w:rsidRPr="007C24CF">
        <w:rPr>
          <w:rFonts w:ascii="Calibri" w:hAnsi="Calibri" w:cs="Arial"/>
          <w:b/>
          <w:sz w:val="22"/>
          <w:szCs w:val="22"/>
          <w:lang w:val="ru-RU"/>
        </w:rPr>
        <w:t>хт</w:t>
      </w:r>
      <w:r w:rsidRPr="007C24CF">
        <w:rPr>
          <w:rFonts w:ascii="Calibri" w:hAnsi="Calibri" w:cs="Arial"/>
          <w:b/>
          <w:sz w:val="22"/>
          <w:szCs w:val="22"/>
        </w:rPr>
        <w:t>e</w:t>
      </w:r>
      <w:r w:rsidRPr="007C24CF">
        <w:rPr>
          <w:rFonts w:ascii="Calibri" w:hAnsi="Calibri" w:cs="Arial"/>
          <w:b/>
          <w:sz w:val="22"/>
          <w:szCs w:val="22"/>
          <w:lang w:val="ru-RU"/>
        </w:rPr>
        <w:t>в</w:t>
      </w:r>
      <w:r w:rsidRPr="007C24CF">
        <w:rPr>
          <w:rFonts w:ascii="Calibri" w:hAnsi="Calibri" w:cs="Arial"/>
          <w:b/>
          <w:sz w:val="22"/>
          <w:szCs w:val="22"/>
        </w:rPr>
        <w:t>a</w:t>
      </w:r>
      <w:r w:rsidRPr="007C24CF">
        <w:rPr>
          <w:rFonts w:ascii="Calibri" w:hAnsi="Calibri" w:cs="Arial"/>
          <w:b/>
          <w:sz w:val="22"/>
          <w:szCs w:val="22"/>
          <w:lang w:val="ru-RU"/>
        </w:rPr>
        <w:t xml:space="preserve"> п</w:t>
      </w:r>
      <w:r w:rsidRPr="007C24CF">
        <w:rPr>
          <w:rFonts w:ascii="Calibri" w:hAnsi="Calibri" w:cs="Arial"/>
          <w:b/>
          <w:sz w:val="22"/>
          <w:szCs w:val="22"/>
        </w:rPr>
        <w:t>a</w:t>
      </w:r>
      <w:r w:rsidRPr="007C24CF">
        <w:rPr>
          <w:rFonts w:ascii="Calibri" w:hAnsi="Calibri" w:cs="Arial"/>
          <w:b/>
          <w:sz w:val="22"/>
          <w:szCs w:val="22"/>
          <w:lang w:val="ru-RU"/>
        </w:rPr>
        <w:t>жљив</w:t>
      </w:r>
      <w:r w:rsidRPr="007C24CF">
        <w:rPr>
          <w:rFonts w:ascii="Calibri" w:hAnsi="Calibri" w:cs="Arial"/>
          <w:b/>
          <w:sz w:val="22"/>
          <w:szCs w:val="22"/>
        </w:rPr>
        <w:t>o</w:t>
      </w:r>
      <w:r w:rsidRPr="007C24CF">
        <w:rPr>
          <w:rFonts w:ascii="Calibri" w:hAnsi="Calibri" w:cs="Arial"/>
          <w:b/>
          <w:sz w:val="22"/>
          <w:szCs w:val="22"/>
          <w:lang w:val="ru-RU"/>
        </w:rPr>
        <w:t xml:space="preserve"> пл</w:t>
      </w:r>
      <w:r w:rsidRPr="007C24CF">
        <w:rPr>
          <w:rFonts w:ascii="Calibri" w:hAnsi="Calibri" w:cs="Arial"/>
          <w:b/>
          <w:sz w:val="22"/>
          <w:szCs w:val="22"/>
        </w:rPr>
        <w:t>a</w:t>
      </w:r>
      <w:r w:rsidRPr="007C24CF">
        <w:rPr>
          <w:rFonts w:ascii="Calibri" w:hAnsi="Calibri" w:cs="Arial"/>
          <w:b/>
          <w:sz w:val="22"/>
          <w:szCs w:val="22"/>
          <w:lang w:val="ru-RU"/>
        </w:rPr>
        <w:t>нир</w:t>
      </w:r>
      <w:r w:rsidRPr="007C24CF">
        <w:rPr>
          <w:rFonts w:ascii="Calibri" w:hAnsi="Calibri" w:cs="Arial"/>
          <w:b/>
          <w:sz w:val="22"/>
          <w:szCs w:val="22"/>
        </w:rPr>
        <w:t>a</w:t>
      </w:r>
      <w:r w:rsidRPr="007C24CF">
        <w:rPr>
          <w:rFonts w:ascii="Calibri" w:hAnsi="Calibri" w:cs="Arial"/>
          <w:b/>
          <w:sz w:val="22"/>
          <w:szCs w:val="22"/>
          <w:lang w:val="ru-RU"/>
        </w:rPr>
        <w:t>њ</w:t>
      </w:r>
      <w:r w:rsidRPr="007C24CF">
        <w:rPr>
          <w:rFonts w:ascii="Calibri" w:hAnsi="Calibri" w:cs="Arial"/>
          <w:b/>
          <w:sz w:val="22"/>
          <w:szCs w:val="22"/>
        </w:rPr>
        <w:t>e</w:t>
      </w:r>
      <w:r w:rsidRPr="007C24CF">
        <w:rPr>
          <w:rFonts w:ascii="Calibri" w:hAnsi="Calibri" w:cs="Arial"/>
          <w:b/>
          <w:sz w:val="22"/>
          <w:szCs w:val="22"/>
          <w:lang w:val="ru-RU"/>
        </w:rPr>
        <w:t xml:space="preserve">. </w:t>
      </w:r>
    </w:p>
    <w:p w:rsidR="00545149" w:rsidRDefault="00545149" w:rsidP="00545149">
      <w:pPr>
        <w:pStyle w:val="Default"/>
        <w:jc w:val="both"/>
        <w:rPr>
          <w:rFonts w:ascii="Calibri" w:hAnsi="Calibri" w:cs="Arial"/>
          <w:sz w:val="22"/>
          <w:szCs w:val="22"/>
          <w:lang w:val="ru-RU"/>
        </w:rPr>
      </w:pPr>
    </w:p>
    <w:p w:rsidR="00545149" w:rsidRPr="004316F3" w:rsidRDefault="00545149" w:rsidP="00545149">
      <w:pPr>
        <w:pStyle w:val="Default"/>
        <w:jc w:val="both"/>
        <w:rPr>
          <w:rFonts w:ascii="Calibri" w:hAnsi="Calibri" w:cs="Arial"/>
          <w:sz w:val="22"/>
          <w:szCs w:val="22"/>
          <w:lang w:val="ru-RU"/>
        </w:rPr>
      </w:pPr>
      <w:r w:rsidRPr="004316F3">
        <w:rPr>
          <w:rFonts w:ascii="Calibri" w:hAnsi="Calibri" w:cs="Arial"/>
          <w:sz w:val="22"/>
          <w:szCs w:val="22"/>
          <w:lang w:val="ru-RU"/>
        </w:rPr>
        <w:t xml:space="preserve">За реализацију капиталних пројеката потребни су релативно велики издаци у садашњости за које се очекује да ће генерисати корист, односно добит у годинама након реализације. Због свега наведеног важно је </w:t>
      </w:r>
      <w:r w:rsidRPr="007C24CF">
        <w:rPr>
          <w:rFonts w:ascii="Calibri" w:hAnsi="Calibri" w:cs="Arial"/>
          <w:b/>
          <w:sz w:val="22"/>
          <w:szCs w:val="22"/>
          <w:u w:val="single"/>
          <w:lang w:val="ru-RU"/>
        </w:rPr>
        <w:t>планирати капиталне пројекте</w:t>
      </w:r>
      <w:r w:rsidRPr="007C24CF">
        <w:rPr>
          <w:rFonts w:ascii="Calibri" w:hAnsi="Calibri" w:cs="Arial"/>
          <w:sz w:val="22"/>
          <w:szCs w:val="22"/>
          <w:u w:val="single"/>
          <w:lang w:val="ru-RU"/>
        </w:rPr>
        <w:t xml:space="preserve"> </w:t>
      </w:r>
      <w:r w:rsidRPr="007C24CF">
        <w:rPr>
          <w:rFonts w:ascii="Calibri" w:hAnsi="Calibri" w:cs="Arial"/>
          <w:b/>
          <w:sz w:val="22"/>
          <w:szCs w:val="22"/>
          <w:u w:val="single"/>
          <w:lang w:val="ru-RU"/>
        </w:rPr>
        <w:t>по годинама у оном износу који је остварив и одговаран са фискалне и економске тачке гледишта</w:t>
      </w:r>
      <w:r w:rsidRPr="004316F3">
        <w:rPr>
          <w:rFonts w:ascii="Calibri" w:hAnsi="Calibri" w:cs="Arial"/>
          <w:sz w:val="22"/>
          <w:szCs w:val="22"/>
          <w:lang w:val="ru-RU"/>
        </w:rPr>
        <w:t xml:space="preserve">. </w:t>
      </w:r>
    </w:p>
    <w:p w:rsidR="00545149" w:rsidRPr="004316F3" w:rsidRDefault="00545149" w:rsidP="00545149">
      <w:pPr>
        <w:pStyle w:val="Default"/>
        <w:jc w:val="both"/>
        <w:rPr>
          <w:rFonts w:ascii="Calibri" w:hAnsi="Calibri" w:cs="Arial"/>
          <w:sz w:val="22"/>
          <w:szCs w:val="22"/>
          <w:lang w:val="ru-RU"/>
        </w:rPr>
      </w:pPr>
    </w:p>
    <w:p w:rsidR="00545149" w:rsidRPr="00F16D6F" w:rsidRDefault="00545149" w:rsidP="00545149">
      <w:pPr>
        <w:pStyle w:val="Default"/>
        <w:jc w:val="both"/>
        <w:rPr>
          <w:rFonts w:ascii="Calibri" w:hAnsi="Calibri" w:cs="Arial"/>
          <w:b/>
          <w:sz w:val="22"/>
          <w:szCs w:val="22"/>
          <w:lang w:val="ru-RU"/>
        </w:rPr>
      </w:pPr>
      <w:r w:rsidRPr="004316F3">
        <w:rPr>
          <w:rFonts w:ascii="Calibri" w:hAnsi="Calibri" w:cs="Arial"/>
          <w:sz w:val="22"/>
          <w:szCs w:val="22"/>
          <w:lang w:val="ru-RU"/>
        </w:rPr>
        <w:t xml:space="preserve">У складу са Законом о буџетском систему </w:t>
      </w:r>
      <w:r w:rsidRPr="004316F3">
        <w:rPr>
          <w:rFonts w:ascii="Calibri" w:hAnsi="Calibri" w:cs="Arial"/>
          <w:b/>
          <w:sz w:val="22"/>
          <w:szCs w:val="22"/>
          <w:lang w:val="ru-RU"/>
        </w:rPr>
        <w:t>капитални издаци се исказују за три године</w:t>
      </w:r>
      <w:r w:rsidRPr="004316F3">
        <w:rPr>
          <w:rFonts w:ascii="Calibri" w:hAnsi="Calibri" w:cs="Arial"/>
          <w:sz w:val="22"/>
          <w:szCs w:val="22"/>
          <w:lang w:val="ru-RU"/>
        </w:rPr>
        <w:t xml:space="preserve"> у општем делу буџет</w:t>
      </w:r>
      <w:r>
        <w:rPr>
          <w:rFonts w:ascii="Calibri" w:hAnsi="Calibri" w:cs="Arial"/>
          <w:sz w:val="22"/>
          <w:szCs w:val="22"/>
          <w:lang w:val="ru-RU"/>
        </w:rPr>
        <w:t>а</w:t>
      </w:r>
      <w:r w:rsidRPr="004316F3">
        <w:rPr>
          <w:rFonts w:ascii="Calibri" w:hAnsi="Calibri" w:cs="Arial"/>
          <w:sz w:val="22"/>
          <w:szCs w:val="22"/>
          <w:lang w:val="ru-RU"/>
        </w:rPr>
        <w:t xml:space="preserve">, </w:t>
      </w:r>
      <w:r w:rsidRPr="00F16D6F">
        <w:rPr>
          <w:rFonts w:ascii="Calibri" w:hAnsi="Calibri" w:cs="Arial"/>
          <w:b/>
          <w:sz w:val="22"/>
          <w:szCs w:val="22"/>
          <w:lang w:val="ru-RU"/>
        </w:rPr>
        <w:t xml:space="preserve">без обзира да ли се капитални пројекти уговарају фазно по годинама или корисник преузима обавезе по уговору који захтева плаћање у више година. </w:t>
      </w:r>
    </w:p>
    <w:p w:rsidR="00545149" w:rsidRPr="004316F3" w:rsidRDefault="00545149" w:rsidP="00545149">
      <w:pPr>
        <w:pStyle w:val="Default"/>
        <w:jc w:val="both"/>
        <w:rPr>
          <w:rFonts w:ascii="Calibri" w:hAnsi="Calibri" w:cs="Arial"/>
          <w:sz w:val="22"/>
          <w:szCs w:val="22"/>
          <w:lang w:val="ru-RU"/>
        </w:rPr>
      </w:pPr>
    </w:p>
    <w:p w:rsidR="00545149" w:rsidRPr="004316F3" w:rsidRDefault="00545149" w:rsidP="00545149">
      <w:pPr>
        <w:pStyle w:val="Default"/>
        <w:jc w:val="both"/>
        <w:rPr>
          <w:rFonts w:ascii="Calibri" w:hAnsi="Calibri" w:cs="Arial"/>
          <w:sz w:val="22"/>
          <w:szCs w:val="22"/>
          <w:lang w:val="ru-RU"/>
        </w:rPr>
      </w:pPr>
      <w:r w:rsidRPr="004316F3">
        <w:rPr>
          <w:rFonts w:ascii="Calibri" w:hAnsi="Calibri" w:cs="Arial"/>
          <w:sz w:val="22"/>
          <w:szCs w:val="22"/>
          <w:lang w:val="ru-RU"/>
        </w:rPr>
        <w:t>Приликом вишегодишњег планирања капиталних пројеката корисници полазе од Прегледа капиталних пројеката планираних Покрајинском скупштинском одлуком о буџету Аутономне покрајине Војводине за 201</w:t>
      </w:r>
      <w:r>
        <w:rPr>
          <w:rFonts w:ascii="Calibri" w:hAnsi="Calibri" w:cs="Arial"/>
          <w:sz w:val="22"/>
          <w:szCs w:val="22"/>
          <w:lang w:val="ru-RU"/>
        </w:rPr>
        <w:t>6</w:t>
      </w:r>
      <w:r w:rsidRPr="004316F3">
        <w:rPr>
          <w:rFonts w:ascii="Calibri" w:hAnsi="Calibri" w:cs="Arial"/>
          <w:sz w:val="22"/>
          <w:szCs w:val="22"/>
          <w:lang w:val="ru-RU"/>
        </w:rPr>
        <w:t xml:space="preserve">. годину, и то: </w:t>
      </w:r>
    </w:p>
    <w:p w:rsidR="00545149" w:rsidRPr="004316F3" w:rsidRDefault="00545149" w:rsidP="00545149">
      <w:pPr>
        <w:pStyle w:val="Default"/>
        <w:jc w:val="both"/>
        <w:rPr>
          <w:rFonts w:ascii="Calibri" w:hAnsi="Calibri" w:cs="Arial"/>
          <w:sz w:val="22"/>
          <w:szCs w:val="22"/>
          <w:lang w:val="ru-RU"/>
        </w:rPr>
      </w:pPr>
    </w:p>
    <w:p w:rsidR="00545149" w:rsidRPr="004316F3" w:rsidRDefault="00545149" w:rsidP="00545149">
      <w:pPr>
        <w:pStyle w:val="Default"/>
        <w:jc w:val="both"/>
        <w:rPr>
          <w:rFonts w:ascii="Calibri" w:hAnsi="Calibri" w:cs="Arial"/>
          <w:sz w:val="22"/>
          <w:szCs w:val="22"/>
          <w:lang w:val="ru-RU"/>
        </w:rPr>
      </w:pPr>
      <w:r w:rsidRPr="004316F3">
        <w:rPr>
          <w:rFonts w:ascii="Calibri" w:hAnsi="Calibri" w:cs="Arial"/>
          <w:sz w:val="22"/>
          <w:szCs w:val="22"/>
          <w:lang w:val="ru-RU"/>
        </w:rPr>
        <w:t>- за обавезе које се односе на капиталне издатке и захтевају плаћање у више година, а које су корисници у 201</w:t>
      </w:r>
      <w:r>
        <w:rPr>
          <w:rFonts w:ascii="Calibri" w:hAnsi="Calibri" w:cs="Arial"/>
          <w:sz w:val="22"/>
          <w:szCs w:val="22"/>
          <w:lang w:val="ru-RU"/>
        </w:rPr>
        <w:t xml:space="preserve">6. години преузели, </w:t>
      </w:r>
      <w:r w:rsidRPr="004316F3">
        <w:rPr>
          <w:rFonts w:ascii="Calibri" w:hAnsi="Calibri" w:cs="Arial"/>
          <w:sz w:val="22"/>
          <w:szCs w:val="22"/>
          <w:lang w:val="ru-RU"/>
        </w:rPr>
        <w:t xml:space="preserve">дужни су да такву обавезу </w:t>
      </w:r>
      <w:r w:rsidRPr="004316F3">
        <w:rPr>
          <w:rFonts w:ascii="Calibri" w:hAnsi="Calibri"/>
          <w:color w:val="auto"/>
          <w:sz w:val="23"/>
          <w:szCs w:val="23"/>
          <w:lang w:val="ru-RU"/>
        </w:rPr>
        <w:t xml:space="preserve">укључе у финансијски план у години у којој обавеза доспева у износу обавезе за ту годину и планирају по годинама у оквиру лимита на свом разделу; </w:t>
      </w:r>
    </w:p>
    <w:p w:rsidR="00545149" w:rsidRPr="004316F3" w:rsidRDefault="00545149" w:rsidP="00545149">
      <w:pPr>
        <w:pStyle w:val="Default"/>
        <w:jc w:val="both"/>
        <w:rPr>
          <w:rFonts w:ascii="Calibri" w:hAnsi="Calibri"/>
          <w:color w:val="auto"/>
          <w:sz w:val="23"/>
          <w:szCs w:val="23"/>
          <w:lang w:val="ru-RU"/>
        </w:rPr>
      </w:pPr>
      <w:r w:rsidRPr="004316F3">
        <w:rPr>
          <w:rFonts w:ascii="Calibri" w:hAnsi="Calibri"/>
          <w:color w:val="auto"/>
          <w:sz w:val="23"/>
          <w:szCs w:val="23"/>
          <w:lang w:val="ru-RU"/>
        </w:rPr>
        <w:t>- за капиталне пројекте за које нису преузете вишегодишње обавезе у 201</w:t>
      </w:r>
      <w:r>
        <w:rPr>
          <w:rFonts w:ascii="Calibri" w:hAnsi="Calibri"/>
          <w:color w:val="auto"/>
          <w:sz w:val="23"/>
          <w:szCs w:val="23"/>
          <w:lang w:val="ru-RU"/>
        </w:rPr>
        <w:t>6</w:t>
      </w:r>
      <w:r w:rsidRPr="004316F3">
        <w:rPr>
          <w:rFonts w:ascii="Calibri" w:hAnsi="Calibri"/>
          <w:color w:val="auto"/>
          <w:sz w:val="23"/>
          <w:szCs w:val="23"/>
          <w:lang w:val="ru-RU"/>
        </w:rPr>
        <w:t xml:space="preserve">. години, корисници су у обавези да анализирају физичку и финансијску реализацију тих капиталних пројеката, у циљу ефикасније алокације средстава, као и да укључе капиталне издатке у финансијски план и планирају по годинама у оквиру лимита на свом разделу, за пројекте чија је даља реализација оправдана. На основу урађених анализа, корисници могу одустати од пројеката чија је даља реализација неоправдана; </w:t>
      </w:r>
    </w:p>
    <w:p w:rsidR="00545149" w:rsidRDefault="00545149" w:rsidP="00545149">
      <w:pPr>
        <w:pStyle w:val="Default"/>
        <w:jc w:val="both"/>
        <w:rPr>
          <w:rFonts w:ascii="Calibri" w:hAnsi="Calibri" w:cs="Arial"/>
          <w:color w:val="auto"/>
          <w:sz w:val="22"/>
          <w:szCs w:val="22"/>
          <w:lang w:val="ru-RU"/>
        </w:rPr>
      </w:pPr>
      <w:r w:rsidRPr="004316F3">
        <w:rPr>
          <w:rFonts w:ascii="Calibri" w:hAnsi="Calibri"/>
          <w:color w:val="auto"/>
          <w:sz w:val="23"/>
          <w:szCs w:val="23"/>
          <w:lang w:val="ru-RU"/>
        </w:rPr>
        <w:t>-</w:t>
      </w:r>
      <w:r w:rsidRPr="004316F3">
        <w:rPr>
          <w:rFonts w:ascii="Calibri" w:hAnsi="Calibri" w:cs="Arial"/>
          <w:color w:val="auto"/>
          <w:sz w:val="22"/>
          <w:szCs w:val="22"/>
          <w:lang w:val="ru-RU"/>
        </w:rPr>
        <w:t>такође, корисници могу планирати издатке за нове капиталне пројекте у 201</w:t>
      </w:r>
      <w:r>
        <w:rPr>
          <w:rFonts w:ascii="Calibri" w:hAnsi="Calibri" w:cs="Arial"/>
          <w:color w:val="auto"/>
          <w:sz w:val="22"/>
          <w:szCs w:val="22"/>
          <w:lang w:val="ru-RU"/>
        </w:rPr>
        <w:t>7</w:t>
      </w:r>
      <w:r w:rsidRPr="004316F3">
        <w:rPr>
          <w:rFonts w:ascii="Calibri" w:hAnsi="Calibri" w:cs="Arial"/>
          <w:color w:val="auto"/>
          <w:sz w:val="22"/>
          <w:szCs w:val="22"/>
          <w:lang w:val="ru-RU"/>
        </w:rPr>
        <w:t xml:space="preserve">. години и наредне две године. </w:t>
      </w:r>
    </w:p>
    <w:p w:rsidR="00545149" w:rsidRPr="004316F3" w:rsidRDefault="00545149" w:rsidP="00545149">
      <w:pPr>
        <w:pStyle w:val="Default"/>
        <w:jc w:val="both"/>
        <w:rPr>
          <w:rFonts w:ascii="Calibri" w:hAnsi="Calibri" w:cs="Arial"/>
          <w:color w:val="auto"/>
          <w:sz w:val="22"/>
          <w:szCs w:val="22"/>
          <w:lang w:val="ru-RU"/>
        </w:rPr>
      </w:pPr>
      <w:r w:rsidRPr="007C24CF">
        <w:rPr>
          <w:rFonts w:ascii="Calibri" w:hAnsi="Calibri" w:cs="Arial"/>
          <w:b/>
          <w:color w:val="auto"/>
          <w:sz w:val="22"/>
          <w:szCs w:val="22"/>
          <w:lang w:val="ru-RU"/>
        </w:rPr>
        <w:t>Предност</w:t>
      </w:r>
      <w:r>
        <w:rPr>
          <w:rFonts w:ascii="Calibri" w:hAnsi="Calibri" w:cs="Arial"/>
          <w:color w:val="auto"/>
          <w:sz w:val="22"/>
          <w:szCs w:val="22"/>
          <w:lang w:val="ru-RU"/>
        </w:rPr>
        <w:t xml:space="preserve"> у планирању нових капиталних пројеката треба дати онима који имају </w:t>
      </w:r>
      <w:r w:rsidRPr="007C24CF">
        <w:rPr>
          <w:rFonts w:ascii="Calibri" w:hAnsi="Calibri" w:cs="Arial"/>
          <w:b/>
          <w:color w:val="auto"/>
          <w:sz w:val="22"/>
          <w:szCs w:val="22"/>
          <w:lang w:val="ru-RU"/>
        </w:rPr>
        <w:t>виши степен спремности за реализацију</w:t>
      </w:r>
      <w:r>
        <w:rPr>
          <w:rFonts w:ascii="Calibri" w:hAnsi="Calibri" w:cs="Arial"/>
          <w:color w:val="auto"/>
          <w:sz w:val="22"/>
          <w:szCs w:val="22"/>
          <w:lang w:val="ru-RU"/>
        </w:rPr>
        <w:t xml:space="preserve"> (у смислу спремности пројектно техничке документације, неопходних дозвола</w:t>
      </w:r>
      <w:r w:rsidR="0071004C">
        <w:rPr>
          <w:rFonts w:ascii="Calibri" w:hAnsi="Calibri" w:cs="Arial"/>
          <w:color w:val="auto"/>
          <w:sz w:val="22"/>
          <w:szCs w:val="22"/>
          <w:lang w:val="en-US"/>
        </w:rPr>
        <w:t xml:space="preserve">, </w:t>
      </w:r>
      <w:r w:rsidR="0071004C">
        <w:rPr>
          <w:rFonts w:ascii="Calibri" w:hAnsi="Calibri" w:cs="Arial"/>
          <w:color w:val="auto"/>
          <w:sz w:val="22"/>
          <w:szCs w:val="22"/>
          <w:lang w:val="sr-Cyrl-RS"/>
        </w:rPr>
        <w:t xml:space="preserve">документацију спремну за спровођење поступка јавне набавке </w:t>
      </w:r>
      <w:r>
        <w:rPr>
          <w:rFonts w:ascii="Calibri" w:hAnsi="Calibri" w:cs="Arial"/>
          <w:color w:val="auto"/>
          <w:sz w:val="22"/>
          <w:szCs w:val="22"/>
          <w:lang w:val="ru-RU"/>
        </w:rPr>
        <w:t xml:space="preserve"> и сл.) </w:t>
      </w:r>
    </w:p>
    <w:p w:rsidR="00545149" w:rsidRPr="004316F3" w:rsidRDefault="00545149" w:rsidP="00545149">
      <w:pPr>
        <w:pStyle w:val="Default"/>
        <w:jc w:val="both"/>
        <w:rPr>
          <w:rFonts w:ascii="Calibri" w:hAnsi="Calibri"/>
          <w:color w:val="auto"/>
          <w:sz w:val="23"/>
          <w:szCs w:val="23"/>
          <w:lang w:val="ru-RU"/>
        </w:rPr>
      </w:pPr>
    </w:p>
    <w:p w:rsidR="00545149" w:rsidRPr="004316F3" w:rsidRDefault="00545149" w:rsidP="00545149">
      <w:pPr>
        <w:pStyle w:val="Default"/>
        <w:jc w:val="both"/>
        <w:rPr>
          <w:rFonts w:ascii="Calibri" w:hAnsi="Calibri" w:cs="Arial"/>
          <w:color w:val="auto"/>
          <w:sz w:val="22"/>
          <w:szCs w:val="22"/>
          <w:lang w:val="ru-RU"/>
        </w:rPr>
      </w:pPr>
      <w:r w:rsidRPr="004316F3">
        <w:rPr>
          <w:rFonts w:ascii="Calibri" w:hAnsi="Calibri" w:cs="Arial"/>
          <w:color w:val="auto"/>
          <w:sz w:val="22"/>
          <w:szCs w:val="22"/>
          <w:lang w:val="ru-RU"/>
        </w:rPr>
        <w:t xml:space="preserve">Поред издатака за вишегодишње пројекте, корисници су у обавези да, искажу и капиталне издатке за једногодишње пројекте, односно за пројекте чија реализација траје годину дана. </w:t>
      </w:r>
    </w:p>
    <w:p w:rsidR="00545149" w:rsidRPr="004316F3" w:rsidRDefault="00545149" w:rsidP="00545149">
      <w:pPr>
        <w:pStyle w:val="Default"/>
        <w:jc w:val="both"/>
        <w:rPr>
          <w:rFonts w:ascii="Calibri" w:hAnsi="Calibri" w:cs="Arial"/>
          <w:b/>
          <w:bCs/>
          <w:i/>
          <w:iCs/>
          <w:color w:val="auto"/>
          <w:sz w:val="22"/>
          <w:szCs w:val="22"/>
          <w:lang w:val="ru-RU"/>
        </w:rPr>
      </w:pPr>
    </w:p>
    <w:p w:rsidR="009823FC" w:rsidRDefault="009823FC" w:rsidP="00545149">
      <w:pPr>
        <w:pStyle w:val="Default"/>
        <w:jc w:val="both"/>
        <w:rPr>
          <w:rFonts w:ascii="Calibri" w:hAnsi="Calibri" w:cs="Arial"/>
          <w:b/>
          <w:bCs/>
          <w:i/>
          <w:iCs/>
          <w:color w:val="auto"/>
          <w:sz w:val="22"/>
          <w:szCs w:val="22"/>
          <w:lang w:val="ru-RU"/>
        </w:rPr>
      </w:pPr>
    </w:p>
    <w:p w:rsidR="009823FC" w:rsidRDefault="009823FC" w:rsidP="00545149">
      <w:pPr>
        <w:pStyle w:val="Default"/>
        <w:jc w:val="both"/>
        <w:rPr>
          <w:rFonts w:ascii="Calibri" w:hAnsi="Calibri" w:cs="Arial"/>
          <w:b/>
          <w:bCs/>
          <w:i/>
          <w:iCs/>
          <w:color w:val="auto"/>
          <w:sz w:val="22"/>
          <w:szCs w:val="22"/>
          <w:lang w:val="ru-RU"/>
        </w:rPr>
      </w:pPr>
    </w:p>
    <w:p w:rsidR="009823FC" w:rsidRDefault="009823FC" w:rsidP="00545149">
      <w:pPr>
        <w:pStyle w:val="Default"/>
        <w:jc w:val="both"/>
        <w:rPr>
          <w:rFonts w:ascii="Calibri" w:hAnsi="Calibri" w:cs="Arial"/>
          <w:b/>
          <w:bCs/>
          <w:i/>
          <w:iCs/>
          <w:color w:val="auto"/>
          <w:sz w:val="22"/>
          <w:szCs w:val="22"/>
          <w:lang w:val="ru-RU"/>
        </w:rPr>
      </w:pPr>
    </w:p>
    <w:p w:rsidR="00545149" w:rsidRPr="004316F3" w:rsidRDefault="00545149" w:rsidP="00545149">
      <w:pPr>
        <w:pStyle w:val="Default"/>
        <w:jc w:val="both"/>
        <w:rPr>
          <w:rFonts w:ascii="Calibri" w:hAnsi="Calibri" w:cs="Arial"/>
          <w:b/>
          <w:bCs/>
          <w:i/>
          <w:iCs/>
          <w:color w:val="auto"/>
          <w:sz w:val="22"/>
          <w:szCs w:val="22"/>
          <w:lang w:val="ru-RU"/>
        </w:rPr>
      </w:pPr>
      <w:r w:rsidRPr="004316F3">
        <w:rPr>
          <w:rFonts w:ascii="Calibri" w:hAnsi="Calibri" w:cs="Arial"/>
          <w:b/>
          <w:bCs/>
          <w:i/>
          <w:iCs/>
          <w:color w:val="auto"/>
          <w:sz w:val="22"/>
          <w:szCs w:val="22"/>
          <w:lang w:val="ru-RU"/>
        </w:rPr>
        <w:lastRenderedPageBreak/>
        <w:t xml:space="preserve">Планирање издатака капиталног пројекта </w:t>
      </w:r>
    </w:p>
    <w:p w:rsidR="00545149" w:rsidRPr="004316F3" w:rsidRDefault="00545149" w:rsidP="00545149">
      <w:pPr>
        <w:pStyle w:val="Default"/>
        <w:jc w:val="both"/>
        <w:rPr>
          <w:rFonts w:ascii="Calibri" w:hAnsi="Calibri" w:cs="Arial"/>
          <w:color w:val="auto"/>
          <w:sz w:val="22"/>
          <w:szCs w:val="22"/>
          <w:lang w:val="ru-RU"/>
        </w:rPr>
      </w:pPr>
    </w:p>
    <w:p w:rsidR="00545149" w:rsidRPr="004316F3" w:rsidRDefault="00545149" w:rsidP="00545149">
      <w:pPr>
        <w:pStyle w:val="Default"/>
        <w:jc w:val="both"/>
        <w:rPr>
          <w:rFonts w:ascii="Calibri" w:hAnsi="Calibri" w:cs="Arial"/>
          <w:color w:val="auto"/>
          <w:sz w:val="22"/>
          <w:szCs w:val="22"/>
          <w:lang w:val="ru-RU"/>
        </w:rPr>
      </w:pPr>
      <w:r w:rsidRPr="004316F3">
        <w:rPr>
          <w:rFonts w:ascii="Calibri" w:hAnsi="Calibri" w:cs="Arial"/>
          <w:color w:val="auto"/>
          <w:sz w:val="22"/>
          <w:szCs w:val="22"/>
          <w:lang w:val="ru-RU"/>
        </w:rPr>
        <w:t xml:space="preserve">Ради ефикаснијег планирања и припреме, поступајући у складу са законским одредбама, корисници буџетских средстава дужни су да органу надлежном за послове финансија доставе планиране капиталне пројекте за буџетску и наредне две године, приказане у табели </w:t>
      </w:r>
      <w:r w:rsidRPr="00F127F3">
        <w:rPr>
          <w:rFonts w:ascii="Calibri" w:hAnsi="Calibri" w:cs="Arial"/>
          <w:color w:val="auto"/>
          <w:sz w:val="22"/>
          <w:szCs w:val="22"/>
          <w:lang w:val="ru-RU"/>
        </w:rPr>
        <w:t>(Преглед капиталних пројеката Прилог 2 и Прилог 2а).</w:t>
      </w:r>
      <w:r w:rsidRPr="004316F3">
        <w:rPr>
          <w:rFonts w:ascii="Calibri" w:hAnsi="Calibri" w:cs="Arial"/>
          <w:color w:val="auto"/>
          <w:sz w:val="22"/>
          <w:szCs w:val="22"/>
          <w:lang w:val="ru-RU"/>
        </w:rPr>
        <w:t xml:space="preserve"> У наведеним табелама, корисници су у обавези да искажу планиране издатке за капиталне пројекте по годинама који се односе на изградњу и капитално одржавање, по контима на трећем и четвртом нивоу, и то: </w:t>
      </w:r>
    </w:p>
    <w:p w:rsidR="00545149" w:rsidRPr="004316F3" w:rsidRDefault="00545149" w:rsidP="00545149">
      <w:pPr>
        <w:pStyle w:val="Default"/>
        <w:jc w:val="both"/>
        <w:rPr>
          <w:rFonts w:ascii="Calibri" w:hAnsi="Calibri" w:cs="Arial"/>
          <w:color w:val="auto"/>
          <w:sz w:val="22"/>
          <w:szCs w:val="22"/>
          <w:lang w:val="ru-RU"/>
        </w:rPr>
      </w:pPr>
      <w:r w:rsidRPr="004316F3">
        <w:rPr>
          <w:rFonts w:ascii="Calibri" w:hAnsi="Calibri" w:cs="Arial"/>
          <w:color w:val="auto"/>
          <w:sz w:val="22"/>
          <w:szCs w:val="22"/>
          <w:lang w:val="ru-RU"/>
        </w:rPr>
        <w:t xml:space="preserve">1) издатке за израду пројектно-техничке документације на конту 5114 (осим уколико је иста већ израђена); </w:t>
      </w:r>
    </w:p>
    <w:p w:rsidR="00545149" w:rsidRPr="004316F3" w:rsidRDefault="00545149" w:rsidP="00545149">
      <w:pPr>
        <w:pStyle w:val="Default"/>
        <w:jc w:val="both"/>
        <w:rPr>
          <w:rFonts w:ascii="Calibri" w:hAnsi="Calibri" w:cs="Arial"/>
          <w:color w:val="auto"/>
          <w:sz w:val="22"/>
          <w:szCs w:val="22"/>
          <w:lang w:val="ru-RU"/>
        </w:rPr>
      </w:pPr>
      <w:r w:rsidRPr="004316F3">
        <w:rPr>
          <w:rFonts w:ascii="Calibri" w:hAnsi="Calibri" w:cs="Arial"/>
          <w:color w:val="auto"/>
          <w:sz w:val="22"/>
          <w:szCs w:val="22"/>
          <w:lang w:val="ru-RU"/>
        </w:rPr>
        <w:t xml:space="preserve">2) издатке за експропријацију земљишта на конту 5411; </w:t>
      </w:r>
    </w:p>
    <w:p w:rsidR="00545149" w:rsidRPr="004316F3" w:rsidRDefault="00545149" w:rsidP="00545149">
      <w:pPr>
        <w:pStyle w:val="Default"/>
        <w:jc w:val="both"/>
        <w:rPr>
          <w:rFonts w:ascii="Calibri" w:hAnsi="Calibri" w:cs="Arial"/>
          <w:color w:val="auto"/>
          <w:sz w:val="22"/>
          <w:szCs w:val="22"/>
          <w:lang w:val="ru-RU"/>
        </w:rPr>
      </w:pPr>
      <w:r w:rsidRPr="004316F3">
        <w:rPr>
          <w:rFonts w:ascii="Calibri" w:hAnsi="Calibri" w:cs="Arial"/>
          <w:color w:val="auto"/>
          <w:sz w:val="22"/>
          <w:szCs w:val="22"/>
          <w:lang w:val="ru-RU"/>
        </w:rPr>
        <w:t xml:space="preserve">3) издатке за извођење радова на изградњи, односно извођење радова на капиталном одржавању на контима 5112 и 5113; </w:t>
      </w:r>
    </w:p>
    <w:p w:rsidR="00545149" w:rsidRDefault="00545149" w:rsidP="00545149">
      <w:pPr>
        <w:pStyle w:val="Default"/>
        <w:jc w:val="both"/>
        <w:rPr>
          <w:rFonts w:ascii="Calibri" w:hAnsi="Calibri" w:cs="Arial"/>
          <w:color w:val="auto"/>
          <w:sz w:val="22"/>
          <w:szCs w:val="22"/>
          <w:lang w:val="ru-RU"/>
        </w:rPr>
      </w:pPr>
      <w:r w:rsidRPr="004316F3">
        <w:rPr>
          <w:rFonts w:ascii="Calibri" w:hAnsi="Calibri" w:cs="Arial"/>
          <w:color w:val="auto"/>
          <w:sz w:val="22"/>
          <w:szCs w:val="22"/>
          <w:lang w:val="ru-RU"/>
        </w:rPr>
        <w:t xml:space="preserve">4) издатке за ангажовање стручног надзора на конту 5114 (осим уколико исти нису планирани од стране </w:t>
      </w:r>
      <w:r>
        <w:rPr>
          <w:rFonts w:ascii="Calibri" w:hAnsi="Calibri" w:cs="Arial"/>
          <w:color w:val="auto"/>
          <w:sz w:val="22"/>
          <w:szCs w:val="22"/>
          <w:lang w:val="ru-RU"/>
        </w:rPr>
        <w:t>и</w:t>
      </w:r>
      <w:r w:rsidRPr="004316F3">
        <w:rPr>
          <w:rFonts w:ascii="Calibri" w:hAnsi="Calibri" w:cs="Arial"/>
          <w:color w:val="auto"/>
          <w:sz w:val="22"/>
          <w:szCs w:val="22"/>
          <w:lang w:val="ru-RU"/>
        </w:rPr>
        <w:t xml:space="preserve">нвеститора или на неки други начин). </w:t>
      </w:r>
    </w:p>
    <w:p w:rsidR="0079131D" w:rsidRDefault="0079131D" w:rsidP="00545149">
      <w:pPr>
        <w:pStyle w:val="Default"/>
        <w:jc w:val="both"/>
        <w:rPr>
          <w:rFonts w:ascii="Calibri" w:hAnsi="Calibri" w:cs="Arial"/>
          <w:color w:val="auto"/>
          <w:sz w:val="22"/>
          <w:szCs w:val="22"/>
          <w:lang w:val="ru-RU"/>
        </w:rPr>
      </w:pPr>
    </w:p>
    <w:p w:rsidR="0079131D" w:rsidRDefault="0079131D" w:rsidP="00545149">
      <w:pPr>
        <w:pStyle w:val="Default"/>
        <w:jc w:val="both"/>
        <w:rPr>
          <w:rFonts w:ascii="Calibri" w:hAnsi="Calibri" w:cs="Arial"/>
          <w:color w:val="auto"/>
          <w:sz w:val="22"/>
          <w:szCs w:val="22"/>
          <w:lang w:val="ru-RU"/>
        </w:rPr>
      </w:pPr>
      <w:r>
        <w:rPr>
          <w:rFonts w:ascii="Calibri" w:hAnsi="Calibri" w:cs="Arial"/>
          <w:color w:val="auto"/>
          <w:sz w:val="22"/>
          <w:szCs w:val="22"/>
          <w:lang w:val="ru-RU"/>
        </w:rPr>
        <w:t xml:space="preserve">Корисници су обавезни да, поред издатака за вишегодишње капиталне пројекте, у  Прилогу број 2,  искажу и капиталне издатке за све једногодишње пројекте односно за пројекте чија реализација траје годину дана. </w:t>
      </w:r>
    </w:p>
    <w:p w:rsidR="00BF4854" w:rsidRDefault="00BF4854" w:rsidP="00545149">
      <w:pPr>
        <w:pStyle w:val="Default"/>
        <w:jc w:val="both"/>
        <w:rPr>
          <w:rFonts w:ascii="Calibri" w:hAnsi="Calibri" w:cs="Arial"/>
          <w:color w:val="auto"/>
          <w:sz w:val="22"/>
          <w:szCs w:val="22"/>
          <w:lang w:val="ru-RU"/>
        </w:rPr>
      </w:pPr>
    </w:p>
    <w:p w:rsidR="00BF4854" w:rsidRPr="00BF4854" w:rsidRDefault="00BF4854" w:rsidP="00545149">
      <w:pPr>
        <w:pStyle w:val="Default"/>
        <w:jc w:val="both"/>
        <w:rPr>
          <w:rFonts w:asciiTheme="minorHAnsi" w:hAnsiTheme="minorHAnsi" w:cs="Arial"/>
          <w:color w:val="auto"/>
          <w:sz w:val="22"/>
          <w:szCs w:val="22"/>
          <w:lang w:val="ru-RU"/>
        </w:rPr>
      </w:pPr>
      <w:r w:rsidRPr="00BF4854">
        <w:rPr>
          <w:rFonts w:asciiTheme="minorHAnsi" w:hAnsiTheme="minorHAnsi"/>
          <w:sz w:val="22"/>
          <w:szCs w:val="22"/>
        </w:rPr>
        <w:t>Корисници приликом попуњавања Прилога 2 (страница „списак“), најпре у наслову ун</w:t>
      </w:r>
      <w:r>
        <w:rPr>
          <w:rFonts w:asciiTheme="minorHAnsi" w:hAnsiTheme="minorHAnsi"/>
          <w:sz w:val="22"/>
          <w:szCs w:val="22"/>
          <w:lang w:val="sr-Cyrl-RS"/>
        </w:rPr>
        <w:t>осе назив буџетског корисника</w:t>
      </w:r>
      <w:r w:rsidRPr="00BF4854">
        <w:rPr>
          <w:rFonts w:asciiTheme="minorHAnsi" w:hAnsiTheme="minorHAnsi"/>
          <w:sz w:val="22"/>
          <w:szCs w:val="22"/>
        </w:rPr>
        <w:t>, затим у колони 2. називе капиталних пројеката који се уносе по приоритетима дефинисани</w:t>
      </w:r>
      <w:r w:rsidR="000026AE">
        <w:rPr>
          <w:rFonts w:asciiTheme="minorHAnsi" w:hAnsiTheme="minorHAnsi"/>
          <w:sz w:val="22"/>
          <w:szCs w:val="22"/>
          <w:lang w:val="sr-Cyrl-RS"/>
        </w:rPr>
        <w:t>м</w:t>
      </w:r>
      <w:r w:rsidRPr="00BF4854">
        <w:rPr>
          <w:rFonts w:asciiTheme="minorHAnsi" w:hAnsiTheme="minorHAnsi"/>
          <w:sz w:val="22"/>
          <w:szCs w:val="22"/>
        </w:rPr>
        <w:t xml:space="preserve"> у колони 1, а које је рангирао корисник након оцене пројеката. Затим, у наставку се попуњавају колоне од 3 - 6. Након тога, уносе се подаци у Прилогу 2а (страница „по изворима и контима“) тако што се најпре у колони 2. наведеног прилога, из падајућег менија бира назив капиталног пројеката. </w:t>
      </w:r>
      <w:r w:rsidR="000026AE">
        <w:rPr>
          <w:rFonts w:asciiTheme="minorHAnsi" w:hAnsiTheme="minorHAnsi"/>
          <w:sz w:val="22"/>
          <w:szCs w:val="22"/>
          <w:lang w:val="sr-Cyrl-RS"/>
        </w:rPr>
        <w:t>З</w:t>
      </w:r>
      <w:r w:rsidRPr="00BF4854">
        <w:rPr>
          <w:rFonts w:asciiTheme="minorHAnsi" w:hAnsiTheme="minorHAnsi"/>
          <w:sz w:val="22"/>
          <w:szCs w:val="22"/>
        </w:rPr>
        <w:t>а наведени изабрани пројекат попуњавају се остале колоне од 3 – 21, (осим колоне 5. која се аутоматски учитава). Након исправног уноса свих података у колонама у Прилогу 2а исти се аутоматски учитавају у страницу „списак“ и то у колонама од 7 - 13. Директни корисници буџетских средстава пројекте рангирају по приоритетима на основу свеобухватне процене потреба, који ће се утврдити на основу следећих критеријума: релевантности пројекта за остваривање стратешких циљева из надлежности буџетских корисника, односа трошкова и користи пројекта (укључујући нето садашњу вредност, интерну стопу рентабилности, периода повраћаја улагања, коефицијената трошкова и користи и др.), потенцијалних ризика за реализацију пројекта, ефеката пројекта на друштвени, економски, регионални и еколошки одрживи развој, с тим да приоритет у финансирању имају већ започети пројекти. У циљу унапређења планирања капиталних пројеката веома је значајна благовремена припрема пројеката која подразумева да пројекат пролази кроз фазе предлагања  пројектне идеје, прединвестиционе фазе, фазе укључивања у буџет и инвестиционе фазе. За финансирање прединвестиционе фазе пројектног циклуса (израду претходне студије изводљивости, односно претходне студије оправданости са генералним пројектом, као и студије изводљивости, односно студије оправданости са идејним пројектом), директни корисници буџетских средстава планирају средства за израду инвестиционе документације за капиталне пројекте из своје надлежности у оквиру одређене програмске активности, односно у оквиру одређене позиције у финансијском плану у максималном износу 5% од укупно планираних средстава за капиталне инвестицијe, у циљу припреме нових капиталних пројекта. Уколико корисници који нису планирали средства за израду пројектно-техничке документације и за ангажовање стручног надзора, дужни су да наведу који субјект (институција, организација, јавно предузеће итд.) је обезбедио средства за те издатке и у ком износу или ће тај посао корисници обављати у оквиру свог редовног пословања.</w:t>
      </w:r>
    </w:p>
    <w:p w:rsidR="00545149" w:rsidRPr="004316F3" w:rsidRDefault="00545149" w:rsidP="00545149">
      <w:pPr>
        <w:pStyle w:val="Default"/>
        <w:jc w:val="both"/>
        <w:rPr>
          <w:rFonts w:ascii="Calibri" w:hAnsi="Calibri" w:cs="Arial"/>
          <w:color w:val="auto"/>
          <w:sz w:val="22"/>
          <w:szCs w:val="22"/>
          <w:lang w:val="ru-RU"/>
        </w:rPr>
      </w:pPr>
    </w:p>
    <w:p w:rsidR="00545149" w:rsidRPr="004316F3" w:rsidRDefault="00545149" w:rsidP="00545149">
      <w:pPr>
        <w:pStyle w:val="Default"/>
        <w:jc w:val="both"/>
        <w:rPr>
          <w:rFonts w:ascii="Calibri" w:hAnsi="Calibri" w:cs="Arial"/>
          <w:color w:val="auto"/>
          <w:sz w:val="22"/>
          <w:szCs w:val="22"/>
          <w:lang w:val="ru-RU"/>
        </w:rPr>
      </w:pPr>
      <w:r w:rsidRPr="004316F3">
        <w:rPr>
          <w:rFonts w:ascii="Calibri" w:hAnsi="Calibri" w:cs="Arial"/>
          <w:color w:val="auto"/>
          <w:sz w:val="22"/>
          <w:szCs w:val="22"/>
          <w:lang w:val="ru-RU"/>
        </w:rPr>
        <w:t xml:space="preserve">Такође, на основу свеобухватне процене потреба, пројекте је потребно рангирати по приоритетима, у складу са усвојеним стратешким документима, водећи рачуна да приоритет у финансирању имају већ започети пројекти. </w:t>
      </w:r>
    </w:p>
    <w:p w:rsidR="00545149" w:rsidRPr="004316F3" w:rsidRDefault="00545149" w:rsidP="00545149">
      <w:pPr>
        <w:pStyle w:val="Default"/>
        <w:jc w:val="both"/>
        <w:rPr>
          <w:rFonts w:ascii="Calibri" w:hAnsi="Calibri" w:cs="Arial"/>
          <w:color w:val="auto"/>
          <w:sz w:val="22"/>
          <w:szCs w:val="22"/>
          <w:lang w:val="ru-RU"/>
        </w:rPr>
      </w:pPr>
    </w:p>
    <w:p w:rsidR="00545149" w:rsidRPr="004316F3" w:rsidRDefault="00545149" w:rsidP="00545149">
      <w:pPr>
        <w:pStyle w:val="Default"/>
        <w:jc w:val="both"/>
        <w:rPr>
          <w:rFonts w:ascii="Calibri" w:hAnsi="Calibri" w:cs="Arial"/>
          <w:color w:val="auto"/>
          <w:sz w:val="22"/>
          <w:szCs w:val="22"/>
          <w:lang w:val="sr-Cyrl-CS"/>
        </w:rPr>
      </w:pPr>
      <w:r w:rsidRPr="004316F3">
        <w:rPr>
          <w:rFonts w:ascii="Calibri" w:hAnsi="Calibri" w:cs="Arial"/>
          <w:color w:val="auto"/>
          <w:sz w:val="22"/>
          <w:szCs w:val="22"/>
          <w:lang w:val="ru-RU"/>
        </w:rPr>
        <w:t xml:space="preserve">Корисници буџета достављају кратко образложење за сваки капитални пројекат за сваку годину посебно, и то са планираним роковима почетка и завршетка фазе припреме и фазе реализације. </w:t>
      </w:r>
    </w:p>
    <w:p w:rsidR="00545149" w:rsidRPr="004316F3" w:rsidRDefault="00545149" w:rsidP="00545149">
      <w:pPr>
        <w:pStyle w:val="Default"/>
        <w:ind w:firstLine="720"/>
        <w:jc w:val="both"/>
        <w:rPr>
          <w:rFonts w:ascii="Calibri" w:hAnsi="Calibri" w:cs="Arial"/>
          <w:color w:val="auto"/>
          <w:sz w:val="22"/>
          <w:szCs w:val="22"/>
          <w:lang w:val="sr-Cyrl-CS"/>
        </w:rPr>
      </w:pPr>
    </w:p>
    <w:p w:rsidR="00545149" w:rsidRPr="004316F3" w:rsidRDefault="00545149" w:rsidP="00545149">
      <w:pPr>
        <w:pStyle w:val="Default"/>
        <w:jc w:val="both"/>
        <w:rPr>
          <w:rFonts w:ascii="Calibri" w:hAnsi="Calibri" w:cs="Arial"/>
          <w:color w:val="auto"/>
          <w:sz w:val="22"/>
          <w:szCs w:val="22"/>
          <w:lang w:val="sr-Cyrl-CS"/>
        </w:rPr>
      </w:pPr>
      <w:r w:rsidRPr="004316F3">
        <w:rPr>
          <w:rFonts w:ascii="Calibri" w:hAnsi="Calibri" w:cs="Arial"/>
          <w:color w:val="auto"/>
          <w:sz w:val="22"/>
          <w:szCs w:val="22"/>
          <w:lang w:val="ru-RU"/>
        </w:rPr>
        <w:lastRenderedPageBreak/>
        <w:t xml:space="preserve">Фаза припреме укључује активности на обезбеђивању земљишта, изради пројектно-техничке документације и прибављању неопходних дозвола и сагласности, односно активности неопходне за стварање услова за почетак реализације капиталног пројекта. Фаза припреме се завршава закључењем уговора, па је потребно укључити и законом прописане рокове за спровођење поступка јавне набавке. </w:t>
      </w:r>
    </w:p>
    <w:p w:rsidR="00545149" w:rsidRPr="004316F3" w:rsidRDefault="00545149" w:rsidP="00545149">
      <w:pPr>
        <w:pStyle w:val="Default"/>
        <w:ind w:firstLine="720"/>
        <w:jc w:val="both"/>
        <w:rPr>
          <w:rFonts w:ascii="Calibri" w:hAnsi="Calibri" w:cs="Arial"/>
          <w:color w:val="auto"/>
          <w:sz w:val="22"/>
          <w:szCs w:val="22"/>
          <w:lang w:val="sr-Cyrl-CS"/>
        </w:rPr>
      </w:pPr>
    </w:p>
    <w:p w:rsidR="00545149" w:rsidRPr="004316F3" w:rsidRDefault="00545149" w:rsidP="00545149">
      <w:pPr>
        <w:pStyle w:val="Default"/>
        <w:jc w:val="both"/>
        <w:rPr>
          <w:rFonts w:ascii="Calibri" w:hAnsi="Calibri" w:cs="Arial"/>
          <w:color w:val="auto"/>
          <w:sz w:val="22"/>
          <w:szCs w:val="22"/>
          <w:lang w:val="sr-Cyrl-CS"/>
        </w:rPr>
      </w:pPr>
      <w:r w:rsidRPr="004316F3">
        <w:rPr>
          <w:rFonts w:ascii="Calibri" w:hAnsi="Calibri" w:cs="Arial"/>
          <w:color w:val="auto"/>
          <w:sz w:val="22"/>
          <w:szCs w:val="22"/>
          <w:lang w:val="ru-RU"/>
        </w:rPr>
        <w:t xml:space="preserve">Фаза реализације укључује активности након закључења уговора о радовима, односно набавци добара и услуга и активности у реализацији уговора, у складу са дефинисаним условима и роковима, динамичким плановима. </w:t>
      </w:r>
    </w:p>
    <w:p w:rsidR="00545149" w:rsidRPr="004316F3" w:rsidRDefault="00545149" w:rsidP="00545149">
      <w:pPr>
        <w:pStyle w:val="Default"/>
        <w:ind w:firstLine="720"/>
        <w:jc w:val="both"/>
        <w:rPr>
          <w:rFonts w:ascii="Calibri" w:hAnsi="Calibri" w:cs="Arial"/>
          <w:color w:val="auto"/>
          <w:sz w:val="22"/>
          <w:szCs w:val="22"/>
          <w:lang w:val="sr-Cyrl-CS"/>
        </w:rPr>
      </w:pPr>
    </w:p>
    <w:p w:rsidR="00545149" w:rsidRPr="004316F3" w:rsidRDefault="00545149" w:rsidP="00545149">
      <w:pPr>
        <w:pStyle w:val="BodyText"/>
        <w:outlineLvl w:val="0"/>
        <w:rPr>
          <w:rFonts w:ascii="Calibri" w:hAnsi="Calibri" w:cs="Arial"/>
          <w:b w:val="0"/>
          <w:sz w:val="22"/>
          <w:szCs w:val="22"/>
        </w:rPr>
      </w:pPr>
      <w:r w:rsidRPr="004316F3">
        <w:rPr>
          <w:rFonts w:ascii="Calibri" w:hAnsi="Calibri" w:cs="Arial"/>
          <w:b w:val="0"/>
          <w:sz w:val="22"/>
          <w:szCs w:val="22"/>
        </w:rPr>
        <w:t>Потребно је укратко дати и технички опис пројекта (дужина пута, површина објекта, опрема, машине и сл.).</w:t>
      </w:r>
    </w:p>
    <w:p w:rsidR="00545149" w:rsidRPr="00313E50" w:rsidRDefault="00545149" w:rsidP="00545149">
      <w:pPr>
        <w:pStyle w:val="Normal1"/>
        <w:jc w:val="both"/>
        <w:rPr>
          <w:rFonts w:ascii="Calibri" w:hAnsi="Calibri"/>
          <w:b/>
          <w:u w:val="single"/>
          <w:lang w:val="sr-Cyrl-CS"/>
        </w:rPr>
      </w:pPr>
      <w:r w:rsidRPr="004316F3">
        <w:rPr>
          <w:rFonts w:ascii="Calibri" w:hAnsi="Calibri"/>
          <w:lang w:val="ru-RU"/>
        </w:rPr>
        <w:t xml:space="preserve">У складу са одредбом члана 54а Закона о буџетском систему, буџетски корисници су у обавези да у поступку припреме буџета, доставе органу надлежном за послове финансија </w:t>
      </w:r>
      <w:r w:rsidRPr="00313E50">
        <w:rPr>
          <w:rFonts w:ascii="Calibri" w:hAnsi="Calibri"/>
          <w:b/>
          <w:u w:val="single"/>
          <w:lang w:val="ru-RU"/>
        </w:rPr>
        <w:t xml:space="preserve">предлоге капиталних пројеката након спроведене оцене капиталних пројеката. </w:t>
      </w:r>
    </w:p>
    <w:p w:rsidR="00545149" w:rsidRPr="00F71526" w:rsidRDefault="00545149" w:rsidP="00545149">
      <w:pPr>
        <w:pStyle w:val="wyq110---naslov-clana"/>
        <w:jc w:val="both"/>
        <w:rPr>
          <w:rFonts w:ascii="Calibri" w:hAnsi="Calibri"/>
          <w:sz w:val="22"/>
          <w:szCs w:val="22"/>
          <w:lang w:val="sr-Cyrl-CS"/>
        </w:rPr>
      </w:pPr>
      <w:r w:rsidRPr="00F71526">
        <w:rPr>
          <w:rFonts w:ascii="Calibri" w:hAnsi="Calibri"/>
          <w:sz w:val="22"/>
          <w:szCs w:val="22"/>
          <w:lang w:val="sr-Cyrl-CS"/>
        </w:rPr>
        <w:t xml:space="preserve">Преглед капиталних пројеката треба да садржи све капиталне издатке, односно пројекте чија је вредност исказана финансијским планом  на расходима економских класификација из класе  5 Издаци за нефинансијску имовину. </w:t>
      </w:r>
    </w:p>
    <w:p w:rsidR="00545149" w:rsidRDefault="00545149" w:rsidP="00545149">
      <w:pPr>
        <w:pStyle w:val="Default"/>
        <w:rPr>
          <w:rFonts w:ascii="Calibri" w:hAnsi="Calibri"/>
          <w:b/>
          <w:bCs/>
          <w:sz w:val="22"/>
          <w:szCs w:val="22"/>
          <w:lang w:val="ru-RU"/>
        </w:rPr>
      </w:pPr>
    </w:p>
    <w:p w:rsidR="00545149" w:rsidRPr="00E02794" w:rsidRDefault="00545149" w:rsidP="00545149">
      <w:pPr>
        <w:pStyle w:val="Default"/>
        <w:rPr>
          <w:rFonts w:ascii="Calibri" w:hAnsi="Calibri"/>
          <w:b/>
          <w:bCs/>
          <w:sz w:val="22"/>
          <w:szCs w:val="22"/>
          <w:lang w:val="ru-RU"/>
        </w:rPr>
      </w:pPr>
      <w:r w:rsidRPr="00E02794">
        <w:rPr>
          <w:rFonts w:ascii="Calibri" w:hAnsi="Calibri"/>
          <w:b/>
          <w:bCs/>
          <w:sz w:val="22"/>
          <w:szCs w:val="22"/>
          <w:lang w:val="ru-RU"/>
        </w:rPr>
        <w:t xml:space="preserve">ФИНАНСИЈСКА ПОМОЋ ЕВРОПСКЕ </w:t>
      </w:r>
      <w:r w:rsidR="00723D7A">
        <w:rPr>
          <w:rFonts w:ascii="Calibri" w:hAnsi="Calibri"/>
          <w:b/>
          <w:bCs/>
          <w:sz w:val="22"/>
          <w:szCs w:val="22"/>
          <w:lang w:val="ru-RU"/>
        </w:rPr>
        <w:t xml:space="preserve">УНИЈЕ </w:t>
      </w:r>
      <w:r w:rsidRPr="00E02794">
        <w:rPr>
          <w:rFonts w:ascii="Calibri" w:hAnsi="Calibri"/>
          <w:b/>
          <w:bCs/>
          <w:sz w:val="22"/>
          <w:szCs w:val="22"/>
          <w:lang w:val="ru-RU"/>
        </w:rPr>
        <w:t xml:space="preserve"> (ИПА </w:t>
      </w:r>
      <w:r w:rsidRPr="00E02794">
        <w:rPr>
          <w:rFonts w:ascii="Calibri" w:hAnsi="Calibri"/>
          <w:b/>
          <w:bCs/>
          <w:sz w:val="22"/>
          <w:szCs w:val="22"/>
        </w:rPr>
        <w:t>I</w:t>
      </w:r>
      <w:r w:rsidRPr="00E02794">
        <w:rPr>
          <w:rFonts w:ascii="Calibri" w:hAnsi="Calibri"/>
          <w:b/>
          <w:bCs/>
          <w:sz w:val="22"/>
          <w:szCs w:val="22"/>
          <w:lang w:val="ru-RU"/>
        </w:rPr>
        <w:t xml:space="preserve"> и ИПА </w:t>
      </w:r>
      <w:r w:rsidRPr="00E02794">
        <w:rPr>
          <w:rFonts w:ascii="Calibri" w:hAnsi="Calibri"/>
          <w:b/>
          <w:bCs/>
          <w:sz w:val="22"/>
          <w:szCs w:val="22"/>
        </w:rPr>
        <w:t>II</w:t>
      </w:r>
      <w:r w:rsidRPr="00E02794">
        <w:rPr>
          <w:rFonts w:ascii="Calibri" w:hAnsi="Calibri"/>
          <w:b/>
          <w:bCs/>
          <w:sz w:val="22"/>
          <w:szCs w:val="22"/>
          <w:lang w:val="ru-RU"/>
        </w:rPr>
        <w:t xml:space="preserve">) </w:t>
      </w:r>
    </w:p>
    <w:p w:rsidR="00545149" w:rsidRPr="00E02794" w:rsidRDefault="00545149" w:rsidP="00545149">
      <w:pPr>
        <w:pStyle w:val="Default"/>
        <w:rPr>
          <w:rFonts w:ascii="Calibri" w:hAnsi="Calibri"/>
          <w:b/>
          <w:bCs/>
          <w:sz w:val="22"/>
          <w:szCs w:val="22"/>
          <w:lang w:val="ru-RU"/>
        </w:rPr>
      </w:pPr>
    </w:p>
    <w:p w:rsidR="00545149" w:rsidRPr="00E02794" w:rsidRDefault="00545149" w:rsidP="00545149">
      <w:pPr>
        <w:pStyle w:val="Default"/>
        <w:rPr>
          <w:rFonts w:ascii="Calibri" w:hAnsi="Calibri"/>
          <w:b/>
          <w:bCs/>
          <w:sz w:val="22"/>
          <w:szCs w:val="22"/>
          <w:lang w:val="ru-RU"/>
        </w:rPr>
      </w:pPr>
      <w:r w:rsidRPr="00E02794">
        <w:rPr>
          <w:rFonts w:ascii="Calibri" w:hAnsi="Calibri"/>
          <w:b/>
          <w:bCs/>
          <w:sz w:val="22"/>
          <w:szCs w:val="22"/>
          <w:lang w:val="ru-RU"/>
        </w:rPr>
        <w:t xml:space="preserve">За планирање средстава финансијске помоћи ЕУ  овим Упуством, у целини </w:t>
      </w:r>
      <w:r>
        <w:rPr>
          <w:rFonts w:ascii="Calibri" w:hAnsi="Calibri"/>
          <w:b/>
          <w:bCs/>
          <w:sz w:val="22"/>
          <w:szCs w:val="22"/>
          <w:lang w:val="ru-RU"/>
        </w:rPr>
        <w:t xml:space="preserve">су </w:t>
      </w:r>
      <w:r w:rsidRPr="00E02794">
        <w:rPr>
          <w:rFonts w:ascii="Calibri" w:hAnsi="Calibri"/>
          <w:b/>
          <w:bCs/>
          <w:sz w:val="22"/>
          <w:szCs w:val="22"/>
          <w:lang w:val="ru-RU"/>
        </w:rPr>
        <w:t xml:space="preserve"> преузет</w:t>
      </w:r>
      <w:r>
        <w:rPr>
          <w:rFonts w:ascii="Calibri" w:hAnsi="Calibri"/>
          <w:b/>
          <w:bCs/>
          <w:sz w:val="22"/>
          <w:szCs w:val="22"/>
          <w:lang w:val="ru-RU"/>
        </w:rPr>
        <w:t xml:space="preserve">е смернице из </w:t>
      </w:r>
      <w:r w:rsidRPr="00E02794">
        <w:rPr>
          <w:rFonts w:ascii="Calibri" w:hAnsi="Calibri"/>
          <w:b/>
          <w:bCs/>
          <w:sz w:val="22"/>
          <w:szCs w:val="22"/>
          <w:lang w:val="ru-RU"/>
        </w:rPr>
        <w:t xml:space="preserve"> Упутства за припрему </w:t>
      </w:r>
      <w:r>
        <w:rPr>
          <w:rFonts w:ascii="Calibri" w:hAnsi="Calibri"/>
          <w:b/>
          <w:bCs/>
          <w:sz w:val="22"/>
          <w:szCs w:val="22"/>
          <w:lang w:val="ru-RU"/>
        </w:rPr>
        <w:t xml:space="preserve">буџета </w:t>
      </w:r>
      <w:r w:rsidRPr="00E02794">
        <w:rPr>
          <w:rFonts w:ascii="Calibri" w:hAnsi="Calibri"/>
          <w:b/>
          <w:bCs/>
          <w:sz w:val="22"/>
          <w:szCs w:val="22"/>
          <w:lang w:val="ru-RU"/>
        </w:rPr>
        <w:t>локалне власти</w:t>
      </w:r>
      <w:r>
        <w:rPr>
          <w:rFonts w:ascii="Calibri" w:hAnsi="Calibri"/>
          <w:b/>
          <w:bCs/>
          <w:sz w:val="22"/>
          <w:szCs w:val="22"/>
          <w:lang w:val="ru-RU"/>
        </w:rPr>
        <w:t xml:space="preserve"> за 201</w:t>
      </w:r>
      <w:r w:rsidR="00723D7A">
        <w:rPr>
          <w:rFonts w:ascii="Calibri" w:hAnsi="Calibri"/>
          <w:b/>
          <w:bCs/>
          <w:sz w:val="22"/>
          <w:szCs w:val="22"/>
          <w:lang w:val="ru-RU"/>
        </w:rPr>
        <w:t>7</w:t>
      </w:r>
      <w:r>
        <w:rPr>
          <w:rFonts w:ascii="Calibri" w:hAnsi="Calibri"/>
          <w:b/>
          <w:bCs/>
          <w:sz w:val="22"/>
          <w:szCs w:val="22"/>
          <w:lang w:val="ru-RU"/>
        </w:rPr>
        <w:t>. годину</w:t>
      </w:r>
      <w:r w:rsidRPr="00E02794">
        <w:rPr>
          <w:rFonts w:ascii="Calibri" w:hAnsi="Calibri"/>
          <w:b/>
          <w:bCs/>
          <w:sz w:val="22"/>
          <w:szCs w:val="22"/>
          <w:lang w:val="ru-RU"/>
        </w:rPr>
        <w:t xml:space="preserve">: </w:t>
      </w:r>
    </w:p>
    <w:p w:rsidR="00545149" w:rsidRPr="00723D7A" w:rsidRDefault="00545149" w:rsidP="00723D7A">
      <w:pPr>
        <w:pStyle w:val="Default"/>
        <w:jc w:val="both"/>
        <w:rPr>
          <w:rFonts w:asciiTheme="minorHAnsi" w:hAnsiTheme="minorHAnsi"/>
          <w:sz w:val="22"/>
          <w:szCs w:val="22"/>
          <w:lang w:val="ru-RU"/>
        </w:rPr>
      </w:pPr>
    </w:p>
    <w:p w:rsidR="00723D7A" w:rsidRDefault="00723D7A" w:rsidP="00723D7A">
      <w:pPr>
        <w:pStyle w:val="Default"/>
        <w:ind w:firstLine="720"/>
        <w:jc w:val="both"/>
        <w:rPr>
          <w:rFonts w:asciiTheme="minorHAnsi" w:hAnsiTheme="minorHAnsi"/>
          <w:sz w:val="22"/>
          <w:szCs w:val="22"/>
          <w:lang w:val="sr-Cyrl-RS"/>
        </w:rPr>
      </w:pPr>
      <w:r>
        <w:rPr>
          <w:rFonts w:asciiTheme="minorHAnsi" w:hAnsiTheme="minorHAnsi"/>
          <w:sz w:val="22"/>
          <w:szCs w:val="22"/>
          <w:lang w:val="sr-Cyrl-RS"/>
        </w:rPr>
        <w:t>''</w:t>
      </w:r>
      <w:r w:rsidRPr="00723D7A">
        <w:rPr>
          <w:rFonts w:asciiTheme="minorHAnsi" w:hAnsiTheme="minorHAnsi"/>
          <w:sz w:val="22"/>
          <w:szCs w:val="22"/>
        </w:rPr>
        <w:t xml:space="preserve">Један од извора финансирања пројеката на локалном нивоу је и финансијска помоћ Европске уније, у оквиру спровођења помоћи према правилима инструмента претприступне помоћи (ИПА I и ИПА II), а у складу са Законом о потврђивању Оквирног споразума између Владе Републике Србије и Комисије Европских заједница (ИПА I), („Службени гласник РС – међународни уговори“, број 124/07) и Закона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(''Службени гласник РС – међународни уговори'' број 19/14). </w:t>
      </w:r>
    </w:p>
    <w:p w:rsidR="00723D7A" w:rsidRDefault="00723D7A" w:rsidP="00723D7A">
      <w:pPr>
        <w:pStyle w:val="Default"/>
        <w:ind w:firstLine="720"/>
        <w:jc w:val="both"/>
        <w:rPr>
          <w:rFonts w:asciiTheme="minorHAnsi" w:hAnsiTheme="minorHAnsi"/>
          <w:sz w:val="22"/>
          <w:szCs w:val="22"/>
          <w:lang w:val="sr-Cyrl-RS"/>
        </w:rPr>
      </w:pPr>
      <w:r w:rsidRPr="00723D7A">
        <w:rPr>
          <w:rFonts w:asciiTheme="minorHAnsi" w:hAnsiTheme="minorHAnsi"/>
          <w:sz w:val="22"/>
          <w:szCs w:val="22"/>
        </w:rPr>
        <w:t xml:space="preserve">На основу Финансијског споразума потписаног 6. јуна 2014. године, између Владе Републике Србије и Европске комисије, који се односи на Национални програм за Србију за 2013. годину у оквиру ИПА компоненте Помоћ у транзицији и изградња институција за реализацију годишњег Националног програма, за спровођење пројеката претприступне помоћи, неопходно је обезбедити одговарајући износ националног суфинансирања. </w:t>
      </w:r>
    </w:p>
    <w:p w:rsidR="00723D7A" w:rsidRDefault="00723D7A" w:rsidP="00723D7A">
      <w:pPr>
        <w:pStyle w:val="Default"/>
        <w:ind w:firstLine="720"/>
        <w:jc w:val="both"/>
        <w:rPr>
          <w:rFonts w:asciiTheme="minorHAnsi" w:hAnsiTheme="minorHAnsi"/>
          <w:sz w:val="22"/>
          <w:szCs w:val="22"/>
          <w:lang w:val="sr-Cyrl-RS"/>
        </w:rPr>
      </w:pPr>
      <w:r w:rsidRPr="00723D7A">
        <w:rPr>
          <w:rFonts w:asciiTheme="minorHAnsi" w:hAnsiTheme="minorHAnsi"/>
          <w:sz w:val="22"/>
          <w:szCs w:val="22"/>
        </w:rPr>
        <w:t>Директни корисници средстава буџета локалне власти, у случају када су крајњи корисници пројекта/секторског програма, дужни су да обезбеде износ националног суфинансирања, у складу са правилима уговарања и набавки која важе у Европској унији (тзв. ПРАГ правила</w:t>
      </w:r>
      <w:r>
        <w:rPr>
          <w:rStyle w:val="FootnoteReference"/>
          <w:rFonts w:asciiTheme="minorHAnsi" w:hAnsiTheme="minorHAnsi"/>
          <w:sz w:val="22"/>
          <w:szCs w:val="22"/>
        </w:rPr>
        <w:footnoteReference w:id="11"/>
      </w:r>
      <w:r w:rsidRPr="00723D7A">
        <w:rPr>
          <w:rFonts w:asciiTheme="minorHAnsi" w:hAnsiTheme="minorHAnsi"/>
          <w:sz w:val="22"/>
          <w:szCs w:val="22"/>
        </w:rPr>
        <w:t xml:space="preserve"> ). Процедуру јавних набавки спроводи Тело за уговарање</w:t>
      </w:r>
      <w:r w:rsidR="00FE4DC3">
        <w:rPr>
          <w:rStyle w:val="FootnoteReference"/>
          <w:rFonts w:asciiTheme="minorHAnsi" w:hAnsiTheme="minorHAnsi"/>
          <w:sz w:val="22"/>
          <w:szCs w:val="22"/>
        </w:rPr>
        <w:footnoteReference w:id="12"/>
      </w:r>
      <w:r w:rsidRPr="00723D7A">
        <w:rPr>
          <w:rFonts w:asciiTheme="minorHAnsi" w:hAnsiTheme="minorHAnsi"/>
          <w:sz w:val="22"/>
          <w:szCs w:val="22"/>
        </w:rPr>
        <w:t xml:space="preserve"> (Министарство финансија - Сектор за уговарање и финансирање програма из средстава ЕУ). </w:t>
      </w:r>
    </w:p>
    <w:p w:rsidR="00723D7A" w:rsidRDefault="00723D7A" w:rsidP="00723D7A">
      <w:pPr>
        <w:pStyle w:val="Default"/>
        <w:ind w:firstLine="720"/>
        <w:jc w:val="both"/>
        <w:rPr>
          <w:rFonts w:asciiTheme="minorHAnsi" w:hAnsiTheme="minorHAnsi"/>
          <w:sz w:val="22"/>
          <w:szCs w:val="22"/>
          <w:lang w:val="sr-Cyrl-RS"/>
        </w:rPr>
      </w:pPr>
      <w:r w:rsidRPr="00723D7A">
        <w:rPr>
          <w:rFonts w:asciiTheme="minorHAnsi" w:hAnsiTheme="minorHAnsi"/>
          <w:sz w:val="22"/>
          <w:szCs w:val="22"/>
        </w:rPr>
        <w:t>За сваки уговор у оквиру пројекта односно секторског програма предвиђа се суфинансирање у следећим пропорцијама</w:t>
      </w:r>
      <w:r w:rsidR="00FE4DC3">
        <w:rPr>
          <w:rStyle w:val="FootnoteReference"/>
          <w:rFonts w:asciiTheme="minorHAnsi" w:hAnsiTheme="minorHAnsi"/>
          <w:sz w:val="22"/>
          <w:szCs w:val="22"/>
        </w:rPr>
        <w:footnoteReference w:id="13"/>
      </w:r>
      <w:r w:rsidRPr="00723D7A">
        <w:rPr>
          <w:rFonts w:asciiTheme="minorHAnsi" w:hAnsiTheme="minorHAnsi"/>
          <w:sz w:val="22"/>
          <w:szCs w:val="22"/>
        </w:rPr>
        <w:t xml:space="preserve"> : суфинансирање у износу од најмање 10% од укупне вредности буџета који се односи на техничку помоћ – уговори о услугама; суфинансирање у износу од најмање 15% од укупне вредности буџета који се односи на инвестиције (инфраструктурни радови и набавка опреме) – уговори о </w:t>
      </w:r>
      <w:r w:rsidRPr="00723D7A">
        <w:rPr>
          <w:rFonts w:asciiTheme="minorHAnsi" w:hAnsiTheme="minorHAnsi"/>
          <w:sz w:val="22"/>
          <w:szCs w:val="22"/>
        </w:rPr>
        <w:lastRenderedPageBreak/>
        <w:t xml:space="preserve">набавци и уговори о радовима; суфинансирање у износу од најмање 10% од укупне вредности уговора који се односе на „грант“ шеме без обзира да ли се активности односе на институционалну изградњу или инвестиције. </w:t>
      </w:r>
    </w:p>
    <w:p w:rsidR="00723D7A" w:rsidRDefault="00723D7A" w:rsidP="00723D7A">
      <w:pPr>
        <w:pStyle w:val="Default"/>
        <w:ind w:firstLine="720"/>
        <w:jc w:val="both"/>
        <w:rPr>
          <w:rFonts w:asciiTheme="minorHAnsi" w:hAnsiTheme="minorHAnsi"/>
          <w:sz w:val="22"/>
          <w:szCs w:val="22"/>
          <w:lang w:val="sr-Cyrl-RS"/>
        </w:rPr>
      </w:pPr>
      <w:r w:rsidRPr="00723D7A">
        <w:rPr>
          <w:rFonts w:asciiTheme="minorHAnsi" w:hAnsiTheme="minorHAnsi"/>
          <w:sz w:val="22"/>
          <w:szCs w:val="22"/>
        </w:rPr>
        <w:t>У моменту планирања финансијских средстава намењених за национално суфинансирање на локалном нивоу у оквиру одобрених пројеката и програма, потребно је поштовати следећа правила:</w:t>
      </w:r>
    </w:p>
    <w:p w:rsidR="00723D7A" w:rsidRDefault="00723D7A" w:rsidP="00723D7A">
      <w:pPr>
        <w:pStyle w:val="Default"/>
        <w:ind w:firstLine="720"/>
        <w:jc w:val="both"/>
        <w:rPr>
          <w:rFonts w:asciiTheme="minorHAnsi" w:hAnsiTheme="minorHAnsi"/>
          <w:sz w:val="22"/>
          <w:szCs w:val="22"/>
          <w:lang w:val="sr-Cyrl-RS"/>
        </w:rPr>
      </w:pPr>
      <w:r w:rsidRPr="00723D7A">
        <w:rPr>
          <w:rFonts w:asciiTheme="minorHAnsi" w:hAnsiTheme="minorHAnsi"/>
          <w:sz w:val="22"/>
          <w:szCs w:val="22"/>
        </w:rPr>
        <w:t xml:space="preserve"> </w:t>
      </w:r>
      <w:r w:rsidRPr="00723D7A">
        <w:rPr>
          <w:rFonts w:asciiTheme="minorHAnsi" w:hAnsiTheme="minorHAnsi"/>
          <w:sz w:val="22"/>
          <w:szCs w:val="22"/>
        </w:rPr>
        <w:sym w:font="Symbol" w:char="F0B7"/>
      </w:r>
      <w:r w:rsidRPr="00723D7A">
        <w:rPr>
          <w:rFonts w:asciiTheme="minorHAnsi" w:hAnsiTheme="minorHAnsi"/>
          <w:sz w:val="22"/>
          <w:szCs w:val="22"/>
        </w:rPr>
        <w:t xml:space="preserve"> Корисници буџетских средстава одговорни су за правилно планирање, у складу са предвиђеном динамиком спровођења, износа расхода и/или издатака за финансирање учешћа Републике Србије у спровођењу финансијске помоћи ЕУ</w:t>
      </w:r>
      <w:r w:rsidR="00FE4DC3">
        <w:rPr>
          <w:rStyle w:val="FootnoteReference"/>
          <w:rFonts w:asciiTheme="minorHAnsi" w:hAnsiTheme="minorHAnsi"/>
          <w:sz w:val="22"/>
          <w:szCs w:val="22"/>
        </w:rPr>
        <w:footnoteReference w:id="14"/>
      </w:r>
      <w:r w:rsidRPr="00723D7A">
        <w:rPr>
          <w:rFonts w:asciiTheme="minorHAnsi" w:hAnsiTheme="minorHAnsi"/>
          <w:sz w:val="22"/>
          <w:szCs w:val="22"/>
        </w:rPr>
        <w:t xml:space="preserve"> ; </w:t>
      </w:r>
    </w:p>
    <w:p w:rsidR="00723D7A" w:rsidRDefault="00723D7A" w:rsidP="00723D7A">
      <w:pPr>
        <w:pStyle w:val="Default"/>
        <w:ind w:firstLine="720"/>
        <w:jc w:val="both"/>
        <w:rPr>
          <w:rFonts w:asciiTheme="minorHAnsi" w:hAnsiTheme="minorHAnsi"/>
          <w:sz w:val="22"/>
          <w:szCs w:val="22"/>
          <w:lang w:val="sr-Cyrl-RS"/>
        </w:rPr>
      </w:pPr>
      <w:r w:rsidRPr="00723D7A">
        <w:rPr>
          <w:rFonts w:asciiTheme="minorHAnsi" w:hAnsiTheme="minorHAnsi"/>
          <w:sz w:val="22"/>
          <w:szCs w:val="22"/>
        </w:rPr>
        <w:sym w:font="Symbol" w:char="F0B7"/>
      </w:r>
      <w:r w:rsidRPr="00723D7A">
        <w:rPr>
          <w:rFonts w:asciiTheme="minorHAnsi" w:hAnsiTheme="minorHAnsi"/>
          <w:sz w:val="22"/>
          <w:szCs w:val="22"/>
        </w:rPr>
        <w:t xml:space="preserve"> Буџетски корисници, који не испланирају довољан износ средстава за финансирање учешћа Републике Србије у спровођењу финансијске помоћи ЕУ, морају да изврше преусмеравање средстава са других својих апропријација и/или програма</w:t>
      </w:r>
      <w:r w:rsidR="00FE4DC3">
        <w:rPr>
          <w:rStyle w:val="FootnoteReference"/>
          <w:rFonts w:asciiTheme="minorHAnsi" w:hAnsiTheme="minorHAnsi"/>
          <w:sz w:val="22"/>
          <w:szCs w:val="22"/>
        </w:rPr>
        <w:footnoteReference w:id="15"/>
      </w:r>
      <w:r w:rsidRPr="00723D7A">
        <w:rPr>
          <w:rFonts w:asciiTheme="minorHAnsi" w:hAnsiTheme="minorHAnsi"/>
          <w:sz w:val="22"/>
          <w:szCs w:val="22"/>
        </w:rPr>
        <w:t xml:space="preserve"> ;. </w:t>
      </w:r>
    </w:p>
    <w:p w:rsidR="00723D7A" w:rsidRDefault="00723D7A" w:rsidP="00723D7A">
      <w:pPr>
        <w:pStyle w:val="Default"/>
        <w:ind w:firstLine="720"/>
        <w:jc w:val="both"/>
        <w:rPr>
          <w:rFonts w:asciiTheme="minorHAnsi" w:hAnsiTheme="minorHAnsi"/>
          <w:sz w:val="22"/>
          <w:szCs w:val="22"/>
          <w:lang w:val="sr-Cyrl-RS"/>
        </w:rPr>
      </w:pPr>
      <w:r w:rsidRPr="00723D7A">
        <w:rPr>
          <w:rFonts w:asciiTheme="minorHAnsi" w:hAnsiTheme="minorHAnsi"/>
          <w:sz w:val="22"/>
          <w:szCs w:val="22"/>
        </w:rPr>
        <w:sym w:font="Symbol" w:char="F0B7"/>
      </w:r>
      <w:r w:rsidRPr="00723D7A">
        <w:rPr>
          <w:rFonts w:asciiTheme="minorHAnsi" w:hAnsiTheme="minorHAnsi"/>
          <w:sz w:val="22"/>
          <w:szCs w:val="22"/>
        </w:rPr>
        <w:t xml:space="preserve"> Средства планирана за финансирање учешћа Републике Србије у спровођењу финансијске помоћи ЕУ не могу се користити у друге сврхе; </w:t>
      </w:r>
    </w:p>
    <w:p w:rsidR="00723D7A" w:rsidRDefault="00723D7A" w:rsidP="00723D7A">
      <w:pPr>
        <w:pStyle w:val="Default"/>
        <w:ind w:firstLine="720"/>
        <w:jc w:val="both"/>
        <w:rPr>
          <w:rFonts w:asciiTheme="minorHAnsi" w:hAnsiTheme="minorHAnsi"/>
          <w:sz w:val="22"/>
          <w:szCs w:val="22"/>
          <w:lang w:val="sr-Cyrl-RS"/>
        </w:rPr>
      </w:pPr>
      <w:r w:rsidRPr="00723D7A">
        <w:rPr>
          <w:rFonts w:asciiTheme="minorHAnsi" w:hAnsiTheme="minorHAnsi"/>
          <w:sz w:val="22"/>
          <w:szCs w:val="22"/>
        </w:rPr>
        <w:sym w:font="Symbol" w:char="F0B7"/>
      </w:r>
      <w:r w:rsidRPr="00723D7A">
        <w:rPr>
          <w:rFonts w:asciiTheme="minorHAnsi" w:hAnsiTheme="minorHAnsi"/>
          <w:sz w:val="22"/>
          <w:szCs w:val="22"/>
        </w:rPr>
        <w:t xml:space="preserve"> Имајући у виду да је реализација годишњег ИПА програма вишегодишња и да се не подудара са националном буџетском годином, потребно је распоредити опредељена средства из једне године буџета ЕУ у неколико година буџета Републике Србије у складу са Планом јавних набавки</w:t>
      </w:r>
      <w:r w:rsidR="00DB1983">
        <w:rPr>
          <w:rStyle w:val="FootnoteReference"/>
          <w:rFonts w:asciiTheme="minorHAnsi" w:hAnsiTheme="minorHAnsi"/>
          <w:sz w:val="22"/>
          <w:szCs w:val="22"/>
        </w:rPr>
        <w:footnoteReference w:id="16"/>
      </w:r>
      <w:r w:rsidRPr="00723D7A">
        <w:rPr>
          <w:rFonts w:asciiTheme="minorHAnsi" w:hAnsiTheme="minorHAnsi"/>
          <w:sz w:val="22"/>
          <w:szCs w:val="22"/>
        </w:rPr>
        <w:t xml:space="preserve"> и уговором дефинисаном динамиком спровођења</w:t>
      </w:r>
      <w:r w:rsidR="00FE4DC3">
        <w:rPr>
          <w:rStyle w:val="FootnoteReference"/>
          <w:rFonts w:asciiTheme="minorHAnsi" w:hAnsiTheme="minorHAnsi"/>
          <w:sz w:val="22"/>
          <w:szCs w:val="22"/>
        </w:rPr>
        <w:footnoteReference w:id="17"/>
      </w:r>
      <w:r w:rsidRPr="00723D7A">
        <w:rPr>
          <w:rFonts w:asciiTheme="minorHAnsi" w:hAnsiTheme="minorHAnsi"/>
          <w:sz w:val="22"/>
          <w:szCs w:val="22"/>
        </w:rPr>
        <w:t xml:space="preserve"> ; </w:t>
      </w:r>
    </w:p>
    <w:p w:rsidR="00723D7A" w:rsidRDefault="00723D7A" w:rsidP="00723D7A">
      <w:pPr>
        <w:pStyle w:val="Default"/>
        <w:ind w:firstLine="720"/>
        <w:jc w:val="both"/>
        <w:rPr>
          <w:rFonts w:asciiTheme="minorHAnsi" w:hAnsiTheme="minorHAnsi"/>
          <w:sz w:val="22"/>
          <w:szCs w:val="22"/>
          <w:lang w:val="sr-Cyrl-RS"/>
        </w:rPr>
      </w:pPr>
      <w:r w:rsidRPr="00723D7A">
        <w:rPr>
          <w:rFonts w:asciiTheme="minorHAnsi" w:hAnsiTheme="minorHAnsi"/>
          <w:sz w:val="22"/>
          <w:szCs w:val="22"/>
        </w:rPr>
        <w:sym w:font="Symbol" w:char="F0B7"/>
      </w:r>
      <w:r w:rsidRPr="00723D7A">
        <w:rPr>
          <w:rFonts w:asciiTheme="minorHAnsi" w:hAnsiTheme="minorHAnsi"/>
          <w:sz w:val="22"/>
          <w:szCs w:val="22"/>
        </w:rPr>
        <w:t xml:space="preserve"> Буџетски корисници расходе и/или издатке планирају у оквиру шифре пројеката/секторског програма за које је предвиђено финансирање из извора 01 – општи приход буџета (за део којим се финансира национално учешће – суфинансирање).</w:t>
      </w:r>
    </w:p>
    <w:p w:rsidR="00723D7A" w:rsidRDefault="00723D7A" w:rsidP="00723D7A">
      <w:pPr>
        <w:pStyle w:val="Default"/>
        <w:ind w:firstLine="720"/>
        <w:jc w:val="both"/>
        <w:rPr>
          <w:rFonts w:asciiTheme="minorHAnsi" w:hAnsiTheme="minorHAnsi"/>
          <w:sz w:val="22"/>
          <w:szCs w:val="22"/>
          <w:lang w:val="sr-Cyrl-RS"/>
        </w:rPr>
      </w:pPr>
      <w:r w:rsidRPr="00723D7A">
        <w:rPr>
          <w:rFonts w:asciiTheme="minorHAnsi" w:hAnsiTheme="minorHAnsi"/>
          <w:sz w:val="22"/>
          <w:szCs w:val="22"/>
        </w:rPr>
        <w:t xml:space="preserve"> </w:t>
      </w:r>
      <w:r w:rsidRPr="00723D7A">
        <w:rPr>
          <w:rFonts w:asciiTheme="minorHAnsi" w:hAnsiTheme="minorHAnsi"/>
          <w:sz w:val="22"/>
          <w:szCs w:val="22"/>
        </w:rPr>
        <w:sym w:font="Symbol" w:char="F0B7"/>
      </w:r>
      <w:r w:rsidRPr="00723D7A">
        <w:rPr>
          <w:rFonts w:asciiTheme="minorHAnsi" w:hAnsiTheme="minorHAnsi"/>
          <w:sz w:val="22"/>
          <w:szCs w:val="22"/>
        </w:rPr>
        <w:t xml:space="preserve"> Приликом планирања средстава за суфинансирање не треба у предлогу финансијских планова урачунавати трошкове ПДВ</w:t>
      </w:r>
      <w:r w:rsidR="00DB1983">
        <w:rPr>
          <w:rStyle w:val="FootnoteReference"/>
          <w:rFonts w:asciiTheme="minorHAnsi" w:hAnsiTheme="minorHAnsi"/>
          <w:sz w:val="22"/>
          <w:szCs w:val="22"/>
        </w:rPr>
        <w:footnoteReference w:id="18"/>
      </w:r>
      <w:r w:rsidRPr="00723D7A">
        <w:rPr>
          <w:rFonts w:asciiTheme="minorHAnsi" w:hAnsiTheme="minorHAnsi"/>
          <w:sz w:val="22"/>
          <w:szCs w:val="22"/>
        </w:rPr>
        <w:t xml:space="preserve">. </w:t>
      </w:r>
    </w:p>
    <w:p w:rsidR="00723D7A" w:rsidRDefault="00723D7A" w:rsidP="00723D7A">
      <w:pPr>
        <w:pStyle w:val="Default"/>
        <w:ind w:firstLine="720"/>
        <w:jc w:val="both"/>
        <w:rPr>
          <w:rFonts w:asciiTheme="minorHAnsi" w:hAnsiTheme="minorHAnsi"/>
          <w:sz w:val="22"/>
          <w:szCs w:val="22"/>
          <w:lang w:val="sr-Cyrl-RS"/>
        </w:rPr>
      </w:pPr>
      <w:r w:rsidRPr="00723D7A">
        <w:rPr>
          <w:rFonts w:asciiTheme="minorHAnsi" w:hAnsiTheme="minorHAnsi"/>
          <w:sz w:val="22"/>
          <w:szCs w:val="22"/>
        </w:rPr>
        <w:sym w:font="Symbol" w:char="F0B7"/>
      </w:r>
      <w:r w:rsidRPr="00723D7A">
        <w:rPr>
          <w:rFonts w:asciiTheme="minorHAnsi" w:hAnsiTheme="minorHAnsi"/>
          <w:sz w:val="22"/>
          <w:szCs w:val="22"/>
        </w:rPr>
        <w:t xml:space="preserve"> У складу са Оквирним споразумом</w:t>
      </w:r>
      <w:r w:rsidR="00DB1983">
        <w:rPr>
          <w:rStyle w:val="FootnoteReference"/>
          <w:rFonts w:asciiTheme="minorHAnsi" w:hAnsiTheme="minorHAnsi"/>
          <w:sz w:val="22"/>
          <w:szCs w:val="22"/>
        </w:rPr>
        <w:footnoteReference w:id="19"/>
      </w:r>
      <w:r w:rsidRPr="00723D7A">
        <w:rPr>
          <w:rFonts w:asciiTheme="minorHAnsi" w:hAnsiTheme="minorHAnsi"/>
          <w:sz w:val="22"/>
          <w:szCs w:val="22"/>
        </w:rPr>
        <w:t xml:space="preserve"> и Оквирним споразумом за ИПА II</w:t>
      </w:r>
      <w:r w:rsidR="004D4BE4">
        <w:rPr>
          <w:rStyle w:val="FootnoteReference"/>
          <w:rFonts w:asciiTheme="minorHAnsi" w:hAnsiTheme="minorHAnsi"/>
          <w:sz w:val="22"/>
          <w:szCs w:val="22"/>
        </w:rPr>
        <w:footnoteReference w:id="20"/>
      </w:r>
      <w:r w:rsidRPr="00723D7A">
        <w:rPr>
          <w:rFonts w:asciiTheme="minorHAnsi" w:hAnsiTheme="minorHAnsi"/>
          <w:sz w:val="22"/>
          <w:szCs w:val="22"/>
        </w:rPr>
        <w:t xml:space="preserve">, Република Србија мора да обезбеди средства за надокнаду нерегуларно утрошених средстава (као последицу неправилности или превара), у случају када није могуће наплатити настале дугове, па у складу са наведеним, буџетски корисници планирају и расходе и/или издатке на име покрића надокнаде нерегуларно утрошених средстава. Износ на име покрића надокнаде нерегуларно утрошених средстава се процењује на 1% укупне планиране годишње реализације пројекта/секторског програма на економској класификацији 485 - Накнада штете за повреде или штету нанету од стране државних органа, у оквиру шифре пројекта/секторског програма. Буџетски корисници планирају средства за ове намене пропорционално свом учешћу у годишњој реализацији пројекта/секторског програма. </w:t>
      </w:r>
    </w:p>
    <w:p w:rsidR="00723D7A" w:rsidRPr="004D4BE4" w:rsidRDefault="00723D7A" w:rsidP="00723D7A">
      <w:pPr>
        <w:pStyle w:val="Default"/>
        <w:ind w:firstLine="720"/>
        <w:jc w:val="both"/>
        <w:rPr>
          <w:rFonts w:asciiTheme="minorHAnsi" w:hAnsiTheme="minorHAnsi"/>
          <w:sz w:val="22"/>
          <w:szCs w:val="22"/>
          <w:lang w:val="sr-Cyrl-RS"/>
        </w:rPr>
      </w:pPr>
      <w:r w:rsidRPr="00723D7A">
        <w:rPr>
          <w:rFonts w:asciiTheme="minorHAnsi" w:hAnsiTheme="minorHAnsi"/>
          <w:sz w:val="22"/>
          <w:szCs w:val="22"/>
        </w:rPr>
        <w:t xml:space="preserve">У складу са Финансијским споразумом који се односи на Национални програм за Србију за 2013. годину у оквиру ИПА компоненте Помоћ у транзицији и изградња институција, као и у складу са Планом јавних набавки Сектора за уговарање и финансирање програма из средстава ЕУ, Министарства финансија </w:t>
      </w:r>
      <w:r w:rsidRPr="00723D7A">
        <w:rPr>
          <w:rFonts w:asciiTheme="minorHAnsi" w:hAnsiTheme="minorHAnsi"/>
          <w:sz w:val="22"/>
          <w:szCs w:val="22"/>
        </w:rPr>
        <w:lastRenderedPageBreak/>
        <w:t>и уговором дефинисаном динамиком спровођења, буџетски корисници локалне власти у обавези су да обезбеде средства националног суфинансирања</w:t>
      </w:r>
      <w:r w:rsidR="004D4BE4">
        <w:rPr>
          <w:rFonts w:asciiTheme="minorHAnsi" w:hAnsiTheme="minorHAnsi"/>
          <w:sz w:val="22"/>
          <w:szCs w:val="22"/>
          <w:lang w:val="sr-Cyrl-RS"/>
        </w:rPr>
        <w:t>.“</w:t>
      </w:r>
    </w:p>
    <w:p w:rsidR="006E32EF" w:rsidRDefault="006E32EF" w:rsidP="00545149">
      <w:pPr>
        <w:pStyle w:val="Default"/>
        <w:rPr>
          <w:sz w:val="13"/>
          <w:szCs w:val="13"/>
          <w:lang w:val="ru-RU"/>
        </w:rPr>
      </w:pPr>
    </w:p>
    <w:p w:rsidR="009823FC" w:rsidRPr="009823FC" w:rsidRDefault="009823FC" w:rsidP="00545149">
      <w:pPr>
        <w:pStyle w:val="Default"/>
        <w:rPr>
          <w:sz w:val="22"/>
          <w:szCs w:val="22"/>
          <w:lang w:val="ru-RU"/>
        </w:rPr>
      </w:pPr>
    </w:p>
    <w:p w:rsidR="006E32EF" w:rsidRPr="00500758" w:rsidRDefault="009823FC" w:rsidP="00500758">
      <w:pPr>
        <w:pStyle w:val="Default"/>
        <w:jc w:val="both"/>
        <w:rPr>
          <w:rFonts w:asciiTheme="minorHAnsi" w:hAnsiTheme="minorHAnsi"/>
          <w:sz w:val="22"/>
          <w:szCs w:val="22"/>
          <w:lang w:val="ru-RU"/>
        </w:rPr>
      </w:pPr>
      <w:r w:rsidRPr="00500758">
        <w:rPr>
          <w:rFonts w:asciiTheme="minorHAnsi" w:hAnsiTheme="minorHAnsi"/>
          <w:b/>
          <w:sz w:val="22"/>
          <w:szCs w:val="22"/>
          <w:lang w:val="ru-RU"/>
        </w:rPr>
        <w:t>Посебна напомена:</w:t>
      </w:r>
      <w:r w:rsidRPr="00500758">
        <w:rPr>
          <w:rFonts w:asciiTheme="minorHAnsi" w:hAnsiTheme="minorHAnsi"/>
          <w:sz w:val="22"/>
          <w:szCs w:val="22"/>
          <w:lang w:val="ru-RU"/>
        </w:rPr>
        <w:t xml:space="preserve"> Уколико више директних корисника учествује у реализацији заједничког пројекта, у таб</w:t>
      </w:r>
      <w:r w:rsidR="00500758" w:rsidRPr="00500758">
        <w:rPr>
          <w:rFonts w:asciiTheme="minorHAnsi" w:hAnsiTheme="minorHAnsi"/>
          <w:sz w:val="22"/>
          <w:szCs w:val="22"/>
          <w:lang w:val="ru-RU"/>
        </w:rPr>
        <w:t xml:space="preserve">ели </w:t>
      </w:r>
      <w:r w:rsidRPr="00500758">
        <w:rPr>
          <w:rFonts w:asciiTheme="minorHAnsi" w:hAnsiTheme="minorHAnsi"/>
          <w:sz w:val="22"/>
          <w:szCs w:val="22"/>
          <w:lang w:val="ru-RU"/>
        </w:rPr>
        <w:t xml:space="preserve"> која је у Прилогу 4. </w:t>
      </w:r>
      <w:r w:rsidR="00500758" w:rsidRPr="00500758">
        <w:rPr>
          <w:rFonts w:asciiTheme="minorHAnsi" w:hAnsiTheme="minorHAnsi"/>
          <w:sz w:val="22"/>
          <w:szCs w:val="22"/>
          <w:lang w:val="ru-RU"/>
        </w:rPr>
        <w:t>о</w:t>
      </w:r>
      <w:r w:rsidRPr="00500758">
        <w:rPr>
          <w:rFonts w:asciiTheme="minorHAnsi" w:hAnsiTheme="minorHAnsi"/>
          <w:sz w:val="22"/>
          <w:szCs w:val="22"/>
          <w:lang w:val="ru-RU"/>
        </w:rPr>
        <w:t>вог Упутства</w:t>
      </w:r>
      <w:r w:rsidR="00500758" w:rsidRPr="00500758">
        <w:rPr>
          <w:rFonts w:asciiTheme="minorHAnsi" w:hAnsiTheme="minorHAnsi"/>
          <w:sz w:val="22"/>
          <w:szCs w:val="22"/>
          <w:lang w:val="ru-RU"/>
        </w:rPr>
        <w:t>, у делу који се односи на укупну вредност пројекта за цео период, сви корисници могу унети укупну уговорену вредност, уколико споразумом или уговором иста није разграничена по учесницима. Остале податке у овој табели ( везано за процену реализације, учешће и рефундацију) директни буџетски корисници уносе у делу у ком у пројекту учествују.</w:t>
      </w:r>
    </w:p>
    <w:p w:rsidR="00545149" w:rsidRPr="004316F3" w:rsidRDefault="00545149" w:rsidP="00545149">
      <w:pPr>
        <w:pStyle w:val="Normal1"/>
        <w:jc w:val="center"/>
        <w:rPr>
          <w:rFonts w:ascii="Calibri" w:hAnsi="Calibri"/>
          <w:b/>
          <w:lang w:val="ru-RU"/>
        </w:rPr>
      </w:pPr>
      <w:r w:rsidRPr="004316F3">
        <w:rPr>
          <w:rFonts w:ascii="Calibri" w:hAnsi="Calibri"/>
          <w:b/>
        </w:rPr>
        <w:t>II</w:t>
      </w:r>
      <w:r w:rsidRPr="004316F3">
        <w:rPr>
          <w:rFonts w:ascii="Calibri" w:hAnsi="Calibri"/>
          <w:b/>
          <w:lang w:val="ru-RU"/>
        </w:rPr>
        <w:t xml:space="preserve"> ОПИС ПЛАНИРАНЕ ПОЛИТИКЕ АУТОНОМНЕ ПОКРАЈИНЕ ВОЈВОДИНЕ ЗА 201</w:t>
      </w:r>
      <w:r>
        <w:rPr>
          <w:rFonts w:ascii="Calibri" w:hAnsi="Calibri"/>
          <w:b/>
          <w:lang w:val="ru-RU"/>
        </w:rPr>
        <w:t>7</w:t>
      </w:r>
      <w:r w:rsidRPr="004316F3">
        <w:rPr>
          <w:rFonts w:ascii="Calibri" w:hAnsi="Calibri"/>
          <w:b/>
          <w:lang w:val="ru-RU"/>
        </w:rPr>
        <w:t xml:space="preserve">. ГОДИНУ </w:t>
      </w:r>
    </w:p>
    <w:p w:rsidR="00545149" w:rsidRPr="004316F3" w:rsidRDefault="00545149" w:rsidP="00545149">
      <w:pPr>
        <w:pStyle w:val="Normal1"/>
        <w:jc w:val="both"/>
        <w:rPr>
          <w:rFonts w:ascii="Calibri" w:hAnsi="Calibri"/>
          <w:lang w:val="ru-RU"/>
        </w:rPr>
      </w:pPr>
      <w:r w:rsidRPr="004316F3">
        <w:rPr>
          <w:rFonts w:ascii="Calibri" w:hAnsi="Calibri"/>
          <w:lang w:val="ru-RU"/>
        </w:rPr>
        <w:t>Скупштина Аутономне покрајине Војводине донела је Програм развоја АП Војводине 2014-2020. године са Акционим планом за реализацију приоритета програма развоја АП Војводине 2014-2020. године</w:t>
      </w:r>
      <w:r w:rsidRPr="004316F3">
        <w:rPr>
          <w:rStyle w:val="FootnoteReference"/>
          <w:rFonts w:ascii="Calibri" w:hAnsi="Calibri"/>
          <w:lang w:val="ru-RU"/>
        </w:rPr>
        <w:footnoteReference w:id="21"/>
      </w:r>
      <w:r w:rsidRPr="004316F3">
        <w:rPr>
          <w:rFonts w:ascii="Calibri" w:hAnsi="Calibri"/>
          <w:lang w:val="ru-RU"/>
        </w:rPr>
        <w:t xml:space="preserve"> . </w:t>
      </w:r>
    </w:p>
    <w:p w:rsidR="00545149" w:rsidRDefault="00545149" w:rsidP="00545149">
      <w:pPr>
        <w:pStyle w:val="wyq110---naslov-clana"/>
        <w:jc w:val="both"/>
        <w:rPr>
          <w:rFonts w:ascii="Calibri" w:hAnsi="Calibri"/>
          <w:b w:val="0"/>
          <w:sz w:val="22"/>
          <w:szCs w:val="22"/>
          <w:lang w:val="sr-Cyrl-CS"/>
        </w:rPr>
      </w:pPr>
      <w:r>
        <w:rPr>
          <w:rFonts w:ascii="Calibri" w:hAnsi="Calibri"/>
          <w:b w:val="0"/>
          <w:sz w:val="22"/>
          <w:szCs w:val="22"/>
          <w:lang w:val="sr-Cyrl-CS"/>
        </w:rPr>
        <w:t xml:space="preserve">Овај документ, али и друга усвојена стратешка, планска и програмска документа која се спроводе у  средњорочном  периоду представљају  основ за успостављање </w:t>
      </w:r>
      <w:r w:rsidRPr="007B6E21">
        <w:rPr>
          <w:rFonts w:ascii="Calibri" w:hAnsi="Calibri"/>
          <w:b w:val="0"/>
          <w:sz w:val="22"/>
          <w:szCs w:val="22"/>
          <w:lang w:val="ru-RU"/>
        </w:rPr>
        <w:t xml:space="preserve">везе </w:t>
      </w:r>
      <w:r>
        <w:rPr>
          <w:rFonts w:ascii="Calibri" w:hAnsi="Calibri"/>
          <w:b w:val="0"/>
          <w:sz w:val="22"/>
          <w:szCs w:val="22"/>
          <w:lang w:val="sr-Cyrl-CS"/>
        </w:rPr>
        <w:t xml:space="preserve">између  стратешког планирања  и програмског буџета, те их у складу са датим обимом средстава   треба имати у виду приликом имплементације у програмску структуру буџетског корисника. </w:t>
      </w:r>
    </w:p>
    <w:p w:rsidR="00545149" w:rsidRPr="004316F3" w:rsidRDefault="00545149" w:rsidP="00545149">
      <w:pPr>
        <w:jc w:val="center"/>
        <w:rPr>
          <w:rFonts w:ascii="Calibri" w:hAnsi="Calibri" w:cs="Arial"/>
          <w:b/>
          <w:bCs/>
          <w:i/>
          <w:iCs/>
          <w:lang w:val="sr-Cyrl-CS"/>
        </w:rPr>
      </w:pPr>
      <w:r w:rsidRPr="004316F3">
        <w:rPr>
          <w:rFonts w:ascii="Calibri" w:hAnsi="Calibri" w:cs="Arial"/>
          <w:b/>
          <w:bCs/>
          <w:i/>
          <w:iCs/>
        </w:rPr>
        <w:t>III ПРОЈЕКЦИЈА ПРИХОДА</w:t>
      </w:r>
      <w:r w:rsidR="003A32CB">
        <w:rPr>
          <w:rFonts w:ascii="Calibri" w:hAnsi="Calibri" w:cs="Arial"/>
          <w:b/>
          <w:bCs/>
          <w:i/>
          <w:iCs/>
          <w:lang w:val="sr-Cyrl-RS"/>
        </w:rPr>
        <w:t>,</w:t>
      </w:r>
      <w:r w:rsidRPr="004316F3">
        <w:rPr>
          <w:rFonts w:ascii="Calibri" w:hAnsi="Calibri" w:cs="Arial"/>
          <w:b/>
          <w:bCs/>
          <w:i/>
          <w:iCs/>
        </w:rPr>
        <w:t xml:space="preserve"> ПРИМАЊА</w:t>
      </w:r>
      <w:r w:rsidR="003A32CB">
        <w:rPr>
          <w:rFonts w:ascii="Calibri" w:hAnsi="Calibri" w:cs="Arial"/>
          <w:b/>
          <w:bCs/>
          <w:i/>
          <w:iCs/>
          <w:lang w:val="sr-Cyrl-RS"/>
        </w:rPr>
        <w:t xml:space="preserve"> И ПРЕНЕТИХ СРЕДСТАВА</w:t>
      </w:r>
      <w:r w:rsidRPr="004316F3">
        <w:rPr>
          <w:rFonts w:ascii="Calibri" w:hAnsi="Calibri" w:cs="Arial"/>
          <w:b/>
          <w:bCs/>
          <w:i/>
          <w:iCs/>
        </w:rPr>
        <w:t xml:space="preserve">  БУЏЕТА АПВ ЗА 201</w:t>
      </w:r>
      <w:r>
        <w:rPr>
          <w:rFonts w:ascii="Calibri" w:hAnsi="Calibri" w:cs="Arial"/>
          <w:b/>
          <w:bCs/>
          <w:i/>
          <w:iCs/>
        </w:rPr>
        <w:t>7</w:t>
      </w:r>
      <w:r w:rsidRPr="004316F3">
        <w:rPr>
          <w:rFonts w:ascii="Calibri" w:hAnsi="Calibri" w:cs="Arial"/>
          <w:b/>
          <w:bCs/>
          <w:i/>
          <w:iCs/>
        </w:rPr>
        <w:t>. ГОДИНУ</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5701"/>
        <w:gridCol w:w="1899"/>
        <w:gridCol w:w="1807"/>
      </w:tblGrid>
      <w:tr w:rsidR="00DE63E5" w:rsidRPr="004316F3" w:rsidTr="00700368">
        <w:trPr>
          <w:trHeight w:val="391"/>
        </w:trPr>
        <w:tc>
          <w:tcPr>
            <w:tcW w:w="946" w:type="dxa"/>
            <w:shd w:val="clear" w:color="auto" w:fill="auto"/>
            <w:noWrap/>
            <w:vAlign w:val="center"/>
          </w:tcPr>
          <w:p w:rsidR="00DE63E5" w:rsidRDefault="00DE63E5" w:rsidP="003A32CB">
            <w:pPr>
              <w:jc w:val="center"/>
              <w:rPr>
                <w:rFonts w:ascii="Calibri" w:hAnsi="Calibri" w:cs="Arial"/>
                <w:b/>
                <w:lang w:val="sr-Cyrl-CS"/>
              </w:rPr>
            </w:pPr>
            <w:r w:rsidRPr="004316F3">
              <w:rPr>
                <w:rFonts w:ascii="Calibri" w:hAnsi="Calibri" w:cs="Arial"/>
                <w:b/>
                <w:lang w:val="sr-Cyrl-CS"/>
              </w:rPr>
              <w:t>РЕД.БР.</w:t>
            </w:r>
          </w:p>
          <w:p w:rsidR="00DE63E5" w:rsidRPr="004316F3" w:rsidRDefault="00DE63E5" w:rsidP="003A32CB">
            <w:pPr>
              <w:jc w:val="center"/>
              <w:rPr>
                <w:rFonts w:ascii="Calibri" w:hAnsi="Calibri" w:cs="Arial"/>
                <w:b/>
                <w:lang w:val="sr-Cyrl-CS"/>
              </w:rPr>
            </w:pPr>
          </w:p>
        </w:tc>
        <w:tc>
          <w:tcPr>
            <w:tcW w:w="5701" w:type="dxa"/>
            <w:shd w:val="clear" w:color="auto" w:fill="auto"/>
            <w:noWrap/>
            <w:vAlign w:val="center"/>
          </w:tcPr>
          <w:p w:rsidR="00DE63E5" w:rsidRDefault="00DE63E5" w:rsidP="003A32CB">
            <w:pPr>
              <w:jc w:val="center"/>
              <w:rPr>
                <w:rFonts w:ascii="Calibri" w:hAnsi="Calibri" w:cs="Arial"/>
                <w:b/>
                <w:lang w:val="sr-Cyrl-CS"/>
              </w:rPr>
            </w:pPr>
            <w:r w:rsidRPr="004316F3">
              <w:rPr>
                <w:rFonts w:ascii="Calibri" w:hAnsi="Calibri" w:cs="Arial"/>
                <w:b/>
                <w:lang w:val="sr-Cyrl-CS"/>
              </w:rPr>
              <w:t>ВРСТА ПРИХОДА/ПРИМАЊА</w:t>
            </w:r>
          </w:p>
          <w:p w:rsidR="00DE63E5" w:rsidRPr="004316F3" w:rsidRDefault="00DE63E5" w:rsidP="003A32CB">
            <w:pPr>
              <w:jc w:val="center"/>
              <w:rPr>
                <w:rFonts w:ascii="Calibri" w:hAnsi="Calibri" w:cs="Arial"/>
                <w:b/>
                <w:lang w:val="sr-Cyrl-CS"/>
              </w:rPr>
            </w:pPr>
          </w:p>
        </w:tc>
        <w:tc>
          <w:tcPr>
            <w:tcW w:w="1899" w:type="dxa"/>
            <w:shd w:val="clear" w:color="auto" w:fill="auto"/>
            <w:noWrap/>
            <w:vAlign w:val="center"/>
          </w:tcPr>
          <w:p w:rsidR="00DE63E5" w:rsidRDefault="00DE63E5" w:rsidP="003A32CB">
            <w:pPr>
              <w:jc w:val="center"/>
              <w:rPr>
                <w:rFonts w:ascii="Calibri" w:hAnsi="Calibri" w:cs="Arial"/>
                <w:b/>
                <w:lang w:val="sr-Cyrl-CS"/>
              </w:rPr>
            </w:pPr>
            <w:r w:rsidRPr="004316F3">
              <w:rPr>
                <w:rFonts w:ascii="Calibri" w:hAnsi="Calibri" w:cs="Arial"/>
                <w:b/>
                <w:lang w:val="sr-Cyrl-CS"/>
              </w:rPr>
              <w:t>ИЗНОС</w:t>
            </w:r>
          </w:p>
          <w:p w:rsidR="00DE63E5" w:rsidRPr="004316F3" w:rsidRDefault="00DE63E5" w:rsidP="003A32CB">
            <w:pPr>
              <w:jc w:val="center"/>
              <w:rPr>
                <w:rFonts w:ascii="Calibri" w:hAnsi="Calibri" w:cs="Arial"/>
                <w:b/>
                <w:lang w:val="sr-Cyrl-CS"/>
              </w:rPr>
            </w:pPr>
          </w:p>
        </w:tc>
        <w:tc>
          <w:tcPr>
            <w:tcW w:w="1807" w:type="dxa"/>
            <w:vAlign w:val="center"/>
          </w:tcPr>
          <w:p w:rsidR="00DE63E5" w:rsidRPr="004316F3" w:rsidRDefault="002933AA" w:rsidP="003A32CB">
            <w:pPr>
              <w:jc w:val="center"/>
              <w:rPr>
                <w:rFonts w:ascii="Calibri" w:hAnsi="Calibri" w:cs="Arial"/>
                <w:b/>
                <w:lang w:val="sr-Cyrl-CS"/>
              </w:rPr>
            </w:pPr>
            <w:r>
              <w:rPr>
                <w:rFonts w:ascii="Calibri" w:hAnsi="Calibri" w:cs="Arial"/>
                <w:b/>
                <w:lang w:val="sr-Cyrl-CS"/>
              </w:rPr>
              <w:t>ИЗВОР ФИНАНСИРАЊА</w:t>
            </w:r>
          </w:p>
        </w:tc>
      </w:tr>
      <w:tr w:rsidR="00DE63E5" w:rsidRPr="00CB7017" w:rsidTr="00700368">
        <w:trPr>
          <w:trHeight w:val="350"/>
        </w:trPr>
        <w:tc>
          <w:tcPr>
            <w:tcW w:w="946" w:type="dxa"/>
            <w:shd w:val="clear" w:color="auto" w:fill="auto"/>
            <w:noWrap/>
            <w:vAlign w:val="center"/>
          </w:tcPr>
          <w:p w:rsidR="00DE63E5" w:rsidRPr="00CB7017" w:rsidRDefault="00DE63E5" w:rsidP="00DE63E5">
            <w:pPr>
              <w:jc w:val="center"/>
              <w:rPr>
                <w:rFonts w:ascii="Calibri" w:hAnsi="Calibri" w:cs="Arial"/>
                <w:b/>
                <w:bCs/>
                <w:lang w:val="sr-Cyrl-RS"/>
              </w:rPr>
            </w:pPr>
            <w:r w:rsidRPr="00CB7017">
              <w:rPr>
                <w:rFonts w:ascii="Calibri" w:hAnsi="Calibri" w:cs="Arial"/>
                <w:b/>
                <w:bCs/>
                <w:lang w:val="sr-Cyrl-RS"/>
              </w:rPr>
              <w:t>1</w:t>
            </w:r>
          </w:p>
        </w:tc>
        <w:tc>
          <w:tcPr>
            <w:tcW w:w="5701" w:type="dxa"/>
            <w:shd w:val="clear" w:color="auto" w:fill="auto"/>
            <w:noWrap/>
            <w:vAlign w:val="center"/>
          </w:tcPr>
          <w:p w:rsidR="00DE63E5" w:rsidRPr="00CB7017" w:rsidRDefault="00DE63E5" w:rsidP="00DE63E5">
            <w:pPr>
              <w:jc w:val="center"/>
              <w:rPr>
                <w:rFonts w:ascii="Calibri" w:hAnsi="Calibri" w:cs="Arial"/>
                <w:b/>
                <w:bCs/>
                <w:i/>
                <w:iCs/>
                <w:lang w:val="sr-Cyrl-RS"/>
              </w:rPr>
            </w:pPr>
            <w:r w:rsidRPr="00CB7017">
              <w:rPr>
                <w:rFonts w:ascii="Calibri" w:hAnsi="Calibri" w:cs="Arial"/>
                <w:b/>
                <w:bCs/>
                <w:i/>
                <w:iCs/>
                <w:lang w:val="sr-Cyrl-RS"/>
              </w:rPr>
              <w:t>2</w:t>
            </w:r>
          </w:p>
        </w:tc>
        <w:tc>
          <w:tcPr>
            <w:tcW w:w="1899" w:type="dxa"/>
            <w:shd w:val="clear" w:color="auto" w:fill="auto"/>
            <w:noWrap/>
            <w:vAlign w:val="center"/>
          </w:tcPr>
          <w:p w:rsidR="00DE63E5" w:rsidRPr="00CB7017" w:rsidRDefault="00DE63E5" w:rsidP="00DE63E5">
            <w:pPr>
              <w:jc w:val="center"/>
              <w:rPr>
                <w:rFonts w:ascii="Calibri" w:hAnsi="Calibri" w:cs="Arial"/>
                <w:b/>
                <w:bCs/>
                <w:i/>
                <w:iCs/>
                <w:lang w:val="sr-Cyrl-CS"/>
              </w:rPr>
            </w:pPr>
            <w:r w:rsidRPr="00CB7017">
              <w:rPr>
                <w:rFonts w:ascii="Calibri" w:hAnsi="Calibri" w:cs="Arial"/>
                <w:b/>
                <w:bCs/>
                <w:i/>
                <w:iCs/>
                <w:lang w:val="sr-Cyrl-CS"/>
              </w:rPr>
              <w:t>3</w:t>
            </w:r>
          </w:p>
        </w:tc>
        <w:tc>
          <w:tcPr>
            <w:tcW w:w="1807" w:type="dxa"/>
            <w:shd w:val="clear" w:color="auto" w:fill="auto"/>
          </w:tcPr>
          <w:p w:rsidR="00DE63E5" w:rsidRPr="00CB7017" w:rsidRDefault="002933AA" w:rsidP="00DE63E5">
            <w:pPr>
              <w:jc w:val="center"/>
              <w:rPr>
                <w:rFonts w:ascii="Calibri" w:hAnsi="Calibri" w:cs="Arial"/>
                <w:b/>
                <w:bCs/>
                <w:i/>
                <w:iCs/>
                <w:lang w:val="sr-Cyrl-CS"/>
              </w:rPr>
            </w:pPr>
            <w:r w:rsidRPr="00CB7017">
              <w:rPr>
                <w:rFonts w:ascii="Calibri" w:hAnsi="Calibri" w:cs="Arial"/>
                <w:b/>
                <w:bCs/>
                <w:i/>
                <w:iCs/>
                <w:lang w:val="sr-Cyrl-CS"/>
              </w:rPr>
              <w:t>4</w:t>
            </w:r>
          </w:p>
        </w:tc>
      </w:tr>
      <w:tr w:rsidR="00DE63E5" w:rsidRPr="00CB7017" w:rsidTr="00700368">
        <w:trPr>
          <w:trHeight w:val="315"/>
        </w:trPr>
        <w:tc>
          <w:tcPr>
            <w:tcW w:w="946" w:type="dxa"/>
            <w:shd w:val="clear" w:color="auto" w:fill="auto"/>
            <w:noWrap/>
            <w:vAlign w:val="center"/>
          </w:tcPr>
          <w:p w:rsidR="00DE63E5" w:rsidRPr="00CB7017" w:rsidRDefault="00DE63E5" w:rsidP="00CB7017">
            <w:pPr>
              <w:jc w:val="center"/>
              <w:rPr>
                <w:rFonts w:ascii="Calibri" w:hAnsi="Calibri" w:cs="Arial"/>
                <w:b/>
                <w:bCs/>
              </w:rPr>
            </w:pPr>
            <w:r w:rsidRPr="00CB7017">
              <w:rPr>
                <w:rFonts w:ascii="Calibri" w:hAnsi="Calibri" w:cs="Arial"/>
                <w:b/>
                <w:bCs/>
              </w:rPr>
              <w:t>1.</w:t>
            </w:r>
          </w:p>
        </w:tc>
        <w:tc>
          <w:tcPr>
            <w:tcW w:w="5701" w:type="dxa"/>
            <w:shd w:val="clear" w:color="auto" w:fill="auto"/>
            <w:noWrap/>
            <w:vAlign w:val="center"/>
          </w:tcPr>
          <w:p w:rsidR="00DE63E5" w:rsidRPr="00CB7017" w:rsidRDefault="00DE63E5" w:rsidP="00DE63E5">
            <w:pPr>
              <w:rPr>
                <w:rFonts w:ascii="Calibri" w:hAnsi="Calibri" w:cs="Arial"/>
                <w:b/>
                <w:bCs/>
                <w:i/>
                <w:iCs/>
                <w:lang w:val="sr-Cyrl-RS"/>
              </w:rPr>
            </w:pPr>
            <w:r w:rsidRPr="00CB7017">
              <w:rPr>
                <w:rFonts w:ascii="Calibri" w:hAnsi="Calibri" w:cs="Arial"/>
                <w:b/>
                <w:bCs/>
                <w:i/>
                <w:iCs/>
              </w:rPr>
              <w:t xml:space="preserve">УСТУПЉЕНИ ПОРЕСКИ ПРИХОДИ </w:t>
            </w:r>
          </w:p>
        </w:tc>
        <w:tc>
          <w:tcPr>
            <w:tcW w:w="1899" w:type="dxa"/>
            <w:shd w:val="clear" w:color="auto" w:fill="auto"/>
            <w:noWrap/>
            <w:vAlign w:val="center"/>
          </w:tcPr>
          <w:p w:rsidR="00DE63E5" w:rsidRPr="00CB7017" w:rsidRDefault="00DE63E5" w:rsidP="00DE63E5">
            <w:pPr>
              <w:jc w:val="right"/>
              <w:rPr>
                <w:rFonts w:ascii="Calibri" w:hAnsi="Calibri" w:cs="Arial"/>
                <w:b/>
                <w:bCs/>
                <w:i/>
                <w:iCs/>
              </w:rPr>
            </w:pPr>
            <w:r w:rsidRPr="00CB7017">
              <w:rPr>
                <w:rFonts w:ascii="Calibri" w:hAnsi="Calibri" w:cs="Arial"/>
                <w:b/>
                <w:bCs/>
                <w:i/>
                <w:iCs/>
                <w:lang w:val="sr-Cyrl-CS"/>
              </w:rPr>
              <w:t>11.716</w:t>
            </w:r>
            <w:r w:rsidRPr="00CB7017">
              <w:rPr>
                <w:rFonts w:ascii="Calibri" w:hAnsi="Calibri" w:cs="Arial"/>
                <w:b/>
                <w:bCs/>
                <w:i/>
                <w:iCs/>
              </w:rPr>
              <w:t xml:space="preserve">.000.000,00 </w:t>
            </w:r>
          </w:p>
        </w:tc>
        <w:tc>
          <w:tcPr>
            <w:tcW w:w="1807" w:type="dxa"/>
            <w:shd w:val="clear" w:color="auto" w:fill="auto"/>
          </w:tcPr>
          <w:p w:rsidR="00DE63E5" w:rsidRPr="00CB7017" w:rsidRDefault="00CB7017" w:rsidP="00CB7017">
            <w:pPr>
              <w:jc w:val="center"/>
              <w:rPr>
                <w:rFonts w:ascii="Calibri" w:hAnsi="Calibri" w:cs="Arial"/>
                <w:b/>
                <w:bCs/>
                <w:i/>
                <w:iCs/>
                <w:lang w:val="sr-Cyrl-CS"/>
              </w:rPr>
            </w:pPr>
            <w:r w:rsidRPr="00CB7017">
              <w:rPr>
                <w:rFonts w:ascii="Calibri" w:hAnsi="Calibri" w:cs="Arial"/>
                <w:b/>
                <w:bCs/>
                <w:i/>
                <w:iCs/>
                <w:lang w:val="sr-Cyrl-CS"/>
              </w:rPr>
              <w:t>01 00</w:t>
            </w:r>
          </w:p>
        </w:tc>
      </w:tr>
      <w:tr w:rsidR="00DE63E5" w:rsidRPr="00CB7017" w:rsidTr="00700368">
        <w:trPr>
          <w:trHeight w:val="300"/>
        </w:trPr>
        <w:tc>
          <w:tcPr>
            <w:tcW w:w="946" w:type="dxa"/>
            <w:shd w:val="clear" w:color="auto" w:fill="auto"/>
            <w:noWrap/>
            <w:vAlign w:val="center"/>
          </w:tcPr>
          <w:p w:rsidR="00DE63E5" w:rsidRPr="00CB7017" w:rsidRDefault="00DE63E5" w:rsidP="00CB7017">
            <w:pPr>
              <w:jc w:val="center"/>
              <w:rPr>
                <w:rFonts w:ascii="Calibri" w:hAnsi="Calibri" w:cs="Arial"/>
              </w:rPr>
            </w:pPr>
            <w:r w:rsidRPr="00CB7017">
              <w:rPr>
                <w:rFonts w:ascii="Calibri" w:hAnsi="Calibri" w:cs="Arial"/>
              </w:rPr>
              <w:t>1.1.</w:t>
            </w:r>
          </w:p>
        </w:tc>
        <w:tc>
          <w:tcPr>
            <w:tcW w:w="5701" w:type="dxa"/>
            <w:shd w:val="clear" w:color="auto" w:fill="auto"/>
            <w:noWrap/>
            <w:vAlign w:val="center"/>
          </w:tcPr>
          <w:p w:rsidR="00DE63E5" w:rsidRPr="00CB7017" w:rsidRDefault="00DE63E5" w:rsidP="00DE63E5">
            <w:pPr>
              <w:rPr>
                <w:rFonts w:ascii="Calibri" w:hAnsi="Calibri" w:cs="Arial"/>
              </w:rPr>
            </w:pPr>
            <w:r w:rsidRPr="00CB7017">
              <w:rPr>
                <w:rFonts w:ascii="Calibri" w:hAnsi="Calibri" w:cs="Arial"/>
              </w:rPr>
              <w:t>Порез на зараде</w:t>
            </w:r>
          </w:p>
        </w:tc>
        <w:tc>
          <w:tcPr>
            <w:tcW w:w="1899" w:type="dxa"/>
            <w:shd w:val="clear" w:color="auto" w:fill="auto"/>
            <w:noWrap/>
            <w:vAlign w:val="center"/>
          </w:tcPr>
          <w:p w:rsidR="00DE63E5" w:rsidRPr="00CB7017" w:rsidRDefault="00DE63E5" w:rsidP="00DE63E5">
            <w:pPr>
              <w:jc w:val="right"/>
              <w:rPr>
                <w:rFonts w:ascii="Calibri" w:hAnsi="Calibri" w:cs="Arial"/>
              </w:rPr>
            </w:pPr>
            <w:r w:rsidRPr="00CB7017">
              <w:rPr>
                <w:rFonts w:ascii="Calibri" w:hAnsi="Calibri" w:cs="Arial"/>
              </w:rPr>
              <w:t>5.</w:t>
            </w:r>
            <w:r w:rsidRPr="00CB7017">
              <w:rPr>
                <w:rFonts w:ascii="Calibri" w:hAnsi="Calibri" w:cs="Arial"/>
                <w:lang w:val="sr-Cyrl-RS"/>
              </w:rPr>
              <w:t>2</w:t>
            </w:r>
            <w:r w:rsidRPr="00CB7017">
              <w:rPr>
                <w:rFonts w:ascii="Calibri" w:hAnsi="Calibri" w:cs="Arial"/>
                <w:lang w:val="sr-Cyrl-CS"/>
              </w:rPr>
              <w:t>00.000.000,00</w:t>
            </w:r>
            <w:r w:rsidRPr="00CB7017">
              <w:rPr>
                <w:rFonts w:ascii="Calibri" w:hAnsi="Calibri" w:cs="Arial"/>
              </w:rPr>
              <w:t xml:space="preserve"> </w:t>
            </w:r>
          </w:p>
        </w:tc>
        <w:tc>
          <w:tcPr>
            <w:tcW w:w="1807" w:type="dxa"/>
          </w:tcPr>
          <w:p w:rsidR="00DE63E5" w:rsidRPr="00CB7017" w:rsidRDefault="002933AA" w:rsidP="002933AA">
            <w:pPr>
              <w:jc w:val="center"/>
              <w:rPr>
                <w:rFonts w:ascii="Calibri" w:hAnsi="Calibri" w:cs="Arial"/>
                <w:lang w:val="sr-Cyrl-RS"/>
              </w:rPr>
            </w:pPr>
            <w:r w:rsidRPr="00CB7017">
              <w:rPr>
                <w:rFonts w:ascii="Calibri" w:hAnsi="Calibri" w:cs="Arial"/>
                <w:lang w:val="sr-Cyrl-RS"/>
              </w:rPr>
              <w:t>01 00</w:t>
            </w:r>
          </w:p>
        </w:tc>
      </w:tr>
      <w:tr w:rsidR="00DE63E5" w:rsidRPr="00CB7017" w:rsidTr="00700368">
        <w:trPr>
          <w:trHeight w:val="300"/>
        </w:trPr>
        <w:tc>
          <w:tcPr>
            <w:tcW w:w="946" w:type="dxa"/>
            <w:shd w:val="clear" w:color="auto" w:fill="auto"/>
            <w:noWrap/>
            <w:vAlign w:val="center"/>
          </w:tcPr>
          <w:p w:rsidR="00DE63E5" w:rsidRPr="00CB7017" w:rsidRDefault="00DE63E5" w:rsidP="00CB7017">
            <w:pPr>
              <w:jc w:val="center"/>
              <w:rPr>
                <w:rFonts w:ascii="Calibri" w:hAnsi="Calibri" w:cs="Arial"/>
              </w:rPr>
            </w:pPr>
            <w:r w:rsidRPr="00CB7017">
              <w:rPr>
                <w:rFonts w:ascii="Calibri" w:hAnsi="Calibri" w:cs="Arial"/>
              </w:rPr>
              <w:t>1.2.</w:t>
            </w:r>
          </w:p>
        </w:tc>
        <w:tc>
          <w:tcPr>
            <w:tcW w:w="5701" w:type="dxa"/>
            <w:shd w:val="clear" w:color="auto" w:fill="auto"/>
            <w:noWrap/>
            <w:vAlign w:val="center"/>
          </w:tcPr>
          <w:p w:rsidR="00DE63E5" w:rsidRPr="00CB7017" w:rsidRDefault="00DE63E5" w:rsidP="00DE63E5">
            <w:pPr>
              <w:rPr>
                <w:rFonts w:ascii="Calibri" w:hAnsi="Calibri" w:cs="Arial"/>
              </w:rPr>
            </w:pPr>
            <w:r w:rsidRPr="00CB7017">
              <w:rPr>
                <w:rFonts w:ascii="Calibri" w:hAnsi="Calibri" w:cs="Arial"/>
              </w:rPr>
              <w:t xml:space="preserve">Порез на добит </w:t>
            </w:r>
          </w:p>
        </w:tc>
        <w:tc>
          <w:tcPr>
            <w:tcW w:w="1899" w:type="dxa"/>
            <w:shd w:val="clear" w:color="auto" w:fill="auto"/>
            <w:noWrap/>
            <w:vAlign w:val="center"/>
          </w:tcPr>
          <w:p w:rsidR="00DE63E5" w:rsidRPr="00CB7017" w:rsidRDefault="00DE63E5" w:rsidP="00DE63E5">
            <w:pPr>
              <w:jc w:val="right"/>
              <w:rPr>
                <w:rFonts w:ascii="Calibri" w:hAnsi="Calibri" w:cs="Arial"/>
              </w:rPr>
            </w:pPr>
            <w:r w:rsidRPr="00CB7017">
              <w:rPr>
                <w:rFonts w:ascii="Calibri" w:hAnsi="Calibri" w:cs="Arial"/>
              </w:rPr>
              <w:t>6.</w:t>
            </w:r>
            <w:r w:rsidRPr="00CB7017">
              <w:rPr>
                <w:rFonts w:ascii="Calibri" w:hAnsi="Calibri" w:cs="Arial"/>
                <w:lang w:val="sr-Cyrl-RS"/>
              </w:rPr>
              <w:t>5</w:t>
            </w:r>
            <w:r w:rsidRPr="00CB7017">
              <w:rPr>
                <w:rFonts w:ascii="Calibri" w:hAnsi="Calibri" w:cs="Arial"/>
                <w:lang w:val="sr-Cyrl-CS"/>
              </w:rPr>
              <w:t>00.000.0</w:t>
            </w:r>
            <w:r w:rsidRPr="00CB7017">
              <w:rPr>
                <w:rFonts w:ascii="Calibri" w:hAnsi="Calibri" w:cs="Arial"/>
              </w:rPr>
              <w:t xml:space="preserve">00,00 </w:t>
            </w:r>
          </w:p>
        </w:tc>
        <w:tc>
          <w:tcPr>
            <w:tcW w:w="1807" w:type="dxa"/>
          </w:tcPr>
          <w:p w:rsidR="00DE63E5" w:rsidRPr="00CB7017" w:rsidRDefault="002933AA" w:rsidP="002933AA">
            <w:pPr>
              <w:jc w:val="center"/>
              <w:rPr>
                <w:rFonts w:ascii="Calibri" w:hAnsi="Calibri" w:cs="Arial"/>
                <w:lang w:val="sr-Cyrl-RS"/>
              </w:rPr>
            </w:pPr>
            <w:r w:rsidRPr="00CB7017">
              <w:rPr>
                <w:rFonts w:ascii="Calibri" w:hAnsi="Calibri" w:cs="Arial"/>
                <w:lang w:val="sr-Cyrl-RS"/>
              </w:rPr>
              <w:t>01 00</w:t>
            </w:r>
          </w:p>
        </w:tc>
      </w:tr>
      <w:tr w:rsidR="00DE63E5" w:rsidRPr="00CB7017" w:rsidTr="00700368">
        <w:trPr>
          <w:trHeight w:val="300"/>
        </w:trPr>
        <w:tc>
          <w:tcPr>
            <w:tcW w:w="946" w:type="dxa"/>
            <w:shd w:val="clear" w:color="auto" w:fill="auto"/>
            <w:noWrap/>
            <w:vAlign w:val="center"/>
          </w:tcPr>
          <w:p w:rsidR="00DE63E5" w:rsidRPr="00CB7017" w:rsidRDefault="00DE63E5" w:rsidP="00CB7017">
            <w:pPr>
              <w:jc w:val="center"/>
              <w:rPr>
                <w:rFonts w:ascii="Calibri" w:hAnsi="Calibri" w:cs="Arial"/>
                <w:bCs/>
                <w:iCs/>
                <w:lang w:val="sr-Cyrl-RS"/>
              </w:rPr>
            </w:pPr>
            <w:r w:rsidRPr="00CB7017">
              <w:rPr>
                <w:rFonts w:ascii="Calibri" w:hAnsi="Calibri" w:cs="Arial"/>
                <w:bCs/>
                <w:iCs/>
                <w:lang w:val="sr-Cyrl-RS"/>
              </w:rPr>
              <w:t>1.3.</w:t>
            </w:r>
          </w:p>
        </w:tc>
        <w:tc>
          <w:tcPr>
            <w:tcW w:w="5701" w:type="dxa"/>
            <w:shd w:val="clear" w:color="auto" w:fill="auto"/>
            <w:noWrap/>
            <w:vAlign w:val="center"/>
          </w:tcPr>
          <w:p w:rsidR="00DE63E5" w:rsidRPr="00CB7017" w:rsidRDefault="0005120E" w:rsidP="00DE63E5">
            <w:pPr>
              <w:rPr>
                <w:rFonts w:ascii="Calibri" w:hAnsi="Calibri" w:cs="Arial"/>
                <w:bCs/>
                <w:i/>
                <w:iCs/>
                <w:lang w:val="sr-Cyrl-RS"/>
              </w:rPr>
            </w:pPr>
            <w:r w:rsidRPr="00CB7017">
              <w:rPr>
                <w:rFonts w:ascii="Calibri" w:hAnsi="Calibri" w:cs="Arial"/>
                <w:bCs/>
                <w:i/>
                <w:iCs/>
                <w:lang w:val="sr-Cyrl-RS"/>
              </w:rPr>
              <w:t xml:space="preserve">Накнада за коришћење рибарских подручја </w:t>
            </w:r>
          </w:p>
        </w:tc>
        <w:tc>
          <w:tcPr>
            <w:tcW w:w="1899" w:type="dxa"/>
            <w:shd w:val="clear" w:color="auto" w:fill="auto"/>
            <w:noWrap/>
            <w:vAlign w:val="center"/>
          </w:tcPr>
          <w:p w:rsidR="00DE63E5" w:rsidRPr="00CB7017" w:rsidRDefault="00DE63E5" w:rsidP="00DE63E5">
            <w:pPr>
              <w:jc w:val="right"/>
              <w:rPr>
                <w:rFonts w:ascii="Calibri" w:hAnsi="Calibri" w:cs="Arial"/>
                <w:bCs/>
                <w:i/>
                <w:iCs/>
                <w:lang w:val="sr-Cyrl-CS"/>
              </w:rPr>
            </w:pPr>
            <w:r w:rsidRPr="00CB7017">
              <w:rPr>
                <w:rFonts w:ascii="Calibri" w:hAnsi="Calibri" w:cs="Arial"/>
                <w:bCs/>
                <w:i/>
                <w:iCs/>
                <w:lang w:val="sr-Cyrl-CS"/>
              </w:rPr>
              <w:t>16.000.000,00</w:t>
            </w:r>
          </w:p>
        </w:tc>
        <w:tc>
          <w:tcPr>
            <w:tcW w:w="1807" w:type="dxa"/>
          </w:tcPr>
          <w:p w:rsidR="00DE63E5" w:rsidRPr="00CB7017" w:rsidRDefault="002933AA" w:rsidP="002933AA">
            <w:pPr>
              <w:jc w:val="center"/>
              <w:rPr>
                <w:rFonts w:ascii="Calibri" w:hAnsi="Calibri" w:cs="Arial"/>
                <w:bCs/>
                <w:i/>
                <w:iCs/>
                <w:lang w:val="sr-Cyrl-CS"/>
              </w:rPr>
            </w:pPr>
            <w:r w:rsidRPr="00CB7017">
              <w:rPr>
                <w:rFonts w:ascii="Calibri" w:hAnsi="Calibri" w:cs="Arial"/>
                <w:bCs/>
                <w:i/>
                <w:iCs/>
                <w:lang w:val="sr-Cyrl-CS"/>
              </w:rPr>
              <w:t>01 00</w:t>
            </w:r>
          </w:p>
        </w:tc>
      </w:tr>
      <w:tr w:rsidR="003A32CB" w:rsidRPr="00CB7017" w:rsidTr="00700368">
        <w:trPr>
          <w:trHeight w:val="300"/>
        </w:trPr>
        <w:tc>
          <w:tcPr>
            <w:tcW w:w="946" w:type="dxa"/>
            <w:shd w:val="clear" w:color="auto" w:fill="auto"/>
            <w:noWrap/>
            <w:vAlign w:val="center"/>
          </w:tcPr>
          <w:p w:rsidR="003A32CB" w:rsidRPr="003A32CB" w:rsidRDefault="003A32CB" w:rsidP="00CB7017">
            <w:pPr>
              <w:jc w:val="center"/>
              <w:rPr>
                <w:rFonts w:ascii="Calibri" w:hAnsi="Calibri" w:cs="Arial"/>
                <w:b/>
                <w:bCs/>
                <w:iCs/>
                <w:lang w:val="sr-Cyrl-RS"/>
              </w:rPr>
            </w:pPr>
            <w:r w:rsidRPr="003A32CB">
              <w:rPr>
                <w:rFonts w:ascii="Calibri" w:hAnsi="Calibri" w:cs="Arial"/>
                <w:b/>
                <w:bCs/>
                <w:iCs/>
                <w:lang w:val="sr-Cyrl-RS"/>
              </w:rPr>
              <w:t xml:space="preserve">2. </w:t>
            </w:r>
          </w:p>
        </w:tc>
        <w:tc>
          <w:tcPr>
            <w:tcW w:w="5701" w:type="dxa"/>
            <w:shd w:val="clear" w:color="auto" w:fill="auto"/>
            <w:noWrap/>
            <w:vAlign w:val="center"/>
          </w:tcPr>
          <w:p w:rsidR="003A32CB" w:rsidRPr="003A32CB" w:rsidRDefault="003A32CB" w:rsidP="00DE63E5">
            <w:pPr>
              <w:rPr>
                <w:rFonts w:ascii="Calibri" w:hAnsi="Calibri" w:cs="Arial"/>
                <w:b/>
                <w:bCs/>
                <w:i/>
                <w:iCs/>
                <w:lang w:val="sr-Cyrl-RS"/>
              </w:rPr>
            </w:pPr>
            <w:r w:rsidRPr="003A32CB">
              <w:rPr>
                <w:rFonts w:ascii="Calibri" w:hAnsi="Calibri" w:cs="Arial"/>
                <w:b/>
                <w:bCs/>
                <w:i/>
                <w:iCs/>
                <w:lang w:val="sr-Cyrl-RS"/>
              </w:rPr>
              <w:t xml:space="preserve">НЕПОРЕСКИ И ДРУГИ ПРИХОДИ </w:t>
            </w:r>
          </w:p>
        </w:tc>
        <w:tc>
          <w:tcPr>
            <w:tcW w:w="1899" w:type="dxa"/>
            <w:shd w:val="clear" w:color="auto" w:fill="auto"/>
            <w:noWrap/>
            <w:vAlign w:val="center"/>
          </w:tcPr>
          <w:p w:rsidR="003A32CB" w:rsidRPr="003A32CB" w:rsidRDefault="003A32CB" w:rsidP="00DE63E5">
            <w:pPr>
              <w:jc w:val="right"/>
              <w:rPr>
                <w:rFonts w:ascii="Calibri" w:hAnsi="Calibri" w:cs="Arial"/>
                <w:b/>
                <w:bCs/>
                <w:i/>
                <w:iCs/>
                <w:lang w:val="sr-Cyrl-CS"/>
              </w:rPr>
            </w:pPr>
            <w:r w:rsidRPr="003A32CB">
              <w:rPr>
                <w:rFonts w:ascii="Calibri" w:hAnsi="Calibri" w:cs="Arial"/>
                <w:b/>
                <w:bCs/>
                <w:i/>
                <w:iCs/>
                <w:lang w:val="sr-Cyrl-CS"/>
              </w:rPr>
              <w:t>674.000.000,00</w:t>
            </w:r>
          </w:p>
        </w:tc>
        <w:tc>
          <w:tcPr>
            <w:tcW w:w="1807" w:type="dxa"/>
          </w:tcPr>
          <w:p w:rsidR="003A32CB" w:rsidRPr="003A32CB" w:rsidRDefault="003A32CB" w:rsidP="002933AA">
            <w:pPr>
              <w:jc w:val="center"/>
              <w:rPr>
                <w:rFonts w:ascii="Calibri" w:hAnsi="Calibri" w:cs="Arial"/>
                <w:b/>
                <w:bCs/>
                <w:i/>
                <w:iCs/>
                <w:lang w:val="sr-Cyrl-CS"/>
              </w:rPr>
            </w:pPr>
            <w:r w:rsidRPr="003A32CB">
              <w:rPr>
                <w:rFonts w:ascii="Calibri" w:hAnsi="Calibri" w:cs="Arial"/>
                <w:b/>
                <w:bCs/>
                <w:i/>
                <w:iCs/>
                <w:lang w:val="sr-Cyrl-CS"/>
              </w:rPr>
              <w:t xml:space="preserve">01 00 </w:t>
            </w:r>
          </w:p>
        </w:tc>
      </w:tr>
      <w:tr w:rsidR="00CB7017" w:rsidRPr="00CB7017" w:rsidTr="00700368">
        <w:trPr>
          <w:trHeight w:val="300"/>
        </w:trPr>
        <w:tc>
          <w:tcPr>
            <w:tcW w:w="946" w:type="dxa"/>
            <w:shd w:val="clear" w:color="auto" w:fill="FFFF00"/>
            <w:noWrap/>
            <w:vAlign w:val="center"/>
          </w:tcPr>
          <w:p w:rsidR="00CB7017" w:rsidRPr="00CB7017" w:rsidRDefault="00CB7017" w:rsidP="00CA23AA">
            <w:pPr>
              <w:jc w:val="center"/>
              <w:rPr>
                <w:rFonts w:ascii="Calibri" w:hAnsi="Calibri" w:cs="Arial"/>
                <w:b/>
                <w:bCs/>
                <w:i/>
                <w:iCs/>
                <w:highlight w:val="yellow"/>
                <w:lang w:val="sr-Cyrl-RS"/>
              </w:rPr>
            </w:pPr>
            <w:r w:rsidRPr="00CB7017">
              <w:rPr>
                <w:rFonts w:ascii="Calibri" w:hAnsi="Calibri" w:cs="Arial"/>
                <w:b/>
                <w:bCs/>
                <w:i/>
                <w:iCs/>
                <w:highlight w:val="yellow"/>
              </w:rPr>
              <w:t xml:space="preserve">I </w:t>
            </w:r>
          </w:p>
        </w:tc>
        <w:tc>
          <w:tcPr>
            <w:tcW w:w="5701" w:type="dxa"/>
            <w:shd w:val="clear" w:color="auto" w:fill="FFFF00"/>
            <w:noWrap/>
            <w:vAlign w:val="bottom"/>
          </w:tcPr>
          <w:p w:rsidR="00CB7017" w:rsidRPr="00CB7017" w:rsidRDefault="00CB7017" w:rsidP="00CA23AA">
            <w:pPr>
              <w:rPr>
                <w:rFonts w:ascii="Calibri" w:hAnsi="Calibri" w:cs="Arial"/>
                <w:b/>
                <w:bCs/>
                <w:i/>
                <w:iCs/>
                <w:highlight w:val="yellow"/>
                <w:lang w:val="sr-Cyrl-RS"/>
              </w:rPr>
            </w:pPr>
            <w:r w:rsidRPr="00CB7017">
              <w:rPr>
                <w:rFonts w:ascii="Calibri" w:hAnsi="Calibri" w:cs="Arial"/>
                <w:b/>
                <w:bCs/>
                <w:i/>
                <w:iCs/>
                <w:highlight w:val="yellow"/>
                <w:lang w:val="sr-Cyrl-RS"/>
              </w:rPr>
              <w:t xml:space="preserve">ПРИХОДИ ИЗ БУЏЕТА (1+2) </w:t>
            </w:r>
          </w:p>
        </w:tc>
        <w:tc>
          <w:tcPr>
            <w:tcW w:w="1899" w:type="dxa"/>
            <w:shd w:val="clear" w:color="auto" w:fill="FFFF00"/>
            <w:noWrap/>
            <w:vAlign w:val="center"/>
          </w:tcPr>
          <w:p w:rsidR="00CB7017" w:rsidRPr="00CB7017" w:rsidRDefault="00CB7017" w:rsidP="00CA23AA">
            <w:pPr>
              <w:jc w:val="right"/>
              <w:rPr>
                <w:rFonts w:ascii="Calibri" w:hAnsi="Calibri" w:cs="Arial"/>
                <w:b/>
                <w:bCs/>
                <w:i/>
                <w:iCs/>
                <w:highlight w:val="yellow"/>
                <w:lang w:val="sr-Cyrl-CS"/>
              </w:rPr>
            </w:pPr>
            <w:r w:rsidRPr="00CB7017">
              <w:rPr>
                <w:rFonts w:ascii="Calibri" w:hAnsi="Calibri" w:cs="Arial"/>
                <w:b/>
                <w:bCs/>
                <w:i/>
                <w:iCs/>
                <w:highlight w:val="yellow"/>
                <w:lang w:val="sr-Cyrl-CS"/>
              </w:rPr>
              <w:t>12.390.000.000,00</w:t>
            </w:r>
          </w:p>
        </w:tc>
        <w:tc>
          <w:tcPr>
            <w:tcW w:w="1807" w:type="dxa"/>
            <w:shd w:val="clear" w:color="auto" w:fill="FFFF00"/>
          </w:tcPr>
          <w:p w:rsidR="00CB7017" w:rsidRPr="00CB7017" w:rsidRDefault="00CB7017" w:rsidP="00CA23AA">
            <w:pPr>
              <w:jc w:val="center"/>
              <w:rPr>
                <w:rFonts w:ascii="Calibri" w:hAnsi="Calibri" w:cs="Arial"/>
                <w:b/>
                <w:bCs/>
                <w:i/>
                <w:iCs/>
                <w:highlight w:val="yellow"/>
                <w:lang w:val="sr-Cyrl-CS"/>
              </w:rPr>
            </w:pPr>
            <w:r w:rsidRPr="00CB7017">
              <w:rPr>
                <w:rFonts w:ascii="Calibri" w:hAnsi="Calibri" w:cs="Arial"/>
                <w:b/>
                <w:bCs/>
                <w:i/>
                <w:iCs/>
                <w:highlight w:val="yellow"/>
                <w:lang w:val="sr-Cyrl-CS"/>
              </w:rPr>
              <w:t xml:space="preserve">01 00 </w:t>
            </w:r>
          </w:p>
        </w:tc>
      </w:tr>
      <w:tr w:rsidR="00CB7017" w:rsidRPr="00CB7017" w:rsidTr="00700368">
        <w:trPr>
          <w:trHeight w:val="600"/>
        </w:trPr>
        <w:tc>
          <w:tcPr>
            <w:tcW w:w="946" w:type="dxa"/>
            <w:shd w:val="clear" w:color="auto" w:fill="auto"/>
            <w:noWrap/>
            <w:vAlign w:val="center"/>
          </w:tcPr>
          <w:p w:rsidR="00CB7017" w:rsidRPr="00CB7017" w:rsidRDefault="00CB7017" w:rsidP="00CB7017">
            <w:pPr>
              <w:jc w:val="center"/>
              <w:rPr>
                <w:rFonts w:ascii="Calibri" w:hAnsi="Calibri" w:cs="Arial"/>
                <w:b/>
                <w:bCs/>
                <w:i/>
                <w:iCs/>
                <w:lang w:val="sr-Cyrl-CS"/>
              </w:rPr>
            </w:pPr>
            <w:r>
              <w:rPr>
                <w:rFonts w:ascii="Calibri" w:hAnsi="Calibri" w:cs="Arial"/>
                <w:b/>
                <w:bCs/>
                <w:i/>
                <w:iCs/>
                <w:lang w:val="sr-Cyrl-CS"/>
              </w:rPr>
              <w:t>3.1.</w:t>
            </w:r>
          </w:p>
        </w:tc>
        <w:tc>
          <w:tcPr>
            <w:tcW w:w="5701" w:type="dxa"/>
            <w:shd w:val="clear" w:color="auto" w:fill="auto"/>
            <w:vAlign w:val="center"/>
          </w:tcPr>
          <w:p w:rsidR="00CB7017" w:rsidRPr="00F0427D" w:rsidRDefault="00F0427D" w:rsidP="001F62D4">
            <w:pPr>
              <w:rPr>
                <w:rFonts w:ascii="Calibri" w:hAnsi="Calibri" w:cs="Arial"/>
                <w:bCs/>
                <w:iCs/>
                <w:lang w:val="sr-Cyrl-RS"/>
              </w:rPr>
            </w:pPr>
            <w:r w:rsidRPr="00F0427D">
              <w:rPr>
                <w:rFonts w:ascii="Calibri" w:hAnsi="Calibri" w:cs="Arial"/>
                <w:bCs/>
                <w:iCs/>
                <w:lang w:val="sr-Cyrl-RS"/>
              </w:rPr>
              <w:t xml:space="preserve">Приходи од накнада у области пољопривреде (водопривредне накнаде, накнаде у области шумарства, ловства и издавања пољопривредног земљишта) </w:t>
            </w:r>
          </w:p>
        </w:tc>
        <w:tc>
          <w:tcPr>
            <w:tcW w:w="1899" w:type="dxa"/>
            <w:shd w:val="clear" w:color="auto" w:fill="auto"/>
            <w:noWrap/>
            <w:vAlign w:val="center"/>
          </w:tcPr>
          <w:p w:rsidR="00CB7017" w:rsidRPr="00F0427D" w:rsidRDefault="00F0427D" w:rsidP="001F62D4">
            <w:pPr>
              <w:jc w:val="right"/>
              <w:rPr>
                <w:rFonts w:ascii="Calibri" w:hAnsi="Calibri" w:cs="Arial"/>
                <w:bCs/>
                <w:iCs/>
                <w:lang w:val="sr-Cyrl-RS"/>
              </w:rPr>
            </w:pPr>
            <w:r w:rsidRPr="00F0427D">
              <w:rPr>
                <w:rFonts w:ascii="Calibri" w:hAnsi="Calibri" w:cs="Arial"/>
                <w:bCs/>
                <w:iCs/>
                <w:lang w:val="sr-Cyrl-RS"/>
              </w:rPr>
              <w:t>5.908.000.000,00</w:t>
            </w:r>
          </w:p>
        </w:tc>
        <w:tc>
          <w:tcPr>
            <w:tcW w:w="1807" w:type="dxa"/>
            <w:shd w:val="clear" w:color="auto" w:fill="auto"/>
            <w:vAlign w:val="center"/>
          </w:tcPr>
          <w:p w:rsidR="00CB7017" w:rsidRPr="00F0427D" w:rsidRDefault="00F0427D" w:rsidP="00F0427D">
            <w:pPr>
              <w:jc w:val="center"/>
              <w:rPr>
                <w:rFonts w:ascii="Calibri" w:hAnsi="Calibri" w:cs="Arial"/>
                <w:bCs/>
                <w:iCs/>
                <w:lang w:val="sr-Cyrl-RS"/>
              </w:rPr>
            </w:pPr>
            <w:r w:rsidRPr="00F0427D">
              <w:rPr>
                <w:rFonts w:ascii="Calibri" w:hAnsi="Calibri" w:cs="Arial"/>
                <w:bCs/>
                <w:iCs/>
                <w:lang w:val="sr-Cyrl-RS"/>
              </w:rPr>
              <w:t>01 02</w:t>
            </w:r>
          </w:p>
        </w:tc>
      </w:tr>
      <w:tr w:rsidR="00CB7017" w:rsidRPr="00CB7017" w:rsidTr="00700368">
        <w:trPr>
          <w:trHeight w:val="600"/>
        </w:trPr>
        <w:tc>
          <w:tcPr>
            <w:tcW w:w="946" w:type="dxa"/>
            <w:shd w:val="clear" w:color="auto" w:fill="auto"/>
            <w:noWrap/>
            <w:vAlign w:val="center"/>
          </w:tcPr>
          <w:p w:rsidR="00CB7017" w:rsidRPr="00CB7017" w:rsidRDefault="00CB7017" w:rsidP="00CB7017">
            <w:pPr>
              <w:jc w:val="center"/>
              <w:rPr>
                <w:rFonts w:ascii="Calibri" w:hAnsi="Calibri" w:cs="Arial"/>
                <w:b/>
                <w:bCs/>
                <w:i/>
                <w:iCs/>
                <w:lang w:val="sr-Cyrl-CS"/>
              </w:rPr>
            </w:pPr>
            <w:r>
              <w:rPr>
                <w:rFonts w:ascii="Calibri" w:hAnsi="Calibri" w:cs="Arial"/>
                <w:b/>
                <w:bCs/>
                <w:i/>
                <w:iCs/>
                <w:lang w:val="sr-Cyrl-CS"/>
              </w:rPr>
              <w:t xml:space="preserve">3.2. </w:t>
            </w:r>
          </w:p>
        </w:tc>
        <w:tc>
          <w:tcPr>
            <w:tcW w:w="5701" w:type="dxa"/>
            <w:shd w:val="clear" w:color="auto" w:fill="auto"/>
            <w:vAlign w:val="center"/>
          </w:tcPr>
          <w:p w:rsidR="00CB7017" w:rsidRPr="00F0427D" w:rsidRDefault="00F0427D" w:rsidP="00F0427D">
            <w:pPr>
              <w:rPr>
                <w:rFonts w:ascii="Calibri" w:hAnsi="Calibri" w:cs="Arial"/>
                <w:bCs/>
                <w:iCs/>
                <w:lang w:val="sr-Cyrl-RS"/>
              </w:rPr>
            </w:pPr>
            <w:r w:rsidRPr="00F0427D">
              <w:rPr>
                <w:rFonts w:ascii="Calibri" w:hAnsi="Calibri" w:cs="Arial"/>
                <w:bCs/>
                <w:iCs/>
                <w:lang w:val="sr-Cyrl-RS"/>
              </w:rPr>
              <w:t xml:space="preserve">Вишак прихода над расходима Републичке агенције за телекомуникације </w:t>
            </w:r>
          </w:p>
        </w:tc>
        <w:tc>
          <w:tcPr>
            <w:tcW w:w="1899" w:type="dxa"/>
            <w:shd w:val="clear" w:color="auto" w:fill="auto"/>
            <w:noWrap/>
            <w:vAlign w:val="center"/>
          </w:tcPr>
          <w:p w:rsidR="00CB7017" w:rsidRPr="00F0427D" w:rsidRDefault="00F0427D" w:rsidP="00F0427D">
            <w:pPr>
              <w:jc w:val="center"/>
              <w:rPr>
                <w:rFonts w:ascii="Calibri" w:hAnsi="Calibri" w:cs="Arial"/>
                <w:bCs/>
                <w:iCs/>
                <w:lang w:val="sr-Cyrl-RS"/>
              </w:rPr>
            </w:pPr>
            <w:r>
              <w:rPr>
                <w:rFonts w:ascii="Calibri" w:hAnsi="Calibri" w:cs="Arial"/>
                <w:bCs/>
                <w:iCs/>
                <w:lang w:val="sr-Cyrl-RS"/>
              </w:rPr>
              <w:t xml:space="preserve">     </w:t>
            </w:r>
            <w:r w:rsidRPr="00F0427D">
              <w:rPr>
                <w:rFonts w:ascii="Calibri" w:hAnsi="Calibri" w:cs="Arial"/>
                <w:bCs/>
                <w:iCs/>
                <w:lang w:val="sr-Cyrl-RS"/>
              </w:rPr>
              <w:t>50.000.000,00</w:t>
            </w:r>
          </w:p>
        </w:tc>
        <w:tc>
          <w:tcPr>
            <w:tcW w:w="1807" w:type="dxa"/>
            <w:shd w:val="clear" w:color="auto" w:fill="auto"/>
            <w:vAlign w:val="center"/>
          </w:tcPr>
          <w:p w:rsidR="00CB7017" w:rsidRPr="00F0427D" w:rsidRDefault="00F0427D" w:rsidP="00F0427D">
            <w:pPr>
              <w:jc w:val="center"/>
              <w:rPr>
                <w:rFonts w:ascii="Calibri" w:hAnsi="Calibri" w:cs="Arial"/>
                <w:bCs/>
                <w:i/>
                <w:iCs/>
                <w:lang w:val="sr-Cyrl-RS"/>
              </w:rPr>
            </w:pPr>
            <w:r w:rsidRPr="00F0427D">
              <w:rPr>
                <w:rFonts w:ascii="Calibri" w:hAnsi="Calibri" w:cs="Arial"/>
                <w:bCs/>
                <w:i/>
                <w:iCs/>
                <w:lang w:val="sr-Cyrl-RS"/>
              </w:rPr>
              <w:t>01 02</w:t>
            </w:r>
          </w:p>
        </w:tc>
      </w:tr>
      <w:tr w:rsidR="00CB7017" w:rsidRPr="00CB7017" w:rsidTr="00700368">
        <w:trPr>
          <w:trHeight w:val="600"/>
        </w:trPr>
        <w:tc>
          <w:tcPr>
            <w:tcW w:w="946" w:type="dxa"/>
            <w:shd w:val="clear" w:color="auto" w:fill="FFFF00"/>
            <w:noWrap/>
            <w:vAlign w:val="center"/>
          </w:tcPr>
          <w:p w:rsidR="00CB7017" w:rsidRPr="00F0427D" w:rsidRDefault="00F0427D" w:rsidP="00CB7017">
            <w:pPr>
              <w:jc w:val="center"/>
              <w:rPr>
                <w:rFonts w:ascii="Calibri" w:hAnsi="Calibri" w:cs="Arial"/>
                <w:b/>
                <w:bCs/>
                <w:i/>
                <w:iCs/>
              </w:rPr>
            </w:pPr>
            <w:r>
              <w:rPr>
                <w:rFonts w:ascii="Calibri" w:hAnsi="Calibri" w:cs="Arial"/>
                <w:b/>
                <w:bCs/>
                <w:i/>
                <w:iCs/>
              </w:rPr>
              <w:t xml:space="preserve">II </w:t>
            </w:r>
          </w:p>
        </w:tc>
        <w:tc>
          <w:tcPr>
            <w:tcW w:w="5701" w:type="dxa"/>
            <w:shd w:val="clear" w:color="auto" w:fill="FFFF00"/>
            <w:vAlign w:val="center"/>
          </w:tcPr>
          <w:p w:rsidR="00CB7017" w:rsidRPr="00F0427D" w:rsidRDefault="00F0427D" w:rsidP="001F62D4">
            <w:pPr>
              <w:rPr>
                <w:rFonts w:ascii="Calibri" w:hAnsi="Calibri" w:cs="Arial"/>
                <w:b/>
                <w:bCs/>
                <w:i/>
                <w:iCs/>
                <w:lang w:val="sr-Cyrl-RS"/>
              </w:rPr>
            </w:pPr>
            <w:r>
              <w:rPr>
                <w:rFonts w:ascii="Calibri" w:hAnsi="Calibri" w:cs="Arial"/>
                <w:b/>
                <w:bCs/>
                <w:i/>
                <w:iCs/>
                <w:lang w:val="sr-Cyrl-RS"/>
              </w:rPr>
              <w:t xml:space="preserve">ПРИХОДИ ИЗ БУЏЕТА - </w:t>
            </w:r>
            <w:r w:rsidRPr="00F0427D">
              <w:rPr>
                <w:rFonts w:ascii="Calibri" w:hAnsi="Calibri" w:cs="Arial"/>
                <w:b/>
                <w:lang w:val="sr-Cyrl-CS"/>
              </w:rPr>
              <w:t>Приходи из буџета –накнаде и други приходи</w:t>
            </w:r>
            <w:r w:rsidRPr="00F0427D">
              <w:rPr>
                <w:rFonts w:ascii="Calibri" w:hAnsi="Calibri" w:cs="Arial"/>
                <w:b/>
                <w:lang w:val="ru-RU"/>
              </w:rPr>
              <w:t xml:space="preserve"> </w:t>
            </w:r>
            <w:r w:rsidRPr="00F0427D">
              <w:rPr>
                <w:rFonts w:ascii="Calibri" w:hAnsi="Calibri" w:cs="Arial"/>
                <w:b/>
                <w:lang w:val="sr-Cyrl-CS"/>
              </w:rPr>
              <w:t xml:space="preserve"> по посебним законима</w:t>
            </w:r>
            <w:r w:rsidRPr="007957D1">
              <w:rPr>
                <w:rFonts w:ascii="Calibri" w:hAnsi="Calibri" w:cs="Arial"/>
                <w:lang w:val="sr-Cyrl-CS"/>
              </w:rPr>
              <w:t xml:space="preserve"> </w:t>
            </w:r>
            <w:r>
              <w:rPr>
                <w:rFonts w:ascii="Calibri" w:hAnsi="Calibri" w:cs="Arial"/>
                <w:b/>
                <w:bCs/>
                <w:i/>
                <w:iCs/>
                <w:lang w:val="sr-Cyrl-RS"/>
              </w:rPr>
              <w:t xml:space="preserve">(3.1 +3.2) </w:t>
            </w:r>
          </w:p>
        </w:tc>
        <w:tc>
          <w:tcPr>
            <w:tcW w:w="1899" w:type="dxa"/>
            <w:shd w:val="clear" w:color="auto" w:fill="FFFF00"/>
            <w:noWrap/>
            <w:vAlign w:val="center"/>
          </w:tcPr>
          <w:p w:rsidR="00CB7017" w:rsidRPr="00F0427D" w:rsidRDefault="00F0427D" w:rsidP="001F62D4">
            <w:pPr>
              <w:jc w:val="right"/>
              <w:rPr>
                <w:rFonts w:ascii="Calibri" w:hAnsi="Calibri" w:cs="Arial"/>
                <w:b/>
                <w:bCs/>
                <w:i/>
                <w:iCs/>
                <w:lang w:val="sr-Cyrl-RS"/>
              </w:rPr>
            </w:pPr>
            <w:r>
              <w:rPr>
                <w:rFonts w:ascii="Calibri" w:hAnsi="Calibri" w:cs="Arial"/>
                <w:b/>
                <w:bCs/>
                <w:i/>
                <w:iCs/>
                <w:lang w:val="sr-Cyrl-RS"/>
              </w:rPr>
              <w:t>5.958.000.000,00</w:t>
            </w:r>
          </w:p>
        </w:tc>
        <w:tc>
          <w:tcPr>
            <w:tcW w:w="1807" w:type="dxa"/>
            <w:shd w:val="clear" w:color="auto" w:fill="FFFF00"/>
            <w:vAlign w:val="center"/>
          </w:tcPr>
          <w:p w:rsidR="00CB7017" w:rsidRPr="003A32CB" w:rsidRDefault="003A32CB" w:rsidP="003A32CB">
            <w:pPr>
              <w:jc w:val="center"/>
              <w:rPr>
                <w:rFonts w:ascii="Calibri" w:hAnsi="Calibri" w:cs="Arial"/>
                <w:b/>
                <w:bCs/>
                <w:i/>
                <w:iCs/>
                <w:lang w:val="sr-Cyrl-RS"/>
              </w:rPr>
            </w:pPr>
            <w:r>
              <w:rPr>
                <w:rFonts w:ascii="Calibri" w:hAnsi="Calibri" w:cs="Arial"/>
                <w:b/>
                <w:bCs/>
                <w:i/>
                <w:iCs/>
                <w:lang w:val="sr-Cyrl-RS"/>
              </w:rPr>
              <w:t>01 02</w:t>
            </w:r>
          </w:p>
        </w:tc>
      </w:tr>
      <w:tr w:rsidR="00CB7017" w:rsidRPr="00CB7017" w:rsidTr="00700368">
        <w:trPr>
          <w:trHeight w:val="600"/>
        </w:trPr>
        <w:tc>
          <w:tcPr>
            <w:tcW w:w="946" w:type="dxa"/>
            <w:shd w:val="clear" w:color="auto" w:fill="FFFF00"/>
            <w:noWrap/>
            <w:vAlign w:val="center"/>
          </w:tcPr>
          <w:p w:rsidR="00CB7017" w:rsidRPr="003A32CB" w:rsidRDefault="003A32CB" w:rsidP="003A32CB">
            <w:pPr>
              <w:rPr>
                <w:rFonts w:ascii="Calibri" w:hAnsi="Calibri" w:cs="Arial"/>
                <w:b/>
                <w:bCs/>
                <w:i/>
                <w:iCs/>
              </w:rPr>
            </w:pPr>
            <w:r>
              <w:rPr>
                <w:rFonts w:ascii="Calibri" w:hAnsi="Calibri" w:cs="Arial"/>
                <w:b/>
                <w:bCs/>
                <w:i/>
                <w:iCs/>
              </w:rPr>
              <w:t xml:space="preserve">     III</w:t>
            </w:r>
          </w:p>
        </w:tc>
        <w:tc>
          <w:tcPr>
            <w:tcW w:w="5701" w:type="dxa"/>
            <w:shd w:val="clear" w:color="auto" w:fill="FFFF00"/>
            <w:vAlign w:val="center"/>
          </w:tcPr>
          <w:p w:rsidR="00CB7017" w:rsidRPr="003A32CB" w:rsidRDefault="003A32CB" w:rsidP="001F62D4">
            <w:pPr>
              <w:rPr>
                <w:rFonts w:ascii="Calibri" w:hAnsi="Calibri" w:cs="Arial"/>
                <w:b/>
                <w:bCs/>
                <w:i/>
                <w:iCs/>
                <w:lang w:val="sr-Cyrl-RS"/>
              </w:rPr>
            </w:pPr>
            <w:r>
              <w:rPr>
                <w:rFonts w:ascii="Calibri" w:hAnsi="Calibri" w:cs="Arial"/>
                <w:b/>
                <w:bCs/>
                <w:i/>
                <w:iCs/>
                <w:lang w:val="sr-Cyrl-RS"/>
              </w:rPr>
              <w:t>ПРИХОДИ ИЗ БУЏЕТА-</w:t>
            </w:r>
            <w:r w:rsidRPr="007957D1">
              <w:rPr>
                <w:rFonts w:ascii="Calibri" w:hAnsi="Calibri" w:cs="Arial"/>
                <w:lang w:val="sr-Cyrl-CS"/>
              </w:rPr>
              <w:t xml:space="preserve"> камате и други приходи по основу наплаћених потраживања Фонда за развој Аутономне покрајине Војводине и других потраживања по датим </w:t>
            </w:r>
            <w:r w:rsidRPr="007957D1">
              <w:rPr>
                <w:rFonts w:ascii="Calibri" w:hAnsi="Calibri" w:cs="Arial"/>
                <w:lang w:val="sr-Cyrl-CS"/>
              </w:rPr>
              <w:lastRenderedPageBreak/>
              <w:t>кредитима</w:t>
            </w:r>
          </w:p>
        </w:tc>
        <w:tc>
          <w:tcPr>
            <w:tcW w:w="1899" w:type="dxa"/>
            <w:shd w:val="clear" w:color="auto" w:fill="FFFF00"/>
            <w:noWrap/>
            <w:vAlign w:val="center"/>
          </w:tcPr>
          <w:p w:rsidR="00CB7017" w:rsidRPr="003A32CB" w:rsidRDefault="003A32CB" w:rsidP="001F62D4">
            <w:pPr>
              <w:jc w:val="right"/>
              <w:rPr>
                <w:rFonts w:ascii="Calibri" w:hAnsi="Calibri" w:cs="Arial"/>
                <w:b/>
                <w:bCs/>
                <w:i/>
                <w:iCs/>
                <w:lang w:val="sr-Cyrl-RS"/>
              </w:rPr>
            </w:pPr>
            <w:r>
              <w:rPr>
                <w:rFonts w:ascii="Calibri" w:hAnsi="Calibri" w:cs="Arial"/>
                <w:b/>
                <w:bCs/>
                <w:i/>
                <w:iCs/>
                <w:lang w:val="sr-Cyrl-RS"/>
              </w:rPr>
              <w:lastRenderedPageBreak/>
              <w:t>15.000.000,00</w:t>
            </w:r>
          </w:p>
        </w:tc>
        <w:tc>
          <w:tcPr>
            <w:tcW w:w="1807" w:type="dxa"/>
            <w:shd w:val="clear" w:color="auto" w:fill="FFFF00"/>
            <w:vAlign w:val="center"/>
          </w:tcPr>
          <w:p w:rsidR="00CB7017" w:rsidRPr="003A32CB" w:rsidRDefault="003A32CB" w:rsidP="003A32CB">
            <w:pPr>
              <w:jc w:val="center"/>
              <w:rPr>
                <w:rFonts w:ascii="Calibri" w:hAnsi="Calibri" w:cs="Arial"/>
                <w:b/>
                <w:bCs/>
                <w:i/>
                <w:iCs/>
                <w:lang w:val="sr-Cyrl-RS"/>
              </w:rPr>
            </w:pPr>
            <w:r>
              <w:rPr>
                <w:rFonts w:ascii="Calibri" w:hAnsi="Calibri" w:cs="Arial"/>
                <w:b/>
                <w:bCs/>
                <w:i/>
                <w:iCs/>
                <w:lang w:val="sr-Cyrl-RS"/>
              </w:rPr>
              <w:t>01 12</w:t>
            </w:r>
          </w:p>
        </w:tc>
      </w:tr>
      <w:tr w:rsidR="003A32CB" w:rsidRPr="00CB7017" w:rsidTr="00700368">
        <w:trPr>
          <w:trHeight w:val="600"/>
        </w:trPr>
        <w:tc>
          <w:tcPr>
            <w:tcW w:w="946" w:type="dxa"/>
            <w:shd w:val="clear" w:color="auto" w:fill="FFFF00"/>
            <w:noWrap/>
            <w:vAlign w:val="center"/>
          </w:tcPr>
          <w:p w:rsidR="003A32CB" w:rsidRPr="003A32CB" w:rsidRDefault="003A32CB" w:rsidP="000F2989">
            <w:pPr>
              <w:jc w:val="center"/>
              <w:rPr>
                <w:rFonts w:ascii="Calibri" w:hAnsi="Calibri" w:cs="Arial"/>
                <w:b/>
                <w:bCs/>
                <w:i/>
                <w:iCs/>
              </w:rPr>
            </w:pPr>
            <w:r>
              <w:rPr>
                <w:rFonts w:ascii="Calibri" w:hAnsi="Calibri" w:cs="Arial"/>
                <w:b/>
                <w:bCs/>
                <w:i/>
                <w:iCs/>
              </w:rPr>
              <w:lastRenderedPageBreak/>
              <w:t>IV</w:t>
            </w:r>
          </w:p>
        </w:tc>
        <w:tc>
          <w:tcPr>
            <w:tcW w:w="5701" w:type="dxa"/>
            <w:shd w:val="clear" w:color="auto" w:fill="FFFF00"/>
            <w:vAlign w:val="center"/>
          </w:tcPr>
          <w:p w:rsidR="003A32CB" w:rsidRDefault="000F2989" w:rsidP="001F62D4">
            <w:pPr>
              <w:rPr>
                <w:rFonts w:ascii="Calibri" w:hAnsi="Calibri" w:cs="Arial"/>
                <w:b/>
                <w:bCs/>
                <w:i/>
                <w:iCs/>
                <w:lang w:val="sr-Cyrl-RS"/>
              </w:rPr>
            </w:pPr>
            <w:r w:rsidRPr="000F2989">
              <w:rPr>
                <w:rFonts w:ascii="Calibri" w:hAnsi="Calibri" w:cs="Arial"/>
                <w:b/>
                <w:caps/>
                <w:lang w:val="sr-Cyrl-CS"/>
              </w:rPr>
              <w:t>Трансфери од других нивоа власти</w:t>
            </w:r>
            <w:r w:rsidRPr="007957D1">
              <w:rPr>
                <w:rFonts w:ascii="Calibri" w:hAnsi="Calibri" w:cs="Arial"/>
                <w:lang w:val="sr-Cyrl-CS"/>
              </w:rPr>
              <w:t xml:space="preserve"> – наменски и ненаменски трансфери из републичког буџета јединицама локалне самоуправе</w:t>
            </w:r>
          </w:p>
        </w:tc>
        <w:tc>
          <w:tcPr>
            <w:tcW w:w="1899" w:type="dxa"/>
            <w:shd w:val="clear" w:color="auto" w:fill="FFFF00"/>
            <w:noWrap/>
            <w:vAlign w:val="center"/>
          </w:tcPr>
          <w:p w:rsidR="003A32CB" w:rsidRPr="000F2989" w:rsidRDefault="000F2989" w:rsidP="000F2989">
            <w:pPr>
              <w:jc w:val="right"/>
              <w:rPr>
                <w:rFonts w:ascii="Calibri" w:hAnsi="Calibri" w:cs="Arial"/>
                <w:b/>
                <w:bCs/>
                <w:i/>
                <w:iCs/>
              </w:rPr>
            </w:pPr>
            <w:r w:rsidRPr="000F2989">
              <w:rPr>
                <w:rFonts w:ascii="Calibri" w:hAnsi="Calibri"/>
                <w:b/>
                <w:lang w:val="sr-Cyrl-RS"/>
              </w:rPr>
              <w:t xml:space="preserve">7.705.553.738 </w:t>
            </w:r>
          </w:p>
        </w:tc>
        <w:tc>
          <w:tcPr>
            <w:tcW w:w="1807" w:type="dxa"/>
            <w:shd w:val="clear" w:color="auto" w:fill="FFFF00"/>
            <w:vAlign w:val="center"/>
          </w:tcPr>
          <w:p w:rsidR="003A32CB" w:rsidRPr="003A32CB" w:rsidRDefault="003A32CB" w:rsidP="003A32CB">
            <w:pPr>
              <w:jc w:val="center"/>
              <w:rPr>
                <w:rFonts w:ascii="Calibri" w:hAnsi="Calibri" w:cs="Arial"/>
                <w:b/>
                <w:bCs/>
                <w:i/>
                <w:iCs/>
              </w:rPr>
            </w:pPr>
            <w:r>
              <w:rPr>
                <w:rFonts w:ascii="Calibri" w:hAnsi="Calibri" w:cs="Arial"/>
                <w:b/>
                <w:bCs/>
                <w:i/>
                <w:iCs/>
              </w:rPr>
              <w:t>07 08</w:t>
            </w:r>
          </w:p>
        </w:tc>
      </w:tr>
      <w:tr w:rsidR="003A32CB" w:rsidRPr="00CB7017" w:rsidTr="00700368">
        <w:trPr>
          <w:trHeight w:val="600"/>
        </w:trPr>
        <w:tc>
          <w:tcPr>
            <w:tcW w:w="946" w:type="dxa"/>
            <w:shd w:val="clear" w:color="auto" w:fill="FFFF00"/>
            <w:noWrap/>
            <w:vAlign w:val="center"/>
          </w:tcPr>
          <w:p w:rsidR="003A32CB" w:rsidRDefault="003A32CB" w:rsidP="000F2989">
            <w:pPr>
              <w:jc w:val="center"/>
              <w:rPr>
                <w:rFonts w:ascii="Calibri" w:hAnsi="Calibri" w:cs="Arial"/>
                <w:b/>
                <w:bCs/>
                <w:i/>
                <w:iCs/>
              </w:rPr>
            </w:pPr>
            <w:r>
              <w:rPr>
                <w:rFonts w:ascii="Calibri" w:hAnsi="Calibri" w:cs="Arial"/>
                <w:b/>
                <w:bCs/>
                <w:i/>
                <w:iCs/>
              </w:rPr>
              <w:t>V</w:t>
            </w:r>
          </w:p>
        </w:tc>
        <w:tc>
          <w:tcPr>
            <w:tcW w:w="5701" w:type="dxa"/>
            <w:shd w:val="clear" w:color="auto" w:fill="FFFF00"/>
            <w:vAlign w:val="center"/>
          </w:tcPr>
          <w:p w:rsidR="003A32CB" w:rsidRPr="000F2989" w:rsidRDefault="000F2989" w:rsidP="000F2989">
            <w:pPr>
              <w:rPr>
                <w:rFonts w:ascii="Calibri" w:hAnsi="Calibri" w:cs="Arial"/>
                <w:b/>
                <w:bCs/>
                <w:i/>
                <w:iCs/>
                <w:lang w:val="sr-Cyrl-RS"/>
              </w:rPr>
            </w:pPr>
            <w:r w:rsidRPr="000F2989">
              <w:rPr>
                <w:rFonts w:ascii="Calibri" w:hAnsi="Calibri" w:cs="Arial"/>
                <w:b/>
                <w:caps/>
                <w:lang w:val="sr-Cyrl-CS"/>
              </w:rPr>
              <w:t>Трансфери од других нивоа власти</w:t>
            </w:r>
            <w:r w:rsidRPr="007957D1">
              <w:rPr>
                <w:rFonts w:ascii="Calibri" w:hAnsi="Calibri" w:cs="Arial"/>
                <w:lang w:val="sr-Cyrl-CS"/>
              </w:rPr>
              <w:t xml:space="preserve"> – </w:t>
            </w:r>
            <w:r>
              <w:rPr>
                <w:rFonts w:ascii="Calibri" w:hAnsi="Calibri" w:cs="Arial"/>
                <w:lang w:val="sr-Cyrl-CS"/>
              </w:rPr>
              <w:t xml:space="preserve">наменски </w:t>
            </w:r>
            <w:r>
              <w:rPr>
                <w:rFonts w:ascii="Calibri" w:hAnsi="Calibri" w:cs="Arial"/>
                <w:lang w:val="sr-Cyrl-RS"/>
              </w:rPr>
              <w:t xml:space="preserve">капитални трансфери из буџета Републике Србије </w:t>
            </w:r>
          </w:p>
        </w:tc>
        <w:tc>
          <w:tcPr>
            <w:tcW w:w="1899" w:type="dxa"/>
            <w:shd w:val="clear" w:color="auto" w:fill="FFFF00"/>
            <w:noWrap/>
            <w:vAlign w:val="center"/>
          </w:tcPr>
          <w:p w:rsidR="003A32CB" w:rsidRPr="000F2989" w:rsidRDefault="000F2989" w:rsidP="001F62D4">
            <w:pPr>
              <w:jc w:val="right"/>
              <w:rPr>
                <w:rFonts w:ascii="Calibri" w:hAnsi="Calibri" w:cs="Arial"/>
                <w:b/>
                <w:bCs/>
                <w:i/>
                <w:iCs/>
              </w:rPr>
            </w:pPr>
            <w:r>
              <w:rPr>
                <w:rFonts w:ascii="Calibri" w:hAnsi="Calibri" w:cs="Arial"/>
                <w:b/>
                <w:bCs/>
                <w:i/>
                <w:iCs/>
              </w:rPr>
              <w:t>1.500.000.000,00</w:t>
            </w:r>
          </w:p>
        </w:tc>
        <w:tc>
          <w:tcPr>
            <w:tcW w:w="1807" w:type="dxa"/>
            <w:shd w:val="clear" w:color="auto" w:fill="FFFF00"/>
            <w:vAlign w:val="center"/>
          </w:tcPr>
          <w:p w:rsidR="003A32CB" w:rsidRPr="003A32CB" w:rsidRDefault="003A32CB" w:rsidP="003A32CB">
            <w:pPr>
              <w:jc w:val="center"/>
              <w:rPr>
                <w:rFonts w:ascii="Calibri" w:hAnsi="Calibri" w:cs="Arial"/>
                <w:b/>
                <w:bCs/>
                <w:i/>
                <w:iCs/>
              </w:rPr>
            </w:pPr>
            <w:r>
              <w:rPr>
                <w:rFonts w:ascii="Calibri" w:hAnsi="Calibri" w:cs="Arial"/>
                <w:b/>
                <w:bCs/>
                <w:i/>
                <w:iCs/>
              </w:rPr>
              <w:t>07 09</w:t>
            </w:r>
          </w:p>
        </w:tc>
      </w:tr>
      <w:tr w:rsidR="000F2989" w:rsidRPr="00CB7017" w:rsidTr="00700368">
        <w:trPr>
          <w:trHeight w:val="600"/>
        </w:trPr>
        <w:tc>
          <w:tcPr>
            <w:tcW w:w="946" w:type="dxa"/>
            <w:shd w:val="clear" w:color="auto" w:fill="FFFF00"/>
            <w:noWrap/>
            <w:vAlign w:val="center"/>
          </w:tcPr>
          <w:p w:rsidR="000F2989" w:rsidRDefault="000F2989" w:rsidP="000F2989">
            <w:pPr>
              <w:jc w:val="center"/>
              <w:rPr>
                <w:rFonts w:ascii="Calibri" w:hAnsi="Calibri" w:cs="Arial"/>
                <w:b/>
                <w:bCs/>
                <w:i/>
                <w:iCs/>
              </w:rPr>
            </w:pPr>
            <w:r>
              <w:rPr>
                <w:rFonts w:ascii="Calibri" w:hAnsi="Calibri" w:cs="Arial"/>
                <w:b/>
                <w:bCs/>
                <w:i/>
                <w:iCs/>
              </w:rPr>
              <w:t>VI</w:t>
            </w:r>
          </w:p>
        </w:tc>
        <w:tc>
          <w:tcPr>
            <w:tcW w:w="5701" w:type="dxa"/>
            <w:shd w:val="clear" w:color="auto" w:fill="FFFF00"/>
            <w:vAlign w:val="center"/>
          </w:tcPr>
          <w:p w:rsidR="000F2989" w:rsidRDefault="000F2989" w:rsidP="001F62D4">
            <w:pPr>
              <w:rPr>
                <w:rFonts w:ascii="Calibri" w:hAnsi="Calibri" w:cs="Arial"/>
                <w:b/>
                <w:bCs/>
                <w:i/>
                <w:iCs/>
                <w:lang w:val="sr-Cyrl-RS"/>
              </w:rPr>
            </w:pPr>
            <w:r>
              <w:rPr>
                <w:rFonts w:ascii="Calibri" w:hAnsi="Calibri" w:cs="Arial"/>
                <w:b/>
                <w:bCs/>
                <w:i/>
                <w:iCs/>
                <w:lang w:val="sr-Cyrl-RS"/>
              </w:rPr>
              <w:t xml:space="preserve">ПРИМАЊА ОД ДОМАЋИХ ЗАДУЖИВАЊА </w:t>
            </w:r>
          </w:p>
        </w:tc>
        <w:tc>
          <w:tcPr>
            <w:tcW w:w="1899" w:type="dxa"/>
            <w:shd w:val="clear" w:color="auto" w:fill="FFFF00"/>
            <w:noWrap/>
            <w:vAlign w:val="center"/>
          </w:tcPr>
          <w:p w:rsidR="000F2989" w:rsidRDefault="000F2989" w:rsidP="001F62D4">
            <w:pPr>
              <w:jc w:val="right"/>
              <w:rPr>
                <w:rFonts w:ascii="Calibri" w:hAnsi="Calibri" w:cs="Arial"/>
                <w:b/>
                <w:bCs/>
                <w:i/>
                <w:iCs/>
                <w:lang w:val="sr-Cyrl-RS"/>
              </w:rPr>
            </w:pPr>
            <w:r>
              <w:rPr>
                <w:rFonts w:ascii="Calibri" w:hAnsi="Calibri" w:cs="Arial"/>
                <w:b/>
                <w:bCs/>
                <w:i/>
                <w:iCs/>
                <w:lang w:val="sr-Cyrl-RS"/>
              </w:rPr>
              <w:t>2.400.000.000,00</w:t>
            </w:r>
          </w:p>
        </w:tc>
        <w:tc>
          <w:tcPr>
            <w:tcW w:w="1807" w:type="dxa"/>
            <w:shd w:val="clear" w:color="auto" w:fill="FFFF00"/>
            <w:vAlign w:val="center"/>
          </w:tcPr>
          <w:p w:rsidR="000F2989" w:rsidRDefault="000F2989" w:rsidP="003A32CB">
            <w:pPr>
              <w:jc w:val="center"/>
              <w:rPr>
                <w:rFonts w:ascii="Calibri" w:hAnsi="Calibri" w:cs="Arial"/>
                <w:b/>
                <w:bCs/>
                <w:i/>
                <w:iCs/>
              </w:rPr>
            </w:pPr>
            <w:r>
              <w:rPr>
                <w:rFonts w:ascii="Calibri" w:hAnsi="Calibri" w:cs="Arial"/>
                <w:b/>
                <w:bCs/>
                <w:i/>
                <w:iCs/>
              </w:rPr>
              <w:t>10 00</w:t>
            </w:r>
          </w:p>
        </w:tc>
      </w:tr>
      <w:tr w:rsidR="000F2989" w:rsidRPr="00CB7017" w:rsidTr="00700368">
        <w:trPr>
          <w:trHeight w:val="600"/>
        </w:trPr>
        <w:tc>
          <w:tcPr>
            <w:tcW w:w="946" w:type="dxa"/>
            <w:shd w:val="clear" w:color="auto" w:fill="FFFF00"/>
            <w:noWrap/>
            <w:vAlign w:val="center"/>
          </w:tcPr>
          <w:p w:rsidR="000F2989" w:rsidRDefault="000F2989" w:rsidP="000F2989">
            <w:pPr>
              <w:jc w:val="center"/>
              <w:rPr>
                <w:rFonts w:ascii="Calibri" w:hAnsi="Calibri" w:cs="Arial"/>
                <w:b/>
                <w:bCs/>
                <w:i/>
                <w:iCs/>
              </w:rPr>
            </w:pPr>
            <w:r>
              <w:rPr>
                <w:rFonts w:ascii="Calibri" w:hAnsi="Calibri" w:cs="Arial"/>
                <w:b/>
                <w:bCs/>
                <w:i/>
                <w:iCs/>
              </w:rPr>
              <w:t>VII</w:t>
            </w:r>
          </w:p>
        </w:tc>
        <w:tc>
          <w:tcPr>
            <w:tcW w:w="5701" w:type="dxa"/>
            <w:shd w:val="clear" w:color="auto" w:fill="FFFF00"/>
          </w:tcPr>
          <w:p w:rsidR="000F2989" w:rsidRPr="007957D1" w:rsidRDefault="000F2989" w:rsidP="00CA23AA">
            <w:pPr>
              <w:rPr>
                <w:lang w:val="ru-RU"/>
              </w:rPr>
            </w:pPr>
            <w:r w:rsidRPr="00700368">
              <w:rPr>
                <w:rFonts w:ascii="Calibri" w:hAnsi="Calibri" w:cs="Arial"/>
                <w:b/>
                <w:caps/>
                <w:lang w:val="sr-Cyrl-CS"/>
              </w:rPr>
              <w:t>Примања од отплате датих кредита и продаје финансијске имовине</w:t>
            </w:r>
            <w:r w:rsidRPr="007957D1">
              <w:rPr>
                <w:rFonts w:ascii="Calibri" w:hAnsi="Calibri" w:cs="Arial"/>
                <w:lang w:val="sr-Cyrl-CS"/>
              </w:rPr>
              <w:t xml:space="preserve">-примања од наплаћених потраживања Фонда за развој Аутономне покрајине Војводине  и других потраживања, а  по основу отплате главнице дуга по датим кредитима </w:t>
            </w:r>
          </w:p>
        </w:tc>
        <w:tc>
          <w:tcPr>
            <w:tcW w:w="1899" w:type="dxa"/>
            <w:shd w:val="clear" w:color="auto" w:fill="FFFF00"/>
            <w:noWrap/>
            <w:vAlign w:val="center"/>
          </w:tcPr>
          <w:p w:rsidR="000F2989" w:rsidRDefault="00700368" w:rsidP="001F62D4">
            <w:pPr>
              <w:jc w:val="right"/>
              <w:rPr>
                <w:rFonts w:ascii="Calibri" w:hAnsi="Calibri" w:cs="Arial"/>
                <w:b/>
                <w:bCs/>
                <w:i/>
                <w:iCs/>
                <w:lang w:val="sr-Cyrl-RS"/>
              </w:rPr>
            </w:pPr>
            <w:r>
              <w:rPr>
                <w:rFonts w:ascii="Calibri" w:hAnsi="Calibri" w:cs="Arial"/>
                <w:b/>
                <w:bCs/>
                <w:i/>
                <w:iCs/>
                <w:lang w:val="sr-Cyrl-RS"/>
              </w:rPr>
              <w:t>161.000.000,00</w:t>
            </w:r>
          </w:p>
        </w:tc>
        <w:tc>
          <w:tcPr>
            <w:tcW w:w="1807" w:type="dxa"/>
            <w:shd w:val="clear" w:color="auto" w:fill="FFFF00"/>
            <w:vAlign w:val="center"/>
          </w:tcPr>
          <w:p w:rsidR="000F2989" w:rsidRDefault="000F2989" w:rsidP="003A32CB">
            <w:pPr>
              <w:jc w:val="center"/>
              <w:rPr>
                <w:rFonts w:ascii="Calibri" w:hAnsi="Calibri" w:cs="Arial"/>
                <w:b/>
                <w:bCs/>
                <w:i/>
                <w:iCs/>
              </w:rPr>
            </w:pPr>
            <w:r>
              <w:rPr>
                <w:rFonts w:ascii="Calibri" w:hAnsi="Calibri" w:cs="Arial"/>
                <w:b/>
                <w:bCs/>
                <w:i/>
                <w:iCs/>
              </w:rPr>
              <w:t>12 05</w:t>
            </w:r>
          </w:p>
        </w:tc>
      </w:tr>
      <w:tr w:rsidR="000F2989" w:rsidRPr="00CB7017" w:rsidTr="00700368">
        <w:trPr>
          <w:trHeight w:val="600"/>
        </w:trPr>
        <w:tc>
          <w:tcPr>
            <w:tcW w:w="946" w:type="dxa"/>
            <w:shd w:val="clear" w:color="auto" w:fill="FFFF00"/>
            <w:noWrap/>
            <w:vAlign w:val="center"/>
          </w:tcPr>
          <w:p w:rsidR="000F2989" w:rsidRDefault="000F2989" w:rsidP="000F2989">
            <w:pPr>
              <w:jc w:val="center"/>
              <w:rPr>
                <w:rFonts w:ascii="Calibri" w:hAnsi="Calibri" w:cs="Arial"/>
                <w:b/>
                <w:bCs/>
                <w:i/>
                <w:iCs/>
              </w:rPr>
            </w:pPr>
            <w:r>
              <w:rPr>
                <w:rFonts w:ascii="Calibri" w:hAnsi="Calibri" w:cs="Arial"/>
                <w:b/>
                <w:bCs/>
                <w:i/>
                <w:iCs/>
              </w:rPr>
              <w:t>VIII</w:t>
            </w:r>
          </w:p>
        </w:tc>
        <w:tc>
          <w:tcPr>
            <w:tcW w:w="5701" w:type="dxa"/>
            <w:shd w:val="clear" w:color="auto" w:fill="FFFF00"/>
            <w:vAlign w:val="center"/>
          </w:tcPr>
          <w:p w:rsidR="000F2989" w:rsidRPr="007957D1" w:rsidRDefault="000F2989" w:rsidP="00700368">
            <w:pPr>
              <w:autoSpaceDE w:val="0"/>
              <w:autoSpaceDN w:val="0"/>
              <w:adjustRightInd w:val="0"/>
              <w:rPr>
                <w:rFonts w:ascii="Calibri" w:hAnsi="Calibri" w:cs="Arial"/>
                <w:lang w:val="sr-Cyrl-CS"/>
              </w:rPr>
            </w:pPr>
            <w:r w:rsidRPr="00700368">
              <w:rPr>
                <w:rFonts w:ascii="Calibri" w:hAnsi="Calibri" w:cs="Arial"/>
                <w:b/>
                <w:caps/>
                <w:lang w:val="sr-Cyrl-CS"/>
              </w:rPr>
              <w:t>Нераспоређени вишак прихода из ранијих година</w:t>
            </w:r>
            <w:r w:rsidRPr="007957D1">
              <w:rPr>
                <w:rFonts w:ascii="Calibri" w:hAnsi="Calibri" w:cs="Arial"/>
                <w:lang w:val="sr-Cyrl-CS"/>
              </w:rPr>
              <w:t xml:space="preserve"> </w:t>
            </w:r>
            <w:r w:rsidR="00700368">
              <w:rPr>
                <w:rFonts w:ascii="Calibri" w:hAnsi="Calibri" w:cs="Arial"/>
                <w:lang w:val="sr-Cyrl-CS"/>
              </w:rPr>
              <w:t xml:space="preserve">(процењени износ оставрења прихода у 2016. години који ће бити пренет у 2017. годину, а за који буџетски корисници неће преузети обавезе) </w:t>
            </w:r>
          </w:p>
        </w:tc>
        <w:tc>
          <w:tcPr>
            <w:tcW w:w="1899" w:type="dxa"/>
            <w:shd w:val="clear" w:color="auto" w:fill="FFFF00"/>
            <w:noWrap/>
            <w:vAlign w:val="center"/>
          </w:tcPr>
          <w:p w:rsidR="000F2989" w:rsidRDefault="00700368" w:rsidP="001F62D4">
            <w:pPr>
              <w:jc w:val="right"/>
              <w:rPr>
                <w:rFonts w:ascii="Calibri" w:hAnsi="Calibri" w:cs="Arial"/>
                <w:b/>
                <w:bCs/>
                <w:i/>
                <w:iCs/>
                <w:lang w:val="sr-Cyrl-RS"/>
              </w:rPr>
            </w:pPr>
            <w:r>
              <w:rPr>
                <w:rFonts w:ascii="Calibri" w:hAnsi="Calibri" w:cs="Arial"/>
                <w:b/>
                <w:bCs/>
                <w:i/>
                <w:iCs/>
                <w:lang w:val="sr-Cyrl-RS"/>
              </w:rPr>
              <w:t>400.000.000,00</w:t>
            </w:r>
          </w:p>
        </w:tc>
        <w:tc>
          <w:tcPr>
            <w:tcW w:w="1807" w:type="dxa"/>
            <w:shd w:val="clear" w:color="auto" w:fill="FFFF00"/>
            <w:vAlign w:val="center"/>
          </w:tcPr>
          <w:p w:rsidR="000F2989" w:rsidRDefault="000F2989" w:rsidP="003A32CB">
            <w:pPr>
              <w:jc w:val="center"/>
              <w:rPr>
                <w:rFonts w:ascii="Calibri" w:hAnsi="Calibri" w:cs="Arial"/>
                <w:b/>
                <w:bCs/>
                <w:i/>
                <w:iCs/>
              </w:rPr>
            </w:pPr>
            <w:r>
              <w:rPr>
                <w:rFonts w:ascii="Calibri" w:hAnsi="Calibri" w:cs="Arial"/>
                <w:b/>
                <w:bCs/>
                <w:i/>
                <w:iCs/>
              </w:rPr>
              <w:t>13 00</w:t>
            </w:r>
          </w:p>
        </w:tc>
      </w:tr>
      <w:tr w:rsidR="000F2989" w:rsidRPr="00CB7017" w:rsidTr="00700368">
        <w:trPr>
          <w:trHeight w:val="600"/>
        </w:trPr>
        <w:tc>
          <w:tcPr>
            <w:tcW w:w="946" w:type="dxa"/>
            <w:shd w:val="clear" w:color="auto" w:fill="FFFF00"/>
            <w:noWrap/>
            <w:vAlign w:val="center"/>
          </w:tcPr>
          <w:p w:rsidR="000F2989" w:rsidRPr="000F2989" w:rsidRDefault="000F2989" w:rsidP="000F2989">
            <w:pPr>
              <w:jc w:val="center"/>
              <w:rPr>
                <w:rFonts w:ascii="Calibri" w:hAnsi="Calibri" w:cs="Arial"/>
                <w:b/>
                <w:bCs/>
                <w:i/>
                <w:iCs/>
              </w:rPr>
            </w:pPr>
            <w:r>
              <w:rPr>
                <w:rFonts w:ascii="Calibri" w:hAnsi="Calibri" w:cs="Arial"/>
                <w:b/>
                <w:bCs/>
                <w:i/>
                <w:iCs/>
              </w:rPr>
              <w:t xml:space="preserve">IX </w:t>
            </w:r>
          </w:p>
        </w:tc>
        <w:tc>
          <w:tcPr>
            <w:tcW w:w="5701" w:type="dxa"/>
            <w:shd w:val="clear" w:color="auto" w:fill="FFFF00"/>
            <w:vAlign w:val="center"/>
          </w:tcPr>
          <w:p w:rsidR="000F2989" w:rsidRPr="007957D1" w:rsidRDefault="000F2989" w:rsidP="00700368">
            <w:pPr>
              <w:autoSpaceDE w:val="0"/>
              <w:autoSpaceDN w:val="0"/>
              <w:adjustRightInd w:val="0"/>
              <w:rPr>
                <w:rFonts w:ascii="Calibri" w:hAnsi="Calibri" w:cs="Arial"/>
                <w:lang w:val="sr-Cyrl-CS"/>
              </w:rPr>
            </w:pPr>
            <w:r w:rsidRPr="00700368">
              <w:rPr>
                <w:rFonts w:ascii="Calibri" w:hAnsi="Calibri" w:cs="Arial"/>
                <w:b/>
                <w:caps/>
                <w:lang w:val="sr-Cyrl-CS"/>
              </w:rPr>
              <w:t>Нераспоређени вишак прихода из ранијих година</w:t>
            </w:r>
            <w:r w:rsidRPr="007957D1">
              <w:rPr>
                <w:rFonts w:ascii="Calibri" w:hAnsi="Calibri" w:cs="Arial"/>
                <w:lang w:val="sr-Cyrl-CS"/>
              </w:rPr>
              <w:t xml:space="preserve">- накнаде и други приходи остварени по посебним законима </w:t>
            </w:r>
            <w:r w:rsidR="00700368">
              <w:rPr>
                <w:rFonts w:ascii="Calibri" w:hAnsi="Calibri" w:cs="Arial"/>
                <w:lang w:val="sr-Cyrl-CS"/>
              </w:rPr>
              <w:t xml:space="preserve"> (процена преноса) </w:t>
            </w:r>
          </w:p>
        </w:tc>
        <w:tc>
          <w:tcPr>
            <w:tcW w:w="1899" w:type="dxa"/>
            <w:shd w:val="clear" w:color="auto" w:fill="FFFF00"/>
            <w:noWrap/>
            <w:vAlign w:val="center"/>
          </w:tcPr>
          <w:p w:rsidR="000F2989" w:rsidRDefault="00700368" w:rsidP="001F62D4">
            <w:pPr>
              <w:jc w:val="right"/>
              <w:rPr>
                <w:rFonts w:ascii="Calibri" w:hAnsi="Calibri" w:cs="Arial"/>
                <w:b/>
                <w:bCs/>
                <w:i/>
                <w:iCs/>
                <w:lang w:val="sr-Cyrl-RS"/>
              </w:rPr>
            </w:pPr>
            <w:r>
              <w:rPr>
                <w:rFonts w:ascii="Calibri" w:hAnsi="Calibri" w:cs="Arial"/>
                <w:b/>
                <w:bCs/>
                <w:i/>
                <w:iCs/>
                <w:lang w:val="sr-Cyrl-RS"/>
              </w:rPr>
              <w:t>1.534.478.350,74</w:t>
            </w:r>
          </w:p>
        </w:tc>
        <w:tc>
          <w:tcPr>
            <w:tcW w:w="1807" w:type="dxa"/>
            <w:shd w:val="clear" w:color="auto" w:fill="FFFF00"/>
            <w:vAlign w:val="center"/>
          </w:tcPr>
          <w:p w:rsidR="000F2989" w:rsidRPr="000F2989" w:rsidRDefault="000F2989" w:rsidP="003A32CB">
            <w:pPr>
              <w:jc w:val="center"/>
              <w:rPr>
                <w:rFonts w:ascii="Calibri" w:hAnsi="Calibri" w:cs="Arial"/>
                <w:b/>
                <w:bCs/>
                <w:i/>
                <w:iCs/>
                <w:lang w:val="sr-Cyrl-RS"/>
              </w:rPr>
            </w:pPr>
            <w:r>
              <w:rPr>
                <w:rFonts w:ascii="Calibri" w:hAnsi="Calibri" w:cs="Arial"/>
                <w:b/>
                <w:bCs/>
                <w:i/>
                <w:iCs/>
                <w:lang w:val="sr-Cyrl-RS"/>
              </w:rPr>
              <w:t xml:space="preserve">13 02 </w:t>
            </w:r>
          </w:p>
        </w:tc>
      </w:tr>
      <w:tr w:rsidR="000F2989" w:rsidRPr="00CB7017" w:rsidTr="00700368">
        <w:trPr>
          <w:trHeight w:val="600"/>
        </w:trPr>
        <w:tc>
          <w:tcPr>
            <w:tcW w:w="946" w:type="dxa"/>
            <w:shd w:val="clear" w:color="auto" w:fill="FFC000"/>
            <w:noWrap/>
            <w:vAlign w:val="center"/>
          </w:tcPr>
          <w:p w:rsidR="000F2989" w:rsidRDefault="00700368" w:rsidP="000F2989">
            <w:pPr>
              <w:jc w:val="center"/>
              <w:rPr>
                <w:rFonts w:ascii="Calibri" w:hAnsi="Calibri" w:cs="Arial"/>
                <w:b/>
                <w:bCs/>
                <w:i/>
                <w:iCs/>
              </w:rPr>
            </w:pPr>
            <w:r>
              <w:rPr>
                <w:rFonts w:ascii="Calibri" w:hAnsi="Calibri" w:cs="Arial"/>
                <w:b/>
                <w:bCs/>
                <w:i/>
                <w:iCs/>
              </w:rPr>
              <w:t xml:space="preserve"> </w:t>
            </w:r>
          </w:p>
        </w:tc>
        <w:tc>
          <w:tcPr>
            <w:tcW w:w="5701" w:type="dxa"/>
            <w:shd w:val="clear" w:color="auto" w:fill="FFC000"/>
            <w:vAlign w:val="center"/>
          </w:tcPr>
          <w:p w:rsidR="000F2989" w:rsidRPr="00700368" w:rsidRDefault="00700368" w:rsidP="00CA23AA">
            <w:pPr>
              <w:autoSpaceDE w:val="0"/>
              <w:autoSpaceDN w:val="0"/>
              <w:adjustRightInd w:val="0"/>
              <w:rPr>
                <w:rFonts w:ascii="Calibri" w:hAnsi="Calibri" w:cs="Arial"/>
                <w:b/>
              </w:rPr>
            </w:pPr>
            <w:r w:rsidRPr="00700368">
              <w:rPr>
                <w:rFonts w:ascii="Calibri" w:hAnsi="Calibri" w:cs="Arial"/>
                <w:b/>
                <w:lang w:val="sr-Cyrl-RS"/>
              </w:rPr>
              <w:t xml:space="preserve">УКУПНО  </w:t>
            </w:r>
            <w:r w:rsidRPr="00700368">
              <w:rPr>
                <w:rFonts w:ascii="Calibri" w:hAnsi="Calibri" w:cs="Arial"/>
                <w:b/>
              </w:rPr>
              <w:t xml:space="preserve">I  </w:t>
            </w:r>
            <w:r w:rsidRPr="00700368">
              <w:rPr>
                <w:rFonts w:ascii="Calibri" w:hAnsi="Calibri" w:cs="Arial"/>
                <w:b/>
                <w:lang w:val="sr-Cyrl-RS"/>
              </w:rPr>
              <w:t xml:space="preserve">до </w:t>
            </w:r>
            <w:r w:rsidRPr="00700368">
              <w:rPr>
                <w:rFonts w:ascii="Calibri" w:hAnsi="Calibri" w:cs="Arial"/>
                <w:b/>
              </w:rPr>
              <w:t>IX</w:t>
            </w:r>
          </w:p>
        </w:tc>
        <w:tc>
          <w:tcPr>
            <w:tcW w:w="1899" w:type="dxa"/>
            <w:shd w:val="clear" w:color="auto" w:fill="FFC000"/>
            <w:noWrap/>
            <w:vAlign w:val="center"/>
          </w:tcPr>
          <w:p w:rsidR="000F2989" w:rsidRDefault="008B2654" w:rsidP="00ED3645">
            <w:pPr>
              <w:jc w:val="right"/>
              <w:rPr>
                <w:rFonts w:ascii="Calibri" w:hAnsi="Calibri" w:cs="Arial"/>
                <w:b/>
                <w:bCs/>
                <w:i/>
                <w:iCs/>
                <w:lang w:val="sr-Cyrl-RS"/>
              </w:rPr>
            </w:pPr>
            <w:r>
              <w:rPr>
                <w:rFonts w:ascii="Calibri" w:hAnsi="Calibri" w:cs="Arial"/>
                <w:b/>
                <w:bCs/>
                <w:i/>
                <w:iCs/>
                <w:lang w:val="sr-Cyrl-RS"/>
              </w:rPr>
              <w:t>32.</w:t>
            </w:r>
            <w:r w:rsidR="00ED3645">
              <w:rPr>
                <w:rFonts w:ascii="Calibri" w:hAnsi="Calibri" w:cs="Arial"/>
                <w:b/>
                <w:bCs/>
                <w:i/>
                <w:iCs/>
                <w:lang w:val="sr-Cyrl-RS"/>
              </w:rPr>
              <w:t>064</w:t>
            </w:r>
            <w:r>
              <w:rPr>
                <w:rFonts w:ascii="Calibri" w:hAnsi="Calibri" w:cs="Arial"/>
                <w:b/>
                <w:bCs/>
                <w:i/>
                <w:iCs/>
                <w:lang w:val="sr-Cyrl-RS"/>
              </w:rPr>
              <w:t>.</w:t>
            </w:r>
            <w:r w:rsidR="00ED3645">
              <w:rPr>
                <w:rFonts w:ascii="Calibri" w:hAnsi="Calibri" w:cs="Arial"/>
                <w:b/>
                <w:bCs/>
                <w:i/>
                <w:iCs/>
                <w:lang w:val="sr-Cyrl-RS"/>
              </w:rPr>
              <w:t>032</w:t>
            </w:r>
            <w:r>
              <w:rPr>
                <w:rFonts w:ascii="Calibri" w:hAnsi="Calibri" w:cs="Arial"/>
                <w:b/>
                <w:bCs/>
                <w:i/>
                <w:iCs/>
                <w:lang w:val="sr-Cyrl-RS"/>
              </w:rPr>
              <w:t xml:space="preserve">.088,74 </w:t>
            </w:r>
          </w:p>
        </w:tc>
        <w:tc>
          <w:tcPr>
            <w:tcW w:w="1807" w:type="dxa"/>
            <w:shd w:val="clear" w:color="auto" w:fill="FFC000"/>
            <w:vAlign w:val="center"/>
          </w:tcPr>
          <w:p w:rsidR="000F2989" w:rsidRDefault="000F2989" w:rsidP="003A32CB">
            <w:pPr>
              <w:jc w:val="center"/>
              <w:rPr>
                <w:rFonts w:ascii="Calibri" w:hAnsi="Calibri" w:cs="Arial"/>
                <w:b/>
                <w:bCs/>
                <w:i/>
                <w:iCs/>
                <w:lang w:val="sr-Cyrl-RS"/>
              </w:rPr>
            </w:pPr>
          </w:p>
        </w:tc>
      </w:tr>
    </w:tbl>
    <w:p w:rsidR="00F0427D" w:rsidRDefault="00F0427D" w:rsidP="00545149">
      <w:pPr>
        <w:pStyle w:val="BodyText"/>
        <w:jc w:val="center"/>
        <w:outlineLvl w:val="0"/>
        <w:rPr>
          <w:rFonts w:ascii="Calibri" w:hAnsi="Calibri"/>
          <w:sz w:val="22"/>
          <w:szCs w:val="22"/>
          <w:lang w:val="sr-Cyrl-RS"/>
        </w:rPr>
      </w:pPr>
    </w:p>
    <w:p w:rsidR="00F0427D" w:rsidRDefault="00F0427D" w:rsidP="00545149">
      <w:pPr>
        <w:pStyle w:val="BodyText"/>
        <w:jc w:val="center"/>
        <w:outlineLvl w:val="0"/>
        <w:rPr>
          <w:rFonts w:ascii="Calibri" w:hAnsi="Calibri"/>
          <w:sz w:val="22"/>
          <w:szCs w:val="22"/>
          <w:lang w:val="sr-Cyrl-RS"/>
        </w:rPr>
      </w:pPr>
    </w:p>
    <w:p w:rsidR="00545149" w:rsidRDefault="00545149" w:rsidP="00545149">
      <w:pPr>
        <w:pStyle w:val="BodyText"/>
        <w:jc w:val="center"/>
        <w:outlineLvl w:val="0"/>
        <w:rPr>
          <w:rFonts w:ascii="Calibri" w:hAnsi="Calibri"/>
          <w:sz w:val="22"/>
          <w:szCs w:val="22"/>
        </w:rPr>
      </w:pPr>
      <w:r>
        <w:rPr>
          <w:rFonts w:ascii="Calibri" w:hAnsi="Calibri"/>
          <w:sz w:val="22"/>
          <w:szCs w:val="22"/>
        </w:rPr>
        <w:t xml:space="preserve">Важне напомене:  </w:t>
      </w:r>
    </w:p>
    <w:p w:rsidR="00545149" w:rsidRPr="005C2942" w:rsidRDefault="00545149" w:rsidP="00545149">
      <w:pPr>
        <w:pStyle w:val="BodyText"/>
        <w:jc w:val="center"/>
        <w:outlineLvl w:val="0"/>
        <w:rPr>
          <w:rFonts w:ascii="Calibri" w:hAnsi="Calibri"/>
          <w:sz w:val="22"/>
          <w:szCs w:val="22"/>
        </w:rPr>
      </w:pPr>
    </w:p>
    <w:p w:rsidR="00545149" w:rsidRPr="005C2942" w:rsidRDefault="00545149" w:rsidP="00545149">
      <w:pPr>
        <w:pStyle w:val="BodyText"/>
        <w:numPr>
          <w:ilvl w:val="0"/>
          <w:numId w:val="3"/>
        </w:numPr>
        <w:outlineLvl w:val="0"/>
        <w:rPr>
          <w:rFonts w:ascii="Calibri" w:hAnsi="Calibri"/>
          <w:b w:val="0"/>
          <w:sz w:val="22"/>
          <w:szCs w:val="22"/>
        </w:rPr>
      </w:pPr>
      <w:r>
        <w:rPr>
          <w:rFonts w:ascii="Calibri" w:hAnsi="Calibri"/>
          <w:b w:val="0"/>
          <w:sz w:val="22"/>
          <w:szCs w:val="22"/>
        </w:rPr>
        <w:t>п</w:t>
      </w:r>
      <w:r w:rsidRPr="005C2942">
        <w:rPr>
          <w:rFonts w:ascii="Calibri" w:hAnsi="Calibri"/>
          <w:b w:val="0"/>
          <w:sz w:val="22"/>
          <w:szCs w:val="22"/>
        </w:rPr>
        <w:t xml:space="preserve">роцена прихода и примања буџета АПВ за 2017. годину биће ревидирана са,  у међувремену измењеним пројекцијама, а  на бази Фискалне стратегије која ће бити донета за средњорочни период 2017-2019,  као и са изворима финансирања који буду утврђени за буџет Војводине, републичким буџетом за 2017. годину;   </w:t>
      </w:r>
    </w:p>
    <w:p w:rsidR="00545149" w:rsidRPr="009B039A" w:rsidRDefault="00545149" w:rsidP="00545149">
      <w:pPr>
        <w:pStyle w:val="BodyText"/>
        <w:ind w:left="720"/>
        <w:outlineLvl w:val="0"/>
        <w:rPr>
          <w:rFonts w:ascii="Calibri" w:hAnsi="Calibri"/>
          <w:sz w:val="22"/>
          <w:szCs w:val="22"/>
        </w:rPr>
      </w:pPr>
    </w:p>
    <w:p w:rsidR="00545149" w:rsidRPr="008B2654" w:rsidRDefault="00545149" w:rsidP="00545149">
      <w:pPr>
        <w:pStyle w:val="BodyText"/>
        <w:numPr>
          <w:ilvl w:val="0"/>
          <w:numId w:val="3"/>
        </w:numPr>
        <w:outlineLvl w:val="0"/>
        <w:rPr>
          <w:rFonts w:ascii="Calibri" w:hAnsi="Calibri"/>
          <w:b w:val="0"/>
          <w:sz w:val="22"/>
          <w:szCs w:val="22"/>
        </w:rPr>
      </w:pPr>
      <w:r>
        <w:rPr>
          <w:rFonts w:ascii="Calibri" w:hAnsi="Calibri"/>
          <w:b w:val="0"/>
          <w:sz w:val="22"/>
          <w:szCs w:val="22"/>
        </w:rPr>
        <w:t>п</w:t>
      </w:r>
      <w:r w:rsidRPr="004316F3">
        <w:rPr>
          <w:rFonts w:ascii="Calibri" w:hAnsi="Calibri"/>
          <w:b w:val="0"/>
          <w:sz w:val="22"/>
          <w:szCs w:val="22"/>
        </w:rPr>
        <w:t>рооцен</w:t>
      </w:r>
      <w:r>
        <w:rPr>
          <w:rFonts w:ascii="Calibri" w:hAnsi="Calibri"/>
          <w:b w:val="0"/>
          <w:sz w:val="22"/>
          <w:szCs w:val="22"/>
        </w:rPr>
        <w:t>а уступљених</w:t>
      </w:r>
      <w:r w:rsidRPr="004316F3">
        <w:rPr>
          <w:rFonts w:ascii="Calibri" w:hAnsi="Calibri"/>
          <w:b w:val="0"/>
          <w:sz w:val="22"/>
          <w:szCs w:val="22"/>
        </w:rPr>
        <w:t xml:space="preserve"> прихода буџета АП Војводине за 201</w:t>
      </w:r>
      <w:r>
        <w:rPr>
          <w:rFonts w:ascii="Calibri" w:hAnsi="Calibri"/>
          <w:b w:val="0"/>
          <w:sz w:val="22"/>
          <w:szCs w:val="22"/>
        </w:rPr>
        <w:t xml:space="preserve">7. годину извршена је </w:t>
      </w:r>
      <w:r w:rsidRPr="004316F3">
        <w:rPr>
          <w:rFonts w:ascii="Calibri" w:hAnsi="Calibri"/>
          <w:b w:val="0"/>
          <w:sz w:val="22"/>
          <w:szCs w:val="22"/>
        </w:rPr>
        <w:t>бази садашње стопе припадности буџету АП Војводине прихода од пореза на зараде и пореза на добит оставрених на територији АП Војводине, утврђених Законом о буџету Републике Србије за 201</w:t>
      </w:r>
      <w:r>
        <w:rPr>
          <w:rFonts w:ascii="Calibri" w:hAnsi="Calibri"/>
          <w:b w:val="0"/>
          <w:sz w:val="22"/>
          <w:szCs w:val="22"/>
        </w:rPr>
        <w:t>6</w:t>
      </w:r>
      <w:r w:rsidRPr="004316F3">
        <w:rPr>
          <w:rFonts w:ascii="Calibri" w:hAnsi="Calibri"/>
          <w:b w:val="0"/>
          <w:sz w:val="22"/>
          <w:szCs w:val="22"/>
        </w:rPr>
        <w:t xml:space="preserve">. </w:t>
      </w:r>
      <w:r w:rsidR="007D024B">
        <w:rPr>
          <w:rFonts w:ascii="Calibri" w:hAnsi="Calibri"/>
          <w:b w:val="0"/>
          <w:sz w:val="22"/>
          <w:szCs w:val="22"/>
          <w:lang w:val="sr-Cyrl-RS"/>
        </w:rPr>
        <w:t>г</w:t>
      </w:r>
      <w:r w:rsidRPr="004316F3">
        <w:rPr>
          <w:rFonts w:ascii="Calibri" w:hAnsi="Calibri"/>
          <w:b w:val="0"/>
          <w:sz w:val="22"/>
          <w:szCs w:val="22"/>
        </w:rPr>
        <w:t>одину</w:t>
      </w:r>
      <w:r w:rsidR="007D024B">
        <w:rPr>
          <w:rFonts w:ascii="Calibri" w:hAnsi="Calibri"/>
          <w:b w:val="0"/>
          <w:sz w:val="22"/>
          <w:szCs w:val="22"/>
          <w:lang w:val="sr-Cyrl-RS"/>
        </w:rPr>
        <w:t>;</w:t>
      </w:r>
      <w:r w:rsidRPr="004316F3">
        <w:rPr>
          <w:rFonts w:ascii="Calibri" w:hAnsi="Calibri"/>
          <w:b w:val="0"/>
          <w:sz w:val="22"/>
          <w:szCs w:val="22"/>
        </w:rPr>
        <w:t xml:space="preserve">  </w:t>
      </w:r>
    </w:p>
    <w:p w:rsidR="008B2654" w:rsidRPr="005C2942" w:rsidRDefault="008B2654" w:rsidP="008B2654">
      <w:pPr>
        <w:pStyle w:val="BodyText"/>
        <w:ind w:left="720"/>
        <w:outlineLvl w:val="0"/>
        <w:rPr>
          <w:rFonts w:ascii="Calibri" w:hAnsi="Calibri"/>
          <w:b w:val="0"/>
          <w:sz w:val="22"/>
          <w:szCs w:val="22"/>
        </w:rPr>
      </w:pPr>
    </w:p>
    <w:p w:rsidR="00545149" w:rsidRPr="008B2654" w:rsidRDefault="00545149" w:rsidP="00545149">
      <w:pPr>
        <w:pStyle w:val="BodyText"/>
        <w:numPr>
          <w:ilvl w:val="0"/>
          <w:numId w:val="3"/>
        </w:numPr>
        <w:outlineLvl w:val="0"/>
        <w:rPr>
          <w:rFonts w:ascii="Calibri" w:hAnsi="Calibri"/>
          <w:b w:val="0"/>
          <w:sz w:val="22"/>
          <w:szCs w:val="22"/>
        </w:rPr>
      </w:pPr>
      <w:r>
        <w:rPr>
          <w:rFonts w:ascii="Calibri" w:hAnsi="Calibri"/>
          <w:b w:val="0"/>
          <w:sz w:val="22"/>
          <w:szCs w:val="22"/>
        </w:rPr>
        <w:t xml:space="preserve">пројекција  непореских прихода и других прихода и примања извршена је на бази остварења у првих девет месеци ове године; </w:t>
      </w:r>
    </w:p>
    <w:p w:rsidR="008B2654" w:rsidRPr="008B2654" w:rsidRDefault="008B2654" w:rsidP="008B2654">
      <w:pPr>
        <w:pStyle w:val="BodyText"/>
        <w:ind w:left="720"/>
        <w:outlineLvl w:val="0"/>
        <w:rPr>
          <w:rFonts w:ascii="Calibri" w:hAnsi="Calibri"/>
          <w:b w:val="0"/>
          <w:sz w:val="22"/>
          <w:szCs w:val="22"/>
        </w:rPr>
      </w:pPr>
    </w:p>
    <w:p w:rsidR="008B2654" w:rsidRPr="007D024B" w:rsidRDefault="008B2654" w:rsidP="00545149">
      <w:pPr>
        <w:pStyle w:val="BodyText"/>
        <w:numPr>
          <w:ilvl w:val="0"/>
          <w:numId w:val="3"/>
        </w:numPr>
        <w:outlineLvl w:val="0"/>
        <w:rPr>
          <w:rFonts w:ascii="Calibri" w:hAnsi="Calibri"/>
          <w:b w:val="0"/>
          <w:sz w:val="22"/>
          <w:szCs w:val="22"/>
        </w:rPr>
      </w:pPr>
      <w:r>
        <w:rPr>
          <w:rFonts w:ascii="Calibri" w:hAnsi="Calibri"/>
          <w:b w:val="0"/>
          <w:sz w:val="22"/>
          <w:szCs w:val="22"/>
          <w:lang w:val="sr-Cyrl-RS"/>
        </w:rPr>
        <w:t xml:space="preserve">трансфери из републичког буџета за капиталне пројекте на територији АП Војводине и </w:t>
      </w:r>
      <w:r w:rsidR="007D024B">
        <w:rPr>
          <w:rFonts w:ascii="Calibri" w:hAnsi="Calibri"/>
          <w:b w:val="0"/>
          <w:sz w:val="22"/>
          <w:szCs w:val="22"/>
          <w:lang w:val="sr-Cyrl-RS"/>
        </w:rPr>
        <w:t xml:space="preserve"> ненаменски трансфери за ЈЛС на територији АП Војводине пројектовани су у износима наведеним  Упутством за припрему буџета Републике Србије за 2017. годину и пројекција за 2018. и 2019. годину;  </w:t>
      </w:r>
    </w:p>
    <w:p w:rsidR="007D024B" w:rsidRPr="005C2942" w:rsidRDefault="007D024B" w:rsidP="007D024B">
      <w:pPr>
        <w:pStyle w:val="BodyText"/>
        <w:outlineLvl w:val="0"/>
        <w:rPr>
          <w:rFonts w:ascii="Calibri" w:hAnsi="Calibri"/>
          <w:b w:val="0"/>
          <w:sz w:val="22"/>
          <w:szCs w:val="22"/>
        </w:rPr>
      </w:pPr>
    </w:p>
    <w:p w:rsidR="007D024B" w:rsidRPr="00746D64" w:rsidRDefault="007D024B" w:rsidP="00545149">
      <w:pPr>
        <w:pStyle w:val="BodyText"/>
        <w:numPr>
          <w:ilvl w:val="0"/>
          <w:numId w:val="3"/>
        </w:numPr>
        <w:outlineLvl w:val="0"/>
        <w:rPr>
          <w:rFonts w:ascii="Calibri" w:hAnsi="Calibri"/>
          <w:b w:val="0"/>
          <w:sz w:val="22"/>
          <w:szCs w:val="22"/>
        </w:rPr>
      </w:pPr>
      <w:r>
        <w:rPr>
          <w:rFonts w:ascii="Calibri" w:hAnsi="Calibri"/>
          <w:b w:val="0"/>
          <w:sz w:val="22"/>
          <w:szCs w:val="22"/>
          <w:lang w:val="sr-Cyrl-RS"/>
        </w:rPr>
        <w:t xml:space="preserve">Приходи од накнада утврђених посебним законима и процена преноса средстава остварених од ових накнада планира се  у износу пројектованом од покрајинских органа у чијем је делокругу праћење области у којима се исте остварују; </w:t>
      </w:r>
    </w:p>
    <w:p w:rsidR="00746D64" w:rsidRDefault="00746D64" w:rsidP="00746D64">
      <w:pPr>
        <w:pStyle w:val="BodyText"/>
        <w:outlineLvl w:val="0"/>
        <w:rPr>
          <w:rFonts w:ascii="Calibri" w:hAnsi="Calibri"/>
          <w:b w:val="0"/>
          <w:sz w:val="22"/>
          <w:szCs w:val="22"/>
          <w:lang w:val="sr-Cyrl-RS"/>
        </w:rPr>
      </w:pPr>
    </w:p>
    <w:p w:rsidR="00746D64" w:rsidRDefault="00746D64" w:rsidP="00746D64">
      <w:pPr>
        <w:pStyle w:val="BodyText"/>
        <w:outlineLvl w:val="0"/>
        <w:rPr>
          <w:rFonts w:ascii="Calibri" w:hAnsi="Calibri"/>
          <w:b w:val="0"/>
          <w:sz w:val="22"/>
          <w:szCs w:val="22"/>
          <w:lang w:val="sr-Cyrl-RS"/>
        </w:rPr>
      </w:pPr>
      <w:r>
        <w:rPr>
          <w:rFonts w:ascii="Calibri" w:hAnsi="Calibri"/>
          <w:sz w:val="22"/>
          <w:szCs w:val="22"/>
          <w:lang w:val="sr-Cyrl-RS"/>
        </w:rPr>
        <w:t xml:space="preserve">       </w:t>
      </w:r>
      <w:r w:rsidRPr="00746D64">
        <w:rPr>
          <w:rFonts w:ascii="Calibri" w:hAnsi="Calibri"/>
          <w:sz w:val="22"/>
          <w:szCs w:val="22"/>
          <w:lang w:val="sr-Cyrl-RS"/>
        </w:rPr>
        <w:t>6.</w:t>
      </w:r>
      <w:r>
        <w:rPr>
          <w:rFonts w:ascii="Calibri" w:hAnsi="Calibri"/>
          <w:b w:val="0"/>
          <w:sz w:val="22"/>
          <w:szCs w:val="22"/>
          <w:lang w:val="sr-Cyrl-RS"/>
        </w:rPr>
        <w:t xml:space="preserve">   Приходи и примања </w:t>
      </w:r>
      <w:r w:rsidR="007D024B" w:rsidRPr="00746D64">
        <w:rPr>
          <w:rFonts w:ascii="Calibri" w:hAnsi="Calibri"/>
          <w:b w:val="0"/>
          <w:sz w:val="22"/>
          <w:szCs w:val="22"/>
          <w:lang w:val="sr-Cyrl-RS"/>
        </w:rPr>
        <w:t xml:space="preserve"> по основу наплате дуговања по раније одобреним кредитима, планиран</w:t>
      </w:r>
      <w:r>
        <w:rPr>
          <w:rFonts w:ascii="Calibri" w:hAnsi="Calibri"/>
          <w:b w:val="0"/>
          <w:sz w:val="22"/>
          <w:szCs w:val="22"/>
          <w:lang w:val="sr-Cyrl-RS"/>
        </w:rPr>
        <w:t xml:space="preserve">и су       </w:t>
      </w:r>
    </w:p>
    <w:p w:rsidR="00746D64" w:rsidRDefault="00746D64" w:rsidP="00746D64">
      <w:pPr>
        <w:pStyle w:val="BodyText"/>
        <w:outlineLvl w:val="0"/>
        <w:rPr>
          <w:rFonts w:ascii="Calibri" w:hAnsi="Calibri"/>
          <w:b w:val="0"/>
          <w:sz w:val="22"/>
          <w:szCs w:val="22"/>
          <w:lang w:val="sr-Cyrl-RS"/>
        </w:rPr>
      </w:pPr>
      <w:r>
        <w:rPr>
          <w:rFonts w:ascii="Calibri" w:hAnsi="Calibri"/>
          <w:b w:val="0"/>
          <w:sz w:val="22"/>
          <w:szCs w:val="22"/>
          <w:lang w:val="sr-Cyrl-RS"/>
        </w:rPr>
        <w:t xml:space="preserve">             према процени Развојног фонда АП Војводине, коме су поверени послови праћења и наплате  </w:t>
      </w:r>
    </w:p>
    <w:p w:rsidR="007D024B" w:rsidRPr="00746D64" w:rsidRDefault="00746D64" w:rsidP="00746D64">
      <w:pPr>
        <w:pStyle w:val="BodyText"/>
        <w:outlineLvl w:val="0"/>
        <w:rPr>
          <w:rFonts w:ascii="Calibri" w:hAnsi="Calibri"/>
          <w:b w:val="0"/>
          <w:sz w:val="22"/>
          <w:szCs w:val="22"/>
        </w:rPr>
      </w:pPr>
      <w:r>
        <w:rPr>
          <w:rFonts w:ascii="Calibri" w:hAnsi="Calibri"/>
          <w:b w:val="0"/>
          <w:sz w:val="22"/>
          <w:szCs w:val="22"/>
          <w:lang w:val="sr-Cyrl-RS"/>
        </w:rPr>
        <w:t xml:space="preserve">             потраживања по кредитима; </w:t>
      </w:r>
    </w:p>
    <w:p w:rsidR="007D024B" w:rsidRPr="007D024B" w:rsidRDefault="007D024B" w:rsidP="007D024B">
      <w:pPr>
        <w:pStyle w:val="BodyText"/>
        <w:ind w:left="720"/>
        <w:outlineLvl w:val="0"/>
        <w:rPr>
          <w:rFonts w:ascii="Calibri" w:hAnsi="Calibri"/>
          <w:b w:val="0"/>
          <w:sz w:val="22"/>
          <w:szCs w:val="22"/>
        </w:rPr>
      </w:pPr>
    </w:p>
    <w:p w:rsidR="00545149" w:rsidRPr="00BD12E6" w:rsidRDefault="00746D64" w:rsidP="00746D64">
      <w:pPr>
        <w:pStyle w:val="BodyText"/>
        <w:outlineLvl w:val="0"/>
        <w:rPr>
          <w:rFonts w:ascii="Calibri" w:hAnsi="Calibri"/>
          <w:b w:val="0"/>
          <w:sz w:val="22"/>
          <w:szCs w:val="22"/>
        </w:rPr>
      </w:pPr>
      <w:r>
        <w:rPr>
          <w:rFonts w:ascii="Calibri" w:hAnsi="Calibri"/>
          <w:b w:val="0"/>
          <w:sz w:val="22"/>
          <w:szCs w:val="22"/>
          <w:lang w:val="sr-Cyrl-RS"/>
        </w:rPr>
        <w:t xml:space="preserve">       </w:t>
      </w:r>
      <w:r w:rsidRPr="00746D64">
        <w:rPr>
          <w:rFonts w:ascii="Calibri" w:hAnsi="Calibri"/>
          <w:sz w:val="22"/>
          <w:szCs w:val="22"/>
          <w:lang w:val="sr-Cyrl-RS"/>
        </w:rPr>
        <w:t>7.</w:t>
      </w:r>
      <w:r>
        <w:rPr>
          <w:rFonts w:ascii="Calibri" w:hAnsi="Calibri"/>
          <w:sz w:val="22"/>
          <w:szCs w:val="22"/>
          <w:lang w:val="sr-Cyrl-RS"/>
        </w:rPr>
        <w:t xml:space="preserve">   </w:t>
      </w:r>
      <w:r>
        <w:rPr>
          <w:rFonts w:ascii="Calibri" w:hAnsi="Calibri"/>
          <w:b w:val="0"/>
          <w:sz w:val="22"/>
          <w:szCs w:val="22"/>
          <w:lang w:val="sr-Cyrl-RS"/>
        </w:rPr>
        <w:t xml:space="preserve"> </w:t>
      </w:r>
      <w:r w:rsidR="00545149" w:rsidRPr="004316F3">
        <w:rPr>
          <w:rFonts w:ascii="Calibri" w:hAnsi="Calibri"/>
          <w:b w:val="0"/>
          <w:sz w:val="22"/>
          <w:szCs w:val="22"/>
        </w:rPr>
        <w:t>ова процена не садржи</w:t>
      </w:r>
      <w:r w:rsidR="00545149">
        <w:rPr>
          <w:rFonts w:ascii="Calibri" w:hAnsi="Calibri"/>
          <w:b w:val="0"/>
          <w:sz w:val="22"/>
          <w:szCs w:val="22"/>
        </w:rPr>
        <w:t xml:space="preserve">: </w:t>
      </w:r>
    </w:p>
    <w:p w:rsidR="00545149" w:rsidRDefault="00500758" w:rsidP="00545149">
      <w:pPr>
        <w:pStyle w:val="BodyText"/>
        <w:ind w:left="720"/>
        <w:outlineLvl w:val="0"/>
        <w:rPr>
          <w:rFonts w:ascii="Calibri" w:hAnsi="Calibri"/>
          <w:b w:val="0"/>
          <w:sz w:val="22"/>
          <w:szCs w:val="22"/>
        </w:rPr>
      </w:pPr>
      <w:r>
        <w:rPr>
          <w:rFonts w:ascii="Calibri" w:hAnsi="Calibri"/>
          <w:b w:val="0"/>
          <w:sz w:val="22"/>
          <w:szCs w:val="22"/>
          <w:lang w:val="sr-Cyrl-RS"/>
        </w:rPr>
        <w:t>-</w:t>
      </w:r>
      <w:r w:rsidR="00545149" w:rsidRPr="004316F3">
        <w:rPr>
          <w:rFonts w:ascii="Calibri" w:hAnsi="Calibri"/>
          <w:b w:val="0"/>
          <w:sz w:val="22"/>
          <w:szCs w:val="22"/>
        </w:rPr>
        <w:t xml:space="preserve"> трансферн</w:t>
      </w:r>
      <w:r w:rsidR="00746D64">
        <w:rPr>
          <w:rFonts w:ascii="Calibri" w:hAnsi="Calibri"/>
          <w:b w:val="0"/>
          <w:sz w:val="22"/>
          <w:szCs w:val="22"/>
          <w:lang w:val="sr-Cyrl-RS"/>
        </w:rPr>
        <w:t>а</w:t>
      </w:r>
      <w:r w:rsidR="00545149" w:rsidRPr="004316F3">
        <w:rPr>
          <w:rFonts w:ascii="Calibri" w:hAnsi="Calibri"/>
          <w:b w:val="0"/>
          <w:sz w:val="22"/>
          <w:szCs w:val="22"/>
        </w:rPr>
        <w:t xml:space="preserve"> средства</w:t>
      </w:r>
      <w:r w:rsidR="00746D64">
        <w:rPr>
          <w:rFonts w:ascii="Calibri" w:hAnsi="Calibri"/>
          <w:b w:val="0"/>
          <w:sz w:val="22"/>
          <w:szCs w:val="22"/>
          <w:lang w:val="sr-Cyrl-RS"/>
        </w:rPr>
        <w:t xml:space="preserve"> за поверене послове</w:t>
      </w:r>
      <w:r w:rsidR="00545149">
        <w:rPr>
          <w:rFonts w:ascii="Calibri" w:hAnsi="Calibri"/>
          <w:b w:val="0"/>
          <w:sz w:val="22"/>
          <w:szCs w:val="22"/>
        </w:rPr>
        <w:t>,</w:t>
      </w:r>
      <w:r w:rsidR="00746D64">
        <w:rPr>
          <w:rFonts w:ascii="Calibri" w:hAnsi="Calibri"/>
          <w:b w:val="0"/>
          <w:sz w:val="22"/>
          <w:szCs w:val="22"/>
          <w:lang w:val="sr-Cyrl-RS"/>
        </w:rPr>
        <w:t xml:space="preserve"> трансферна средства за плате запослених у установама образовања на територији АП Војводине, </w:t>
      </w:r>
      <w:r w:rsidR="00545149" w:rsidRPr="004316F3">
        <w:rPr>
          <w:rFonts w:ascii="Calibri" w:hAnsi="Calibri"/>
          <w:b w:val="0"/>
          <w:sz w:val="22"/>
          <w:szCs w:val="22"/>
        </w:rPr>
        <w:t xml:space="preserve"> донаторск</w:t>
      </w:r>
      <w:r w:rsidR="00545149">
        <w:rPr>
          <w:rFonts w:ascii="Calibri" w:hAnsi="Calibri"/>
          <w:b w:val="0"/>
          <w:sz w:val="22"/>
          <w:szCs w:val="22"/>
        </w:rPr>
        <w:t xml:space="preserve">а </w:t>
      </w:r>
      <w:r w:rsidR="00545149" w:rsidRPr="004316F3">
        <w:rPr>
          <w:rFonts w:ascii="Calibri" w:hAnsi="Calibri"/>
          <w:b w:val="0"/>
          <w:sz w:val="22"/>
          <w:szCs w:val="22"/>
        </w:rPr>
        <w:t xml:space="preserve"> средстава и приход</w:t>
      </w:r>
      <w:r w:rsidR="00545149">
        <w:rPr>
          <w:rFonts w:ascii="Calibri" w:hAnsi="Calibri"/>
          <w:b w:val="0"/>
          <w:sz w:val="22"/>
          <w:szCs w:val="22"/>
        </w:rPr>
        <w:t>е</w:t>
      </w:r>
      <w:r w:rsidR="00545149" w:rsidRPr="004316F3">
        <w:rPr>
          <w:rFonts w:ascii="Calibri" w:hAnsi="Calibri"/>
          <w:b w:val="0"/>
          <w:sz w:val="22"/>
          <w:szCs w:val="22"/>
        </w:rPr>
        <w:t xml:space="preserve"> по основу употребе јавних средстава</w:t>
      </w:r>
      <w:r w:rsidR="00746D64">
        <w:rPr>
          <w:rFonts w:ascii="Calibri" w:hAnsi="Calibri"/>
          <w:b w:val="0"/>
          <w:sz w:val="22"/>
          <w:szCs w:val="22"/>
          <w:lang w:val="sr-Cyrl-RS"/>
        </w:rPr>
        <w:t xml:space="preserve">, односно сопствене приходе </w:t>
      </w:r>
      <w:r w:rsidR="00545149" w:rsidRPr="004316F3">
        <w:rPr>
          <w:rFonts w:ascii="Calibri" w:hAnsi="Calibri"/>
          <w:b w:val="0"/>
          <w:sz w:val="22"/>
          <w:szCs w:val="22"/>
        </w:rPr>
        <w:t>, а које процењују корисници који планирају да их остваре</w:t>
      </w:r>
      <w:r w:rsidR="00746D64">
        <w:rPr>
          <w:rFonts w:ascii="Calibri" w:hAnsi="Calibri"/>
          <w:b w:val="0"/>
          <w:sz w:val="22"/>
          <w:szCs w:val="22"/>
          <w:lang w:val="sr-Cyrl-RS"/>
        </w:rPr>
        <w:t xml:space="preserve"> на основу закона </w:t>
      </w:r>
      <w:r w:rsidR="00545149" w:rsidRPr="004316F3">
        <w:rPr>
          <w:rFonts w:ascii="Calibri" w:hAnsi="Calibri"/>
          <w:b w:val="0"/>
          <w:sz w:val="22"/>
          <w:szCs w:val="22"/>
        </w:rPr>
        <w:t xml:space="preserve"> </w:t>
      </w:r>
    </w:p>
    <w:p w:rsidR="007D024B" w:rsidRPr="007D024B" w:rsidRDefault="007D024B" w:rsidP="00545149">
      <w:pPr>
        <w:pStyle w:val="BodyText"/>
        <w:ind w:left="720"/>
        <w:outlineLvl w:val="0"/>
        <w:rPr>
          <w:rFonts w:ascii="Calibri" w:hAnsi="Calibri"/>
          <w:b w:val="0"/>
          <w:sz w:val="22"/>
          <w:szCs w:val="22"/>
          <w:lang w:val="sr-Cyrl-RS"/>
        </w:rPr>
      </w:pPr>
    </w:p>
    <w:p w:rsidR="00C451FC" w:rsidRDefault="00545149" w:rsidP="00500758">
      <w:pPr>
        <w:pStyle w:val="BodyText"/>
        <w:numPr>
          <w:ilvl w:val="0"/>
          <w:numId w:val="21"/>
        </w:numPr>
        <w:outlineLvl w:val="0"/>
        <w:rPr>
          <w:rFonts w:ascii="Calibri" w:hAnsi="Calibri"/>
          <w:b w:val="0"/>
          <w:sz w:val="22"/>
          <w:szCs w:val="22"/>
          <w:lang w:val="sr-Cyrl-RS"/>
        </w:rPr>
      </w:pPr>
      <w:r>
        <w:rPr>
          <w:rFonts w:ascii="Calibri" w:hAnsi="Calibri"/>
          <w:b w:val="0"/>
          <w:sz w:val="22"/>
          <w:szCs w:val="22"/>
        </w:rPr>
        <w:t xml:space="preserve"> пројекцију средстава, </w:t>
      </w:r>
      <w:r w:rsidR="00746D64">
        <w:rPr>
          <w:rFonts w:ascii="Calibri" w:hAnsi="Calibri"/>
          <w:b w:val="0"/>
          <w:sz w:val="22"/>
          <w:szCs w:val="22"/>
          <w:lang w:val="sr-Cyrl-RS"/>
        </w:rPr>
        <w:t xml:space="preserve">за </w:t>
      </w:r>
      <w:r>
        <w:rPr>
          <w:rFonts w:ascii="Calibri" w:hAnsi="Calibri"/>
          <w:b w:val="0"/>
          <w:sz w:val="22"/>
          <w:szCs w:val="22"/>
        </w:rPr>
        <w:t>кој</w:t>
      </w:r>
      <w:r w:rsidR="00746D64">
        <w:rPr>
          <w:rFonts w:ascii="Calibri" w:hAnsi="Calibri"/>
          <w:b w:val="0"/>
          <w:sz w:val="22"/>
          <w:szCs w:val="22"/>
          <w:lang w:val="sr-Cyrl-RS"/>
        </w:rPr>
        <w:t>а</w:t>
      </w:r>
      <w:r>
        <w:rPr>
          <w:rFonts w:ascii="Calibri" w:hAnsi="Calibri"/>
          <w:b w:val="0"/>
          <w:sz w:val="22"/>
          <w:szCs w:val="22"/>
        </w:rPr>
        <w:t xml:space="preserve"> </w:t>
      </w:r>
      <w:r w:rsidR="00746D64">
        <w:rPr>
          <w:rFonts w:ascii="Calibri" w:hAnsi="Calibri"/>
          <w:b w:val="0"/>
          <w:sz w:val="22"/>
          <w:szCs w:val="22"/>
          <w:lang w:val="sr-Cyrl-RS"/>
        </w:rPr>
        <w:t xml:space="preserve">директни буџетски корисници извесно процене пренос у наредну </w:t>
      </w:r>
    </w:p>
    <w:p w:rsidR="00C451FC" w:rsidRDefault="00C451FC" w:rsidP="00C451FC">
      <w:pPr>
        <w:pStyle w:val="BodyText"/>
        <w:outlineLvl w:val="0"/>
        <w:rPr>
          <w:rFonts w:ascii="Calibri" w:hAnsi="Calibri"/>
          <w:b w:val="0"/>
          <w:sz w:val="22"/>
          <w:szCs w:val="22"/>
          <w:lang w:val="sr-Cyrl-RS"/>
        </w:rPr>
      </w:pPr>
      <w:r>
        <w:rPr>
          <w:rFonts w:ascii="Calibri" w:hAnsi="Calibri"/>
          <w:b w:val="0"/>
          <w:sz w:val="22"/>
          <w:szCs w:val="22"/>
          <w:lang w:val="sr-Cyrl-RS"/>
        </w:rPr>
        <w:t xml:space="preserve">             </w:t>
      </w:r>
      <w:r w:rsidR="00746D64">
        <w:rPr>
          <w:rFonts w:ascii="Calibri" w:hAnsi="Calibri"/>
          <w:b w:val="0"/>
          <w:sz w:val="22"/>
          <w:szCs w:val="22"/>
          <w:lang w:val="sr-Cyrl-RS"/>
        </w:rPr>
        <w:t xml:space="preserve">буџетску годину, а која ће остати неутрошена у 2016. </w:t>
      </w:r>
      <w:r>
        <w:rPr>
          <w:rFonts w:ascii="Calibri" w:hAnsi="Calibri"/>
          <w:b w:val="0"/>
          <w:sz w:val="22"/>
          <w:szCs w:val="22"/>
          <w:lang w:val="sr-Cyrl-RS"/>
        </w:rPr>
        <w:t>г</w:t>
      </w:r>
      <w:r w:rsidR="00746D64">
        <w:rPr>
          <w:rFonts w:ascii="Calibri" w:hAnsi="Calibri"/>
          <w:b w:val="0"/>
          <w:sz w:val="22"/>
          <w:szCs w:val="22"/>
          <w:lang w:val="sr-Cyrl-RS"/>
        </w:rPr>
        <w:t xml:space="preserve">одини </w:t>
      </w:r>
      <w:r>
        <w:rPr>
          <w:rFonts w:ascii="Calibri" w:hAnsi="Calibri"/>
          <w:b w:val="0"/>
          <w:sz w:val="22"/>
          <w:szCs w:val="22"/>
          <w:lang w:val="sr-Cyrl-RS"/>
        </w:rPr>
        <w:t xml:space="preserve">по основу преузетих обавеза чија  </w:t>
      </w:r>
    </w:p>
    <w:p w:rsidR="00545149" w:rsidRPr="004316F3" w:rsidRDefault="00C451FC" w:rsidP="00C451FC">
      <w:pPr>
        <w:pStyle w:val="BodyText"/>
        <w:outlineLvl w:val="0"/>
        <w:rPr>
          <w:rFonts w:ascii="Calibri" w:hAnsi="Calibri"/>
          <w:b w:val="0"/>
          <w:sz w:val="22"/>
          <w:szCs w:val="22"/>
        </w:rPr>
      </w:pPr>
      <w:r>
        <w:rPr>
          <w:rFonts w:ascii="Calibri" w:hAnsi="Calibri"/>
          <w:b w:val="0"/>
          <w:sz w:val="22"/>
          <w:szCs w:val="22"/>
          <w:lang w:val="sr-Cyrl-RS"/>
        </w:rPr>
        <w:t xml:space="preserve">             динамика плаћања се очекује у 2017. години; </w:t>
      </w:r>
    </w:p>
    <w:p w:rsidR="00545149" w:rsidRDefault="00545149" w:rsidP="00545149">
      <w:pPr>
        <w:pStyle w:val="BodyText"/>
        <w:outlineLvl w:val="0"/>
        <w:rPr>
          <w:rFonts w:ascii="Calibri" w:hAnsi="Calibri"/>
          <w:b w:val="0"/>
          <w:sz w:val="22"/>
          <w:szCs w:val="22"/>
        </w:rPr>
      </w:pPr>
    </w:p>
    <w:p w:rsidR="00C451FC" w:rsidRDefault="00545149" w:rsidP="00545149">
      <w:pPr>
        <w:pStyle w:val="BodyText"/>
        <w:outlineLvl w:val="0"/>
        <w:rPr>
          <w:rFonts w:ascii="Calibri" w:hAnsi="Calibri"/>
          <w:b w:val="0"/>
          <w:sz w:val="22"/>
          <w:szCs w:val="22"/>
          <w:lang w:val="sr-Cyrl-RS"/>
        </w:rPr>
      </w:pPr>
      <w:r>
        <w:rPr>
          <w:rFonts w:ascii="Calibri" w:hAnsi="Calibri"/>
          <w:b w:val="0"/>
          <w:sz w:val="22"/>
          <w:szCs w:val="22"/>
        </w:rPr>
        <w:tab/>
      </w:r>
    </w:p>
    <w:p w:rsidR="00545149" w:rsidRDefault="00545149" w:rsidP="006E32EF">
      <w:pPr>
        <w:pStyle w:val="BodyText"/>
        <w:outlineLvl w:val="0"/>
        <w:rPr>
          <w:rFonts w:ascii="Calibri" w:hAnsi="Calibri"/>
          <w:sz w:val="22"/>
          <w:szCs w:val="22"/>
        </w:rPr>
      </w:pPr>
      <w:r>
        <w:rPr>
          <w:rFonts w:ascii="Calibri" w:hAnsi="Calibri"/>
          <w:b w:val="0"/>
          <w:sz w:val="22"/>
          <w:szCs w:val="22"/>
        </w:rPr>
        <w:t xml:space="preserve"> </w:t>
      </w:r>
    </w:p>
    <w:p w:rsidR="00545149" w:rsidRPr="004316F3" w:rsidRDefault="00545149" w:rsidP="00545149">
      <w:pPr>
        <w:pStyle w:val="BodyText"/>
        <w:ind w:left="720"/>
        <w:jc w:val="center"/>
        <w:outlineLvl w:val="0"/>
        <w:rPr>
          <w:rFonts w:ascii="Calibri" w:hAnsi="Calibri"/>
          <w:sz w:val="22"/>
          <w:szCs w:val="22"/>
        </w:rPr>
      </w:pPr>
      <w:r w:rsidRPr="004316F3">
        <w:rPr>
          <w:rFonts w:ascii="Calibri" w:hAnsi="Calibri"/>
          <w:sz w:val="22"/>
          <w:szCs w:val="22"/>
          <w:lang w:val="sr-Latn-CS"/>
        </w:rPr>
        <w:t xml:space="preserve">IV </w:t>
      </w:r>
      <w:r w:rsidRPr="004316F3">
        <w:rPr>
          <w:rFonts w:ascii="Calibri" w:hAnsi="Calibri"/>
          <w:sz w:val="22"/>
          <w:szCs w:val="22"/>
        </w:rPr>
        <w:t>ОБИМ-ОКВИР СРЕДСТАВА КОЈИ МОЖЕ ДА САДРЖИ ПРЕДЛОГ ФИНАНСИЈСКОГ ПЛАНА ДИРЕКТНОГ КОРИСНИКА БУЏЕТА АУТОНОМНЕ ПОКРАЈИНЕ ВОЈВОДИНЕ ЗА 201</w:t>
      </w:r>
      <w:r>
        <w:rPr>
          <w:rFonts w:ascii="Calibri" w:hAnsi="Calibri"/>
          <w:sz w:val="22"/>
          <w:szCs w:val="22"/>
        </w:rPr>
        <w:t>7</w:t>
      </w:r>
      <w:r w:rsidRPr="004316F3">
        <w:rPr>
          <w:rFonts w:ascii="Calibri" w:hAnsi="Calibri"/>
          <w:sz w:val="22"/>
          <w:szCs w:val="22"/>
        </w:rPr>
        <w:t>. ГОДИНУ, СА ПРОЈЕКЦИЈАМА ЗА 201</w:t>
      </w:r>
      <w:r>
        <w:rPr>
          <w:rFonts w:ascii="Calibri" w:hAnsi="Calibri"/>
          <w:sz w:val="22"/>
          <w:szCs w:val="22"/>
        </w:rPr>
        <w:t>8</w:t>
      </w:r>
      <w:r w:rsidRPr="004316F3">
        <w:rPr>
          <w:rFonts w:ascii="Calibri" w:hAnsi="Calibri"/>
          <w:sz w:val="22"/>
          <w:szCs w:val="22"/>
        </w:rPr>
        <w:t>. И 20</w:t>
      </w:r>
      <w:r>
        <w:rPr>
          <w:rFonts w:ascii="Calibri" w:hAnsi="Calibri"/>
          <w:sz w:val="22"/>
          <w:szCs w:val="22"/>
        </w:rPr>
        <w:t>19</w:t>
      </w:r>
      <w:r w:rsidRPr="004316F3">
        <w:rPr>
          <w:rFonts w:ascii="Calibri" w:hAnsi="Calibri"/>
          <w:sz w:val="22"/>
          <w:szCs w:val="22"/>
        </w:rPr>
        <w:t xml:space="preserve">. ГОДИНУ </w:t>
      </w:r>
    </w:p>
    <w:p w:rsidR="00545149" w:rsidRPr="004316F3" w:rsidRDefault="00545149" w:rsidP="00545149">
      <w:pPr>
        <w:pStyle w:val="BodyText"/>
        <w:ind w:left="720"/>
        <w:jc w:val="center"/>
        <w:outlineLvl w:val="0"/>
        <w:rPr>
          <w:rFonts w:ascii="Calibri" w:hAnsi="Calibri"/>
          <w:sz w:val="22"/>
          <w:szCs w:val="22"/>
          <w:highlight w:val="green"/>
        </w:rPr>
      </w:pPr>
    </w:p>
    <w:p w:rsidR="00545149" w:rsidRPr="004316F3" w:rsidRDefault="00545149" w:rsidP="00545149">
      <w:pPr>
        <w:ind w:firstLine="1440"/>
        <w:jc w:val="both"/>
        <w:rPr>
          <w:rFonts w:ascii="Calibri" w:hAnsi="Calibri"/>
          <w:lang w:val="sr-Cyrl-CS"/>
        </w:rPr>
      </w:pPr>
      <w:r w:rsidRPr="004316F3">
        <w:rPr>
          <w:rFonts w:ascii="Calibri" w:hAnsi="Calibri"/>
          <w:lang w:val="sr-Cyrl-CS"/>
        </w:rPr>
        <w:t xml:space="preserve">Лимити укупних расхода по годинама за трогодишњи период, на неки начин представљају основ за увођење средњорочног оквира расхода који треба да повећају предвидивост јавних финансија за буџетске кориснике и створе одређену препреку за њихову експанзију. </w:t>
      </w:r>
    </w:p>
    <w:p w:rsidR="00545149" w:rsidRPr="004316F3" w:rsidRDefault="00545149" w:rsidP="00545149">
      <w:pPr>
        <w:ind w:firstLine="1440"/>
        <w:jc w:val="both"/>
        <w:rPr>
          <w:rFonts w:ascii="Calibri" w:hAnsi="Calibri"/>
          <w:lang w:val="sr-Cyrl-CS"/>
        </w:rPr>
      </w:pPr>
      <w:r w:rsidRPr="004316F3">
        <w:rPr>
          <w:rFonts w:ascii="Calibri" w:hAnsi="Calibri"/>
          <w:lang w:val="sr-Cyrl-CS"/>
        </w:rPr>
        <w:t xml:space="preserve">Међутим, за буџетске кориснике Аутономне </w:t>
      </w:r>
      <w:r>
        <w:rPr>
          <w:rFonts w:ascii="Calibri" w:hAnsi="Calibri"/>
          <w:lang w:val="sr-Cyrl-CS"/>
        </w:rPr>
        <w:t>п</w:t>
      </w:r>
      <w:r w:rsidRPr="004316F3">
        <w:rPr>
          <w:rFonts w:ascii="Calibri" w:hAnsi="Calibri"/>
          <w:lang w:val="sr-Cyrl-CS"/>
        </w:rPr>
        <w:t>окрајине Војводине, као и у припреми покрајинског буџета за 201</w:t>
      </w:r>
      <w:r>
        <w:rPr>
          <w:rFonts w:ascii="Calibri" w:hAnsi="Calibri"/>
          <w:lang w:val="sr-Cyrl-CS"/>
        </w:rPr>
        <w:t>6</w:t>
      </w:r>
      <w:r w:rsidRPr="004316F3">
        <w:rPr>
          <w:rFonts w:ascii="Calibri" w:hAnsi="Calibri"/>
          <w:lang w:val="sr-Cyrl-CS"/>
        </w:rPr>
        <w:t>. годину, овим упутством се не могу дефинисати лимити укупних расхода и издатака за средњорочни период 201</w:t>
      </w:r>
      <w:r>
        <w:rPr>
          <w:rFonts w:ascii="Calibri" w:hAnsi="Calibri"/>
          <w:lang w:val="sr-Cyrl-CS"/>
        </w:rPr>
        <w:t>7</w:t>
      </w:r>
      <w:r w:rsidRPr="004316F3">
        <w:rPr>
          <w:rFonts w:ascii="Calibri" w:hAnsi="Calibri"/>
          <w:lang w:val="sr-Cyrl-CS"/>
        </w:rPr>
        <w:t>. до 201</w:t>
      </w:r>
      <w:r>
        <w:rPr>
          <w:rFonts w:ascii="Calibri" w:hAnsi="Calibri"/>
          <w:lang w:val="sr-Cyrl-CS"/>
        </w:rPr>
        <w:t>9</w:t>
      </w:r>
      <w:r w:rsidRPr="004316F3">
        <w:rPr>
          <w:rFonts w:ascii="Calibri" w:hAnsi="Calibri"/>
          <w:lang w:val="sr-Cyrl-CS"/>
        </w:rPr>
        <w:t xml:space="preserve">. године, као унапред одређен оквир јавне потрошње по буџетским корисницима из неколико разлога. </w:t>
      </w:r>
    </w:p>
    <w:p w:rsidR="00545149" w:rsidRPr="004316F3" w:rsidRDefault="00545149" w:rsidP="00545149">
      <w:pPr>
        <w:ind w:right="21" w:firstLine="1440"/>
        <w:jc w:val="both"/>
        <w:rPr>
          <w:rFonts w:ascii="Calibri" w:hAnsi="Calibri"/>
          <w:lang w:val="sr-Cyrl-CS"/>
        </w:rPr>
      </w:pPr>
      <w:r w:rsidRPr="004316F3">
        <w:rPr>
          <w:rFonts w:ascii="Calibri" w:hAnsi="Calibri"/>
          <w:lang w:val="sr-Cyrl-CS"/>
        </w:rPr>
        <w:t xml:space="preserve">Финансијско разграничење преноса надлежности са Републике на Покрајину по Закону о надлежностима Аутономне </w:t>
      </w:r>
      <w:r>
        <w:rPr>
          <w:rFonts w:ascii="Calibri" w:hAnsi="Calibri"/>
          <w:lang w:val="sr-Cyrl-CS"/>
        </w:rPr>
        <w:t>п</w:t>
      </w:r>
      <w:r w:rsidRPr="004316F3">
        <w:rPr>
          <w:rFonts w:ascii="Calibri" w:hAnsi="Calibri"/>
          <w:lang w:val="sr-Cyrl-CS"/>
        </w:rPr>
        <w:t>окрајине Војводине (''Службени гласник РС'', број 99/09</w:t>
      </w:r>
      <w:r>
        <w:rPr>
          <w:rFonts w:ascii="Calibri" w:hAnsi="Calibri"/>
          <w:lang w:val="sr-Cyrl-CS"/>
        </w:rPr>
        <w:t xml:space="preserve"> и 67/2012-одлука УС</w:t>
      </w:r>
      <w:r w:rsidRPr="004316F3">
        <w:rPr>
          <w:rFonts w:ascii="Calibri" w:hAnsi="Calibri"/>
          <w:lang w:val="sr-Cyrl-CS"/>
        </w:rPr>
        <w:t>) још није завршено</w:t>
      </w:r>
      <w:r w:rsidRPr="004316F3">
        <w:rPr>
          <w:rFonts w:ascii="Calibri" w:hAnsi="Calibri"/>
          <w:lang w:val="ru-RU"/>
        </w:rPr>
        <w:t xml:space="preserve">, </w:t>
      </w:r>
      <w:r w:rsidRPr="004316F3">
        <w:rPr>
          <w:rFonts w:ascii="Calibri" w:hAnsi="Calibri"/>
          <w:lang w:val="sr-Cyrl-CS"/>
        </w:rPr>
        <w:t xml:space="preserve">нити је донет посебан  закон којим  треба да се утврде и дефинишу  извори финансирања расхода Покрајине. Према томе, оно од чега је једино у овом моменту могуће поћи у припреми буџета за следећу годину, укратко има полазиште у: </w:t>
      </w:r>
    </w:p>
    <w:p w:rsidR="00545149" w:rsidRPr="004316F3" w:rsidRDefault="00545149" w:rsidP="00545149">
      <w:pPr>
        <w:ind w:right="21" w:firstLine="1440"/>
        <w:jc w:val="both"/>
        <w:rPr>
          <w:rFonts w:ascii="Calibri" w:hAnsi="Calibri"/>
          <w:lang w:val="sr-Cyrl-CS"/>
        </w:rPr>
      </w:pPr>
      <w:r w:rsidRPr="004316F3">
        <w:rPr>
          <w:rFonts w:ascii="Calibri" w:hAnsi="Calibri"/>
          <w:lang w:val="sr-Cyrl-CS"/>
        </w:rPr>
        <w:t>1. пројекцији остварења изворних и уступљених прихода на досадашњи начин, односно  процена припрадности дела прихода од пореза</w:t>
      </w:r>
      <w:r w:rsidRPr="004316F3">
        <w:rPr>
          <w:rStyle w:val="FootnoteReference"/>
          <w:rFonts w:ascii="Calibri" w:hAnsi="Calibri"/>
        </w:rPr>
        <w:footnoteReference w:id="22"/>
      </w:r>
      <w:r w:rsidRPr="004316F3">
        <w:rPr>
          <w:rFonts w:ascii="Calibri" w:hAnsi="Calibri"/>
          <w:lang w:val="sr-Cyrl-CS"/>
        </w:rPr>
        <w:t xml:space="preserve"> обвезника чије је седиште односно пребивалиште на терит</w:t>
      </w:r>
      <w:r w:rsidRPr="004316F3">
        <w:rPr>
          <w:rFonts w:ascii="Calibri" w:hAnsi="Calibri"/>
        </w:rPr>
        <w:t>о</w:t>
      </w:r>
      <w:r w:rsidRPr="004316F3">
        <w:rPr>
          <w:rFonts w:ascii="Calibri" w:hAnsi="Calibri"/>
          <w:lang w:val="sr-Cyrl-CS"/>
        </w:rPr>
        <w:t xml:space="preserve">рији АП Војводине, </w:t>
      </w:r>
      <w:r w:rsidR="00D031F6">
        <w:rPr>
          <w:rFonts w:ascii="Calibri" w:hAnsi="Calibri"/>
          <w:lang w:val="sr-Cyrl-CS"/>
        </w:rPr>
        <w:t xml:space="preserve">а која </w:t>
      </w:r>
      <w:r w:rsidRPr="004316F3">
        <w:rPr>
          <w:rFonts w:ascii="Calibri" w:hAnsi="Calibri"/>
          <w:lang w:val="sr-Cyrl-CS"/>
        </w:rPr>
        <w:t>може бити засновано само  на   стопама припадности ових прихода у висини која је претходних година  утврђивана Законом о буџету Републике Србије</w:t>
      </w:r>
      <w:r w:rsidRPr="004316F3">
        <w:rPr>
          <w:rStyle w:val="FootnoteReference"/>
          <w:rFonts w:ascii="Calibri" w:hAnsi="Calibri"/>
        </w:rPr>
        <w:footnoteReference w:id="23"/>
      </w:r>
      <w:r w:rsidRPr="004316F3">
        <w:rPr>
          <w:rFonts w:ascii="Calibri" w:hAnsi="Calibri"/>
          <w:lang w:val="sr-Cyrl-CS"/>
        </w:rPr>
        <w:t>;</w:t>
      </w:r>
    </w:p>
    <w:p w:rsidR="00545149" w:rsidRPr="004316F3" w:rsidRDefault="00545149" w:rsidP="00545149">
      <w:pPr>
        <w:ind w:right="21" w:firstLine="1440"/>
        <w:jc w:val="both"/>
        <w:rPr>
          <w:rFonts w:ascii="Calibri" w:hAnsi="Calibri"/>
          <w:lang w:val="sr-Cyrl-CS"/>
        </w:rPr>
      </w:pPr>
      <w:r w:rsidRPr="004316F3">
        <w:rPr>
          <w:rFonts w:ascii="Calibri" w:hAnsi="Calibri"/>
          <w:lang w:val="sr-Cyrl-CS"/>
        </w:rPr>
        <w:t xml:space="preserve">2. реалној пројекцији остварења непореских прихода из употребе јавних средстава,  </w:t>
      </w:r>
      <w:r>
        <w:rPr>
          <w:rFonts w:ascii="Calibri" w:hAnsi="Calibri"/>
          <w:lang w:val="sr-Cyrl-CS"/>
        </w:rPr>
        <w:t xml:space="preserve">прихода које корисници остварују по посебним законима, као и прихода чија је намена утврђена посебним законима , </w:t>
      </w:r>
      <w:r w:rsidRPr="004316F3">
        <w:rPr>
          <w:rFonts w:ascii="Calibri" w:hAnsi="Calibri"/>
          <w:lang w:val="sr-Cyrl-CS"/>
        </w:rPr>
        <w:t xml:space="preserve"> донација које процењују буџетски корисници; </w:t>
      </w:r>
    </w:p>
    <w:p w:rsidR="00545149" w:rsidRPr="004316F3" w:rsidRDefault="00545149" w:rsidP="00545149">
      <w:pPr>
        <w:pStyle w:val="BodyText"/>
        <w:outlineLvl w:val="0"/>
        <w:rPr>
          <w:rFonts w:ascii="Calibri" w:hAnsi="Calibri"/>
          <w:b w:val="0"/>
          <w:sz w:val="22"/>
          <w:szCs w:val="22"/>
        </w:rPr>
      </w:pPr>
      <w:r w:rsidRPr="004316F3">
        <w:rPr>
          <w:rFonts w:ascii="Calibri" w:hAnsi="Calibri"/>
          <w:sz w:val="22"/>
          <w:szCs w:val="22"/>
        </w:rPr>
        <w:tab/>
      </w:r>
      <w:r w:rsidRPr="004316F3">
        <w:rPr>
          <w:rFonts w:ascii="Calibri" w:hAnsi="Calibri"/>
          <w:b w:val="0"/>
          <w:sz w:val="22"/>
          <w:szCs w:val="22"/>
        </w:rPr>
        <w:t>Имајући у виду наведено, Табела 1. садржи обим средстава по корисницима покрајинског буџета пројектован за 201</w:t>
      </w:r>
      <w:r>
        <w:rPr>
          <w:rFonts w:ascii="Calibri" w:hAnsi="Calibri"/>
          <w:b w:val="0"/>
          <w:sz w:val="22"/>
          <w:szCs w:val="22"/>
        </w:rPr>
        <w:t>7</w:t>
      </w:r>
      <w:r w:rsidRPr="004316F3">
        <w:rPr>
          <w:rFonts w:ascii="Calibri" w:hAnsi="Calibri"/>
          <w:b w:val="0"/>
          <w:sz w:val="22"/>
          <w:szCs w:val="22"/>
        </w:rPr>
        <w:t>. и наредне две буџетске године, само из извора финансирања 01 00 Приходи из буџета (пројекција за наредне две године утврђена на истом нивоу као и за 201</w:t>
      </w:r>
      <w:r>
        <w:rPr>
          <w:rFonts w:ascii="Calibri" w:hAnsi="Calibri"/>
          <w:b w:val="0"/>
          <w:sz w:val="22"/>
          <w:szCs w:val="22"/>
        </w:rPr>
        <w:t>7</w:t>
      </w:r>
      <w:r w:rsidRPr="004316F3">
        <w:rPr>
          <w:rFonts w:ascii="Calibri" w:hAnsi="Calibri"/>
          <w:b w:val="0"/>
          <w:sz w:val="22"/>
          <w:szCs w:val="22"/>
        </w:rPr>
        <w:t xml:space="preserve">. </w:t>
      </w:r>
      <w:r w:rsidR="00C451FC">
        <w:rPr>
          <w:rFonts w:ascii="Calibri" w:hAnsi="Calibri"/>
          <w:b w:val="0"/>
          <w:sz w:val="22"/>
          <w:szCs w:val="22"/>
          <w:lang w:val="sr-Cyrl-RS"/>
        </w:rPr>
        <w:t>г</w:t>
      </w:r>
      <w:r w:rsidRPr="004316F3">
        <w:rPr>
          <w:rFonts w:ascii="Calibri" w:hAnsi="Calibri"/>
          <w:b w:val="0"/>
          <w:sz w:val="22"/>
          <w:szCs w:val="22"/>
        </w:rPr>
        <w:t>одину</w:t>
      </w:r>
      <w:r>
        <w:rPr>
          <w:rFonts w:ascii="Calibri" w:hAnsi="Calibri"/>
          <w:b w:val="0"/>
          <w:sz w:val="22"/>
          <w:szCs w:val="22"/>
        </w:rPr>
        <w:t>)</w:t>
      </w:r>
      <w:r w:rsidRPr="004316F3">
        <w:rPr>
          <w:rFonts w:ascii="Calibri" w:hAnsi="Calibri"/>
          <w:b w:val="0"/>
          <w:sz w:val="22"/>
          <w:szCs w:val="22"/>
        </w:rPr>
        <w:t xml:space="preserve">. </w:t>
      </w:r>
    </w:p>
    <w:p w:rsidR="00545149" w:rsidRPr="004316F3" w:rsidRDefault="00545149" w:rsidP="00545149">
      <w:pPr>
        <w:pStyle w:val="BodyText"/>
        <w:outlineLvl w:val="0"/>
        <w:rPr>
          <w:rFonts w:ascii="Calibri" w:hAnsi="Calibri"/>
          <w:b w:val="0"/>
          <w:sz w:val="22"/>
          <w:szCs w:val="22"/>
        </w:rPr>
      </w:pPr>
    </w:p>
    <w:p w:rsidR="00CA23AA" w:rsidRDefault="00CA23AA" w:rsidP="00545149">
      <w:pPr>
        <w:pStyle w:val="BodyText"/>
        <w:outlineLvl w:val="0"/>
        <w:rPr>
          <w:rFonts w:ascii="Calibri" w:hAnsi="Calibri"/>
          <w:sz w:val="22"/>
          <w:szCs w:val="22"/>
          <w:lang w:val="sr-Cyrl-RS"/>
        </w:rPr>
      </w:pPr>
    </w:p>
    <w:p w:rsidR="00122412" w:rsidRDefault="00122412" w:rsidP="00545149">
      <w:pPr>
        <w:pStyle w:val="BodyText"/>
        <w:outlineLvl w:val="0"/>
        <w:rPr>
          <w:rFonts w:ascii="Calibri" w:hAnsi="Calibri"/>
          <w:sz w:val="22"/>
          <w:szCs w:val="22"/>
          <w:lang w:val="sr-Cyrl-RS"/>
        </w:rPr>
      </w:pPr>
    </w:p>
    <w:p w:rsidR="00122412" w:rsidRDefault="00122412" w:rsidP="00545149">
      <w:pPr>
        <w:pStyle w:val="BodyText"/>
        <w:outlineLvl w:val="0"/>
        <w:rPr>
          <w:rFonts w:ascii="Calibri" w:hAnsi="Calibri"/>
          <w:sz w:val="22"/>
          <w:szCs w:val="22"/>
          <w:lang w:val="sr-Cyrl-RS"/>
        </w:rPr>
      </w:pPr>
    </w:p>
    <w:p w:rsidR="00545149" w:rsidRDefault="00545149" w:rsidP="00545149">
      <w:pPr>
        <w:pStyle w:val="BodyText"/>
        <w:outlineLvl w:val="0"/>
        <w:rPr>
          <w:rFonts w:ascii="Calibri" w:hAnsi="Calibri"/>
          <w:sz w:val="22"/>
          <w:szCs w:val="22"/>
        </w:rPr>
      </w:pPr>
      <w:r w:rsidRPr="004316F3">
        <w:rPr>
          <w:rFonts w:ascii="Calibri" w:hAnsi="Calibri"/>
          <w:sz w:val="22"/>
          <w:szCs w:val="22"/>
        </w:rPr>
        <w:t>Табела 1. Обим средстава који може да садржи предлог финансијског плана директног корисника средстава буџета Аутономне Покрајине Војводине за 201</w:t>
      </w:r>
      <w:r>
        <w:rPr>
          <w:rFonts w:ascii="Calibri" w:hAnsi="Calibri"/>
          <w:sz w:val="22"/>
          <w:szCs w:val="22"/>
        </w:rPr>
        <w:t>7</w:t>
      </w:r>
      <w:r w:rsidRPr="004316F3">
        <w:rPr>
          <w:rFonts w:ascii="Calibri" w:hAnsi="Calibri"/>
          <w:sz w:val="22"/>
          <w:szCs w:val="22"/>
        </w:rPr>
        <w:t>. годину са пројекцијом за  201</w:t>
      </w:r>
      <w:r>
        <w:rPr>
          <w:rFonts w:ascii="Calibri" w:hAnsi="Calibri"/>
          <w:sz w:val="22"/>
          <w:szCs w:val="22"/>
        </w:rPr>
        <w:t>8</w:t>
      </w:r>
      <w:r w:rsidRPr="004316F3">
        <w:rPr>
          <w:rFonts w:ascii="Calibri" w:hAnsi="Calibri"/>
          <w:sz w:val="22"/>
          <w:szCs w:val="22"/>
        </w:rPr>
        <w:t>. и 201</w:t>
      </w:r>
      <w:r>
        <w:rPr>
          <w:rFonts w:ascii="Calibri" w:hAnsi="Calibri"/>
          <w:sz w:val="22"/>
          <w:szCs w:val="22"/>
        </w:rPr>
        <w:t>9</w:t>
      </w:r>
      <w:r w:rsidRPr="004316F3">
        <w:rPr>
          <w:rFonts w:ascii="Calibri" w:hAnsi="Calibri"/>
          <w:sz w:val="22"/>
          <w:szCs w:val="22"/>
        </w:rPr>
        <w:t>. годину  из извора фина</w:t>
      </w:r>
      <w:r>
        <w:rPr>
          <w:rFonts w:ascii="Calibri" w:hAnsi="Calibri"/>
          <w:sz w:val="22"/>
          <w:szCs w:val="22"/>
        </w:rPr>
        <w:t xml:space="preserve">нсирања 01 00 Приходи из буџета </w:t>
      </w:r>
    </w:p>
    <w:p w:rsidR="00545149" w:rsidRDefault="00545149" w:rsidP="00545149">
      <w:pPr>
        <w:pStyle w:val="BodyText"/>
        <w:ind w:left="720"/>
        <w:jc w:val="center"/>
        <w:outlineLvl w:val="0"/>
        <w:rPr>
          <w:rFonts w:ascii="Calibri" w:hAnsi="Calibri"/>
          <w:sz w:val="22"/>
          <w:szCs w:val="22"/>
        </w:rPr>
      </w:pPr>
      <w:r w:rsidRPr="004316F3">
        <w:rPr>
          <w:rFonts w:ascii="Calibri" w:hAnsi="Calibri"/>
          <w:sz w:val="22"/>
          <w:szCs w:val="22"/>
        </w:rPr>
        <w:tab/>
      </w:r>
      <w:r w:rsidRPr="004316F3">
        <w:rPr>
          <w:rFonts w:ascii="Calibri" w:hAnsi="Calibri"/>
          <w:sz w:val="22"/>
          <w:szCs w:val="22"/>
        </w:rPr>
        <w:tab/>
        <w:t xml:space="preserve">                            </w:t>
      </w:r>
    </w:p>
    <w:p w:rsidR="00545149" w:rsidRDefault="00545149" w:rsidP="00545149">
      <w:pPr>
        <w:pStyle w:val="BodyText"/>
        <w:ind w:left="720"/>
        <w:jc w:val="right"/>
        <w:outlineLvl w:val="0"/>
        <w:rPr>
          <w:rFonts w:ascii="Calibri" w:hAnsi="Calibri"/>
          <w:b w:val="0"/>
          <w:i/>
          <w:sz w:val="22"/>
          <w:szCs w:val="22"/>
        </w:rPr>
      </w:pPr>
      <w:r w:rsidRPr="004316F3">
        <w:rPr>
          <w:rFonts w:ascii="Calibri" w:hAnsi="Calibri"/>
          <w:b w:val="0"/>
          <w:i/>
          <w:sz w:val="22"/>
          <w:szCs w:val="22"/>
        </w:rPr>
        <w:t>-у динарима-</w:t>
      </w:r>
    </w:p>
    <w:p w:rsidR="00545149" w:rsidRPr="004316F3" w:rsidRDefault="00545149" w:rsidP="00545149">
      <w:pPr>
        <w:pStyle w:val="BodyText"/>
        <w:ind w:left="720"/>
        <w:jc w:val="center"/>
        <w:outlineLvl w:val="0"/>
        <w:rPr>
          <w:rFonts w:ascii="Calibri" w:hAnsi="Calibri"/>
          <w:b w:val="0"/>
          <w:i/>
          <w:sz w:val="22"/>
          <w:szCs w:val="22"/>
        </w:rPr>
      </w:pPr>
    </w:p>
    <w:tbl>
      <w:tblPr>
        <w:tblW w:w="10378" w:type="dxa"/>
        <w:tblInd w:w="-72" w:type="dxa"/>
        <w:tblLook w:val="0000" w:firstRow="0" w:lastRow="0" w:firstColumn="0" w:lastColumn="0" w:noHBand="0" w:noVBand="0"/>
      </w:tblPr>
      <w:tblGrid>
        <w:gridCol w:w="738"/>
        <w:gridCol w:w="3196"/>
        <w:gridCol w:w="2132"/>
        <w:gridCol w:w="2164"/>
        <w:gridCol w:w="2148"/>
      </w:tblGrid>
      <w:tr w:rsidR="00545149" w:rsidRPr="00F14422" w:rsidTr="00ED22BE">
        <w:trPr>
          <w:cantSplit/>
          <w:trHeight w:val="1003"/>
        </w:trPr>
        <w:tc>
          <w:tcPr>
            <w:tcW w:w="73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45149" w:rsidRPr="00F14422" w:rsidRDefault="00545149" w:rsidP="001F62D4">
            <w:pPr>
              <w:ind w:left="113" w:right="113"/>
              <w:jc w:val="center"/>
              <w:rPr>
                <w:rFonts w:ascii="Calibri" w:hAnsi="Calibri" w:cs="Arial"/>
                <w:b/>
                <w:bCs/>
                <w:lang w:val="sr-Cyrl-CS"/>
              </w:rPr>
            </w:pPr>
            <w:r w:rsidRPr="00F14422">
              <w:rPr>
                <w:rFonts w:ascii="Calibri" w:hAnsi="Calibri" w:cs="Arial"/>
                <w:b/>
                <w:bCs/>
              </w:rPr>
              <w:t> </w:t>
            </w:r>
            <w:r w:rsidRPr="00F14422">
              <w:rPr>
                <w:rFonts w:ascii="Calibri" w:hAnsi="Calibri" w:cs="Arial"/>
                <w:b/>
                <w:bCs/>
                <w:lang w:val="sr-Cyrl-CS"/>
              </w:rPr>
              <w:t>Раздео</w:t>
            </w:r>
          </w:p>
        </w:tc>
        <w:tc>
          <w:tcPr>
            <w:tcW w:w="3196" w:type="dxa"/>
            <w:tcBorders>
              <w:top w:val="single" w:sz="4" w:space="0" w:color="auto"/>
              <w:left w:val="nil"/>
              <w:bottom w:val="single" w:sz="4" w:space="0" w:color="auto"/>
              <w:right w:val="single" w:sz="4" w:space="0" w:color="auto"/>
            </w:tcBorders>
            <w:shd w:val="clear" w:color="auto" w:fill="auto"/>
            <w:noWrap/>
            <w:vAlign w:val="center"/>
          </w:tcPr>
          <w:p w:rsidR="00545149" w:rsidRPr="00F14422" w:rsidRDefault="00545149" w:rsidP="001F62D4">
            <w:pPr>
              <w:jc w:val="center"/>
              <w:rPr>
                <w:rFonts w:ascii="Calibri" w:hAnsi="Calibri" w:cs="Arial"/>
                <w:b/>
                <w:bCs/>
                <w:lang w:val="sr-Cyrl-CS"/>
              </w:rPr>
            </w:pPr>
            <w:r w:rsidRPr="00F14422">
              <w:rPr>
                <w:rFonts w:ascii="Calibri" w:hAnsi="Calibri" w:cs="Arial"/>
                <w:b/>
                <w:bCs/>
                <w:lang w:val="sr-Cyrl-CS"/>
              </w:rPr>
              <w:t xml:space="preserve">НАЗИВ ДИРЕКТНОГ БУЏЕТСКОГ КОРИСНИКА </w:t>
            </w:r>
          </w:p>
        </w:tc>
        <w:tc>
          <w:tcPr>
            <w:tcW w:w="2132" w:type="dxa"/>
            <w:tcBorders>
              <w:top w:val="single" w:sz="4" w:space="0" w:color="auto"/>
              <w:left w:val="nil"/>
              <w:bottom w:val="single" w:sz="4" w:space="0" w:color="auto"/>
              <w:right w:val="single" w:sz="4" w:space="0" w:color="auto"/>
            </w:tcBorders>
            <w:shd w:val="clear" w:color="auto" w:fill="auto"/>
            <w:noWrap/>
            <w:vAlign w:val="center"/>
          </w:tcPr>
          <w:p w:rsidR="00545149" w:rsidRPr="00F14422" w:rsidRDefault="00545149" w:rsidP="001F62D4">
            <w:pPr>
              <w:jc w:val="center"/>
              <w:rPr>
                <w:rFonts w:ascii="Calibri" w:hAnsi="Calibri" w:cs="Arial"/>
                <w:b/>
                <w:bCs/>
                <w:lang w:val="sr-Cyrl-CS"/>
              </w:rPr>
            </w:pPr>
          </w:p>
          <w:p w:rsidR="00545149" w:rsidRPr="00F14422" w:rsidRDefault="00545149" w:rsidP="001F62D4">
            <w:pPr>
              <w:jc w:val="center"/>
              <w:rPr>
                <w:rFonts w:ascii="Calibri" w:hAnsi="Calibri" w:cs="Arial"/>
                <w:b/>
                <w:bCs/>
                <w:lang w:val="sr-Cyrl-CS"/>
              </w:rPr>
            </w:pPr>
            <w:r w:rsidRPr="00F14422">
              <w:rPr>
                <w:rFonts w:ascii="Calibri" w:hAnsi="Calibri" w:cs="Arial"/>
                <w:b/>
                <w:bCs/>
              </w:rPr>
              <w:t>201</w:t>
            </w:r>
            <w:r>
              <w:rPr>
                <w:rFonts w:ascii="Calibri" w:hAnsi="Calibri" w:cs="Arial"/>
                <w:b/>
                <w:bCs/>
              </w:rPr>
              <w:t>7</w:t>
            </w:r>
          </w:p>
        </w:tc>
        <w:tc>
          <w:tcPr>
            <w:tcW w:w="2164" w:type="dxa"/>
            <w:tcBorders>
              <w:top w:val="single" w:sz="4" w:space="0" w:color="auto"/>
              <w:left w:val="nil"/>
              <w:bottom w:val="single" w:sz="4" w:space="0" w:color="auto"/>
              <w:right w:val="single" w:sz="4" w:space="0" w:color="auto"/>
            </w:tcBorders>
            <w:shd w:val="clear" w:color="auto" w:fill="auto"/>
            <w:noWrap/>
            <w:vAlign w:val="center"/>
          </w:tcPr>
          <w:p w:rsidR="00545149" w:rsidRPr="00F14422" w:rsidRDefault="00545149" w:rsidP="001F62D4">
            <w:pPr>
              <w:jc w:val="center"/>
              <w:rPr>
                <w:rFonts w:ascii="Calibri" w:hAnsi="Calibri" w:cs="Arial"/>
                <w:b/>
                <w:bCs/>
                <w:lang w:val="sr-Cyrl-CS"/>
              </w:rPr>
            </w:pPr>
          </w:p>
          <w:p w:rsidR="00545149" w:rsidRPr="00F14422" w:rsidRDefault="00545149" w:rsidP="001F62D4">
            <w:pPr>
              <w:jc w:val="center"/>
              <w:rPr>
                <w:rFonts w:ascii="Calibri" w:hAnsi="Calibri" w:cs="Arial"/>
                <w:b/>
                <w:bCs/>
              </w:rPr>
            </w:pPr>
            <w:r w:rsidRPr="00F14422">
              <w:rPr>
                <w:rFonts w:ascii="Calibri" w:hAnsi="Calibri" w:cs="Arial"/>
                <w:b/>
                <w:bCs/>
              </w:rPr>
              <w:t>201</w:t>
            </w:r>
            <w:r>
              <w:rPr>
                <w:rFonts w:ascii="Calibri" w:hAnsi="Calibri" w:cs="Arial"/>
                <w:b/>
                <w:bCs/>
              </w:rPr>
              <w:t>8</w:t>
            </w:r>
          </w:p>
        </w:tc>
        <w:tc>
          <w:tcPr>
            <w:tcW w:w="2148" w:type="dxa"/>
            <w:tcBorders>
              <w:top w:val="single" w:sz="4" w:space="0" w:color="auto"/>
              <w:left w:val="nil"/>
              <w:bottom w:val="single" w:sz="4" w:space="0" w:color="auto"/>
              <w:right w:val="single" w:sz="4" w:space="0" w:color="auto"/>
            </w:tcBorders>
            <w:shd w:val="clear" w:color="auto" w:fill="auto"/>
            <w:noWrap/>
            <w:vAlign w:val="center"/>
          </w:tcPr>
          <w:p w:rsidR="00545149" w:rsidRPr="00F14422" w:rsidRDefault="00545149" w:rsidP="001F62D4">
            <w:pPr>
              <w:jc w:val="center"/>
              <w:rPr>
                <w:rFonts w:ascii="Calibri" w:hAnsi="Calibri" w:cs="Arial"/>
                <w:b/>
                <w:bCs/>
                <w:lang w:val="sr-Cyrl-CS"/>
              </w:rPr>
            </w:pPr>
          </w:p>
          <w:p w:rsidR="00545149" w:rsidRPr="00F14422" w:rsidRDefault="00545149" w:rsidP="001F62D4">
            <w:pPr>
              <w:jc w:val="center"/>
              <w:rPr>
                <w:rFonts w:ascii="Calibri" w:hAnsi="Calibri" w:cs="Arial"/>
                <w:b/>
                <w:bCs/>
              </w:rPr>
            </w:pPr>
            <w:r w:rsidRPr="00F14422">
              <w:rPr>
                <w:rFonts w:ascii="Calibri" w:hAnsi="Calibri" w:cs="Arial"/>
                <w:b/>
                <w:bCs/>
              </w:rPr>
              <w:t>201</w:t>
            </w:r>
            <w:r>
              <w:rPr>
                <w:rFonts w:ascii="Calibri" w:hAnsi="Calibri" w:cs="Arial"/>
                <w:b/>
                <w:bCs/>
              </w:rPr>
              <w:t>9</w:t>
            </w:r>
          </w:p>
        </w:tc>
      </w:tr>
      <w:tr w:rsidR="00ED22BE" w:rsidRPr="00F14422" w:rsidTr="00ED22BE">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1.</w:t>
            </w:r>
          </w:p>
        </w:tc>
        <w:tc>
          <w:tcPr>
            <w:tcW w:w="3196" w:type="dxa"/>
            <w:tcBorders>
              <w:top w:val="nil"/>
              <w:left w:val="nil"/>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С</w:t>
            </w:r>
            <w:r w:rsidRPr="00F14422">
              <w:rPr>
                <w:rFonts w:ascii="Calibri" w:hAnsi="Calibri" w:cs="Arial"/>
                <w:lang w:val="sr-Cyrl-CS"/>
              </w:rPr>
              <w:t xml:space="preserve">купштина Аутономне покрајине Војводине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305.009.000,00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305.009.000,00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305.009.000,00</w:t>
            </w:r>
          </w:p>
        </w:tc>
      </w:tr>
      <w:tr w:rsidR="00ED22BE" w:rsidRPr="00F14422" w:rsidTr="00ED22BE">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2.</w:t>
            </w:r>
          </w:p>
        </w:tc>
        <w:tc>
          <w:tcPr>
            <w:tcW w:w="3196" w:type="dxa"/>
            <w:tcBorders>
              <w:top w:val="nil"/>
              <w:left w:val="nil"/>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С</w:t>
            </w:r>
            <w:r w:rsidRPr="00F14422">
              <w:rPr>
                <w:rFonts w:ascii="Calibri" w:hAnsi="Calibri" w:cs="Arial"/>
                <w:lang w:val="sr-Cyrl-CS"/>
              </w:rPr>
              <w:t xml:space="preserve">лужба Скупштине Аутономне покрајине Војводине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110.783.000,00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110.783.000,00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110.783.000,00</w:t>
            </w:r>
          </w:p>
        </w:tc>
      </w:tr>
      <w:tr w:rsidR="00ED22BE" w:rsidRPr="00F14422" w:rsidTr="00ED22BE">
        <w:trPr>
          <w:trHeight w:val="351"/>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3.</w:t>
            </w:r>
          </w:p>
        </w:tc>
        <w:tc>
          <w:tcPr>
            <w:tcW w:w="3196" w:type="dxa"/>
            <w:tcBorders>
              <w:top w:val="nil"/>
              <w:left w:val="nil"/>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lang w:val="sr-Cyrl-CS"/>
              </w:rPr>
              <w:t xml:space="preserve">Покрајинска влада  </w:t>
            </w:r>
            <w:r w:rsidRPr="00F14422">
              <w:rPr>
                <w:rFonts w:ascii="Calibri" w:hAnsi="Calibri" w:cs="Arial"/>
              </w:rPr>
              <w:t xml:space="preserve">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27.948.000,00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27.948.000,00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27.948.000,00</w:t>
            </w:r>
          </w:p>
        </w:tc>
      </w:tr>
      <w:tr w:rsidR="00ED22BE" w:rsidRPr="00F14422" w:rsidTr="00ED22BE">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4.</w:t>
            </w:r>
          </w:p>
        </w:tc>
        <w:tc>
          <w:tcPr>
            <w:tcW w:w="3196" w:type="dxa"/>
            <w:tcBorders>
              <w:top w:val="nil"/>
              <w:left w:val="nil"/>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С</w:t>
            </w:r>
            <w:r w:rsidRPr="00F14422">
              <w:rPr>
                <w:rFonts w:ascii="Calibri" w:hAnsi="Calibri" w:cs="Arial"/>
                <w:lang w:val="sr-Cyrl-CS"/>
              </w:rPr>
              <w:t xml:space="preserve">екретаријат Покрајинске владе  </w:t>
            </w:r>
            <w:r w:rsidRPr="00F14422">
              <w:rPr>
                <w:rFonts w:ascii="Calibri" w:hAnsi="Calibri" w:cs="Arial"/>
              </w:rPr>
              <w:t xml:space="preserve">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84.822.000,00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84.822.000,00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84.822.000,00</w:t>
            </w:r>
          </w:p>
        </w:tc>
      </w:tr>
      <w:tr w:rsidR="00ED22BE" w:rsidRPr="00F14422" w:rsidTr="00ED22BE">
        <w:trPr>
          <w:trHeight w:val="510"/>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5.</w:t>
            </w:r>
          </w:p>
        </w:tc>
        <w:tc>
          <w:tcPr>
            <w:tcW w:w="3196" w:type="dxa"/>
            <w:tcBorders>
              <w:top w:val="nil"/>
              <w:left w:val="nil"/>
              <w:bottom w:val="single" w:sz="4" w:space="0" w:color="auto"/>
              <w:right w:val="single" w:sz="4" w:space="0" w:color="auto"/>
            </w:tcBorders>
            <w:shd w:val="clear" w:color="auto" w:fill="auto"/>
            <w:vAlign w:val="center"/>
          </w:tcPr>
          <w:p w:rsidR="00ED22BE" w:rsidRPr="00F14422" w:rsidRDefault="00ED22BE" w:rsidP="001F62D4">
            <w:pPr>
              <w:rPr>
                <w:rFonts w:ascii="Calibri" w:hAnsi="Calibri" w:cs="Arial"/>
              </w:rPr>
            </w:pPr>
            <w:r w:rsidRPr="00F14422">
              <w:rPr>
                <w:rFonts w:ascii="Calibri" w:hAnsi="Calibri" w:cs="Arial"/>
              </w:rPr>
              <w:t>П</w:t>
            </w:r>
            <w:r w:rsidRPr="00F14422">
              <w:rPr>
                <w:rFonts w:ascii="Calibri" w:hAnsi="Calibri" w:cs="Arial"/>
                <w:lang w:val="sr-Cyrl-CS"/>
              </w:rPr>
              <w:t>окрајински секретаријат за пољопривреду, водопривреду и шумарство</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136.377.000,00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136.377.000,00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136.377.000,00</w:t>
            </w:r>
          </w:p>
        </w:tc>
      </w:tr>
      <w:tr w:rsidR="00ED22BE" w:rsidRPr="00F14422" w:rsidTr="00ED22BE">
        <w:trPr>
          <w:trHeight w:val="510"/>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6.</w:t>
            </w:r>
          </w:p>
        </w:tc>
        <w:tc>
          <w:tcPr>
            <w:tcW w:w="3196" w:type="dxa"/>
            <w:tcBorders>
              <w:top w:val="nil"/>
              <w:left w:val="nil"/>
              <w:bottom w:val="single" w:sz="4" w:space="0" w:color="auto"/>
              <w:right w:val="single" w:sz="4" w:space="0" w:color="auto"/>
            </w:tcBorders>
            <w:shd w:val="clear" w:color="auto" w:fill="auto"/>
            <w:vAlign w:val="center"/>
          </w:tcPr>
          <w:p w:rsidR="00ED22BE" w:rsidRPr="0062424E" w:rsidRDefault="00ED22BE" w:rsidP="001F62D4">
            <w:pPr>
              <w:rPr>
                <w:rFonts w:ascii="Calibri" w:hAnsi="Calibri" w:cs="Arial"/>
              </w:rPr>
            </w:pPr>
            <w:r w:rsidRPr="0062424E">
              <w:rPr>
                <w:rFonts w:ascii="Calibri" w:hAnsi="Calibri" w:cs="Arial"/>
                <w:lang w:val="sr-Cyrl-CS"/>
              </w:rPr>
              <w:t xml:space="preserve">Покрајински секретаријат за културу, јавно информисање и односе с верским заједницама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1.775.147.000,00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1.775.147.000,00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1.775.147.000,00</w:t>
            </w:r>
          </w:p>
        </w:tc>
      </w:tr>
      <w:tr w:rsidR="00ED22BE" w:rsidRPr="00F14422" w:rsidTr="00ED22BE">
        <w:trPr>
          <w:trHeight w:val="510"/>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7.</w:t>
            </w:r>
          </w:p>
        </w:tc>
        <w:tc>
          <w:tcPr>
            <w:tcW w:w="3196" w:type="dxa"/>
            <w:tcBorders>
              <w:top w:val="nil"/>
              <w:left w:val="nil"/>
              <w:bottom w:val="single" w:sz="4" w:space="0" w:color="auto"/>
              <w:right w:val="single" w:sz="4" w:space="0" w:color="auto"/>
            </w:tcBorders>
            <w:shd w:val="clear" w:color="auto" w:fill="auto"/>
            <w:vAlign w:val="center"/>
          </w:tcPr>
          <w:p w:rsidR="00ED22BE" w:rsidRPr="0062424E" w:rsidRDefault="00ED22BE" w:rsidP="001F62D4">
            <w:pPr>
              <w:rPr>
                <w:rFonts w:ascii="Calibri" w:hAnsi="Calibri" w:cs="Arial"/>
              </w:rPr>
            </w:pPr>
            <w:r w:rsidRPr="0062424E">
              <w:rPr>
                <w:rFonts w:ascii="Calibri" w:hAnsi="Calibri" w:cs="Arial"/>
              </w:rPr>
              <w:t>П</w:t>
            </w:r>
            <w:r w:rsidRPr="0062424E">
              <w:rPr>
                <w:rFonts w:ascii="Calibri" w:hAnsi="Calibri" w:cs="Arial"/>
                <w:lang w:val="sr-Cyrl-CS"/>
              </w:rPr>
              <w:t xml:space="preserve">окрајински секретаријат за здравство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377.108.000,00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377.108.000,00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377.108.000,00</w:t>
            </w:r>
          </w:p>
        </w:tc>
      </w:tr>
      <w:tr w:rsidR="00ED22BE" w:rsidRPr="00F14422" w:rsidTr="00ED22BE">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8.</w:t>
            </w:r>
          </w:p>
        </w:tc>
        <w:tc>
          <w:tcPr>
            <w:tcW w:w="3196" w:type="dxa"/>
            <w:tcBorders>
              <w:top w:val="nil"/>
              <w:left w:val="nil"/>
              <w:bottom w:val="single" w:sz="4" w:space="0" w:color="auto"/>
              <w:right w:val="single" w:sz="4" w:space="0" w:color="auto"/>
            </w:tcBorders>
            <w:shd w:val="clear" w:color="auto" w:fill="auto"/>
            <w:vAlign w:val="center"/>
          </w:tcPr>
          <w:p w:rsidR="00ED22BE" w:rsidRPr="00F14422" w:rsidRDefault="00ED22BE" w:rsidP="001F62D4">
            <w:pPr>
              <w:rPr>
                <w:rFonts w:ascii="Calibri" w:hAnsi="Calibri" w:cs="Arial"/>
              </w:rPr>
            </w:pPr>
            <w:r w:rsidRPr="00F14422">
              <w:rPr>
                <w:rFonts w:ascii="Calibri" w:hAnsi="Calibri" w:cs="Arial"/>
              </w:rPr>
              <w:t>П</w:t>
            </w:r>
            <w:r w:rsidRPr="00F14422">
              <w:rPr>
                <w:rFonts w:ascii="Calibri" w:hAnsi="Calibri" w:cs="Arial"/>
                <w:lang w:val="sr-Cyrl-CS"/>
              </w:rPr>
              <w:t xml:space="preserve">окрајински секретаријат за финансије </w:t>
            </w:r>
            <w:r w:rsidRPr="00F14422">
              <w:rPr>
                <w:rFonts w:ascii="Calibri" w:hAnsi="Calibri" w:cs="Arial"/>
              </w:rPr>
              <w:t xml:space="preserve">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1.295.710.000,00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ED22BE">
            <w:pPr>
              <w:jc w:val="right"/>
              <w:rPr>
                <w:rFonts w:ascii="Arial" w:hAnsi="Arial" w:cs="Arial"/>
                <w:bCs/>
                <w:color w:val="000000"/>
                <w:sz w:val="20"/>
                <w:szCs w:val="20"/>
              </w:rPr>
            </w:pPr>
            <w:r w:rsidRPr="00ED22BE">
              <w:rPr>
                <w:rFonts w:ascii="Arial" w:hAnsi="Arial" w:cs="Arial"/>
                <w:bCs/>
                <w:color w:val="000000"/>
                <w:sz w:val="20"/>
                <w:szCs w:val="20"/>
              </w:rPr>
              <w:t>1.</w:t>
            </w:r>
            <w:r>
              <w:rPr>
                <w:rFonts w:ascii="Arial" w:hAnsi="Arial" w:cs="Arial"/>
                <w:bCs/>
                <w:color w:val="000000"/>
                <w:sz w:val="20"/>
                <w:szCs w:val="20"/>
                <w:lang w:val="sr-Cyrl-RS"/>
              </w:rPr>
              <w:t>7</w:t>
            </w:r>
            <w:r w:rsidRPr="00ED22BE">
              <w:rPr>
                <w:rFonts w:ascii="Arial" w:hAnsi="Arial" w:cs="Arial"/>
                <w:bCs/>
                <w:color w:val="000000"/>
                <w:sz w:val="20"/>
                <w:szCs w:val="20"/>
              </w:rPr>
              <w:t>95.710.000,00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ED22BE">
            <w:pPr>
              <w:jc w:val="right"/>
              <w:rPr>
                <w:rFonts w:ascii="Arial" w:hAnsi="Arial" w:cs="Arial"/>
                <w:bCs/>
                <w:color w:val="000000"/>
                <w:sz w:val="20"/>
                <w:szCs w:val="20"/>
              </w:rPr>
            </w:pPr>
            <w:r w:rsidRPr="00ED22BE">
              <w:rPr>
                <w:rFonts w:ascii="Arial" w:hAnsi="Arial" w:cs="Arial"/>
                <w:bCs/>
                <w:color w:val="000000"/>
                <w:sz w:val="20"/>
                <w:szCs w:val="20"/>
              </w:rPr>
              <w:t>1.</w:t>
            </w:r>
            <w:r>
              <w:rPr>
                <w:rFonts w:ascii="Arial" w:hAnsi="Arial" w:cs="Arial"/>
                <w:bCs/>
                <w:color w:val="000000"/>
                <w:sz w:val="20"/>
                <w:szCs w:val="20"/>
                <w:lang w:val="sr-Cyrl-RS"/>
              </w:rPr>
              <w:t>7</w:t>
            </w:r>
            <w:r w:rsidRPr="00ED22BE">
              <w:rPr>
                <w:rFonts w:ascii="Arial" w:hAnsi="Arial" w:cs="Arial"/>
                <w:bCs/>
                <w:color w:val="000000"/>
                <w:sz w:val="20"/>
                <w:szCs w:val="20"/>
              </w:rPr>
              <w:t>95.710.000,00</w:t>
            </w:r>
          </w:p>
        </w:tc>
      </w:tr>
      <w:tr w:rsidR="00ED22BE" w:rsidRPr="00F14422" w:rsidTr="00ED22BE">
        <w:trPr>
          <w:trHeight w:val="510"/>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 xml:space="preserve">9. </w:t>
            </w:r>
          </w:p>
        </w:tc>
        <w:tc>
          <w:tcPr>
            <w:tcW w:w="3196" w:type="dxa"/>
            <w:tcBorders>
              <w:top w:val="nil"/>
              <w:left w:val="nil"/>
              <w:bottom w:val="single" w:sz="4" w:space="0" w:color="auto"/>
              <w:right w:val="single" w:sz="4" w:space="0" w:color="auto"/>
            </w:tcBorders>
            <w:shd w:val="clear" w:color="auto" w:fill="auto"/>
            <w:vAlign w:val="center"/>
          </w:tcPr>
          <w:p w:rsidR="00ED22BE" w:rsidRPr="00F14422" w:rsidRDefault="00ED22BE" w:rsidP="001F62D4">
            <w:pPr>
              <w:rPr>
                <w:rFonts w:ascii="Calibri" w:hAnsi="Calibri" w:cs="Arial"/>
              </w:rPr>
            </w:pPr>
            <w:r w:rsidRPr="00F14422">
              <w:rPr>
                <w:rFonts w:ascii="Calibri" w:hAnsi="Calibri" w:cs="Arial"/>
              </w:rPr>
              <w:t>П</w:t>
            </w:r>
            <w:r w:rsidRPr="00F14422">
              <w:rPr>
                <w:rFonts w:ascii="Calibri" w:hAnsi="Calibri" w:cs="Arial"/>
                <w:lang w:val="sr-Cyrl-CS"/>
              </w:rPr>
              <w:t xml:space="preserve">окрајински секретаријат за образовање, прописе, управу и националне мањине-националне заједнице </w:t>
            </w:r>
            <w:r w:rsidRPr="00F14422">
              <w:rPr>
                <w:rFonts w:ascii="Calibri" w:hAnsi="Calibri" w:cs="Arial"/>
              </w:rPr>
              <w:t xml:space="preserve">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636.628.000,00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636.628.000,00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636.628.000,00</w:t>
            </w:r>
          </w:p>
        </w:tc>
      </w:tr>
      <w:tr w:rsidR="00ED22BE" w:rsidRPr="00F14422" w:rsidTr="00ED22BE">
        <w:trPr>
          <w:trHeight w:val="510"/>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10.</w:t>
            </w:r>
          </w:p>
        </w:tc>
        <w:tc>
          <w:tcPr>
            <w:tcW w:w="3196" w:type="dxa"/>
            <w:tcBorders>
              <w:top w:val="nil"/>
              <w:left w:val="nil"/>
              <w:bottom w:val="single" w:sz="4" w:space="0" w:color="auto"/>
              <w:right w:val="single" w:sz="4" w:space="0" w:color="auto"/>
            </w:tcBorders>
            <w:shd w:val="clear" w:color="auto" w:fill="auto"/>
            <w:vAlign w:val="center"/>
          </w:tcPr>
          <w:p w:rsidR="00ED22BE" w:rsidRPr="00F14422" w:rsidRDefault="00ED22BE" w:rsidP="001F62D4">
            <w:pPr>
              <w:rPr>
                <w:rFonts w:ascii="Calibri" w:hAnsi="Calibri" w:cs="Arial"/>
              </w:rPr>
            </w:pPr>
            <w:r w:rsidRPr="00F14422">
              <w:rPr>
                <w:rFonts w:ascii="Calibri" w:hAnsi="Calibri" w:cs="Arial"/>
              </w:rPr>
              <w:t>П</w:t>
            </w:r>
            <w:r w:rsidRPr="00F14422">
              <w:rPr>
                <w:rFonts w:ascii="Calibri" w:hAnsi="Calibri" w:cs="Arial"/>
                <w:lang w:val="sr-Cyrl-CS"/>
              </w:rPr>
              <w:t xml:space="preserve">окрајински секретаријат за </w:t>
            </w:r>
            <w:r>
              <w:rPr>
                <w:rFonts w:ascii="Calibri" w:hAnsi="Calibri" w:cs="Arial"/>
                <w:lang w:val="sr-Cyrl-CS"/>
              </w:rPr>
              <w:t xml:space="preserve">регионални развој, </w:t>
            </w:r>
            <w:r w:rsidRPr="00F14422">
              <w:rPr>
                <w:rFonts w:ascii="Calibri" w:hAnsi="Calibri" w:cs="Arial"/>
                <w:lang w:val="sr-Cyrl-CS"/>
              </w:rPr>
              <w:t xml:space="preserve">међурегионалну сарадњу и локалну самоуправу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247.427.000,00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247.427.000,00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247.427.000,00</w:t>
            </w:r>
          </w:p>
        </w:tc>
      </w:tr>
      <w:tr w:rsidR="00ED22BE" w:rsidRPr="00F14422" w:rsidTr="00ED22BE">
        <w:trPr>
          <w:trHeight w:val="615"/>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11.</w:t>
            </w:r>
          </w:p>
        </w:tc>
        <w:tc>
          <w:tcPr>
            <w:tcW w:w="3196" w:type="dxa"/>
            <w:tcBorders>
              <w:top w:val="nil"/>
              <w:left w:val="nil"/>
              <w:bottom w:val="single" w:sz="4" w:space="0" w:color="auto"/>
              <w:right w:val="single" w:sz="4" w:space="0" w:color="auto"/>
            </w:tcBorders>
            <w:shd w:val="clear" w:color="auto" w:fill="auto"/>
            <w:vAlign w:val="center"/>
          </w:tcPr>
          <w:p w:rsidR="00ED22BE" w:rsidRPr="00F14422" w:rsidRDefault="00ED22BE" w:rsidP="001F62D4">
            <w:pPr>
              <w:rPr>
                <w:rFonts w:ascii="Calibri" w:hAnsi="Calibri" w:cs="Arial"/>
              </w:rPr>
            </w:pPr>
            <w:r w:rsidRPr="00F14422">
              <w:rPr>
                <w:rFonts w:ascii="Calibri" w:hAnsi="Calibri" w:cs="Arial"/>
                <w:lang w:val="sr-Cyrl-CS"/>
              </w:rPr>
              <w:t xml:space="preserve">Покрајински секретаријат за урбанизам и заштиту животне средине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401.061.000,00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401.061.000,00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401.061.000,00</w:t>
            </w:r>
          </w:p>
        </w:tc>
      </w:tr>
      <w:tr w:rsidR="00ED22BE" w:rsidRPr="00F14422" w:rsidTr="00CA23AA">
        <w:trPr>
          <w:trHeight w:val="976"/>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lastRenderedPageBreak/>
              <w:t>12.</w:t>
            </w:r>
          </w:p>
        </w:tc>
        <w:tc>
          <w:tcPr>
            <w:tcW w:w="3196" w:type="dxa"/>
            <w:tcBorders>
              <w:top w:val="nil"/>
              <w:left w:val="nil"/>
              <w:bottom w:val="single" w:sz="4" w:space="0" w:color="auto"/>
              <w:right w:val="single" w:sz="4" w:space="0" w:color="auto"/>
            </w:tcBorders>
            <w:shd w:val="clear" w:color="auto" w:fill="auto"/>
            <w:vAlign w:val="center"/>
          </w:tcPr>
          <w:p w:rsidR="00ED22BE" w:rsidRPr="00F14422" w:rsidRDefault="00ED22BE" w:rsidP="001F62D4">
            <w:pPr>
              <w:rPr>
                <w:rFonts w:ascii="Calibri" w:hAnsi="Calibri" w:cs="Arial"/>
              </w:rPr>
            </w:pPr>
            <w:r w:rsidRPr="00F14422">
              <w:rPr>
                <w:rFonts w:ascii="Calibri" w:hAnsi="Calibri" w:cs="Arial"/>
              </w:rPr>
              <w:t>П</w:t>
            </w:r>
            <w:r w:rsidRPr="00F14422">
              <w:rPr>
                <w:rFonts w:ascii="Calibri" w:hAnsi="Calibri" w:cs="Arial"/>
                <w:lang w:val="sr-Cyrl-CS"/>
              </w:rPr>
              <w:t xml:space="preserve">окрајински секретаријат за </w:t>
            </w:r>
            <w:r>
              <w:rPr>
                <w:rFonts w:ascii="Calibri" w:hAnsi="Calibri" w:cs="Arial"/>
                <w:lang w:val="sr-Cyrl-CS"/>
              </w:rPr>
              <w:t xml:space="preserve">високо образовање и научноистраживачку делатност </w:t>
            </w:r>
            <w:r w:rsidRPr="00F14422">
              <w:rPr>
                <w:rFonts w:ascii="Calibri" w:hAnsi="Calibri" w:cs="Arial"/>
                <w:lang w:val="sr-Cyrl-CS"/>
              </w:rPr>
              <w:t xml:space="preserve">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FF0000"/>
                <w:sz w:val="20"/>
                <w:szCs w:val="20"/>
              </w:rPr>
            </w:pPr>
            <w:r w:rsidRPr="00ED22BE">
              <w:rPr>
                <w:rFonts w:ascii="Arial" w:hAnsi="Arial" w:cs="Arial"/>
                <w:bCs/>
                <w:sz w:val="20"/>
                <w:szCs w:val="20"/>
              </w:rPr>
              <w:t>624.300.000,00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FF0000"/>
                <w:sz w:val="20"/>
                <w:szCs w:val="20"/>
              </w:rPr>
            </w:pPr>
            <w:r w:rsidRPr="00ED22BE">
              <w:rPr>
                <w:rFonts w:ascii="Arial" w:hAnsi="Arial" w:cs="Arial"/>
                <w:bCs/>
                <w:sz w:val="20"/>
                <w:szCs w:val="20"/>
              </w:rPr>
              <w:t>624.300.000,00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FF0000"/>
                <w:sz w:val="20"/>
                <w:szCs w:val="20"/>
              </w:rPr>
            </w:pPr>
            <w:r w:rsidRPr="00ED22BE">
              <w:rPr>
                <w:rFonts w:ascii="Arial" w:hAnsi="Arial" w:cs="Arial"/>
                <w:bCs/>
                <w:sz w:val="20"/>
                <w:szCs w:val="20"/>
              </w:rPr>
              <w:t>624.300.000,00</w:t>
            </w:r>
          </w:p>
        </w:tc>
      </w:tr>
      <w:tr w:rsidR="00ED22BE" w:rsidRPr="00F14422" w:rsidTr="00ED22BE">
        <w:trPr>
          <w:trHeight w:val="510"/>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13.</w:t>
            </w:r>
          </w:p>
        </w:tc>
        <w:tc>
          <w:tcPr>
            <w:tcW w:w="3196" w:type="dxa"/>
            <w:tcBorders>
              <w:top w:val="nil"/>
              <w:left w:val="nil"/>
              <w:bottom w:val="single" w:sz="4" w:space="0" w:color="auto"/>
              <w:right w:val="single" w:sz="4" w:space="0" w:color="auto"/>
            </w:tcBorders>
            <w:shd w:val="clear" w:color="auto" w:fill="auto"/>
            <w:vAlign w:val="center"/>
          </w:tcPr>
          <w:p w:rsidR="00ED22BE" w:rsidRPr="00F14422" w:rsidRDefault="00ED22BE" w:rsidP="001F62D4">
            <w:pPr>
              <w:rPr>
                <w:rFonts w:ascii="Calibri" w:hAnsi="Calibri" w:cs="Arial"/>
              </w:rPr>
            </w:pPr>
            <w:r w:rsidRPr="00F14422">
              <w:rPr>
                <w:rFonts w:ascii="Calibri" w:hAnsi="Calibri" w:cs="Arial"/>
              </w:rPr>
              <w:t>П</w:t>
            </w:r>
            <w:r w:rsidRPr="00F14422">
              <w:rPr>
                <w:rFonts w:ascii="Calibri" w:hAnsi="Calibri" w:cs="Arial"/>
                <w:lang w:val="sr-Cyrl-CS"/>
              </w:rPr>
              <w:t>окрајински секретаријат за енергетику</w:t>
            </w:r>
            <w:r>
              <w:rPr>
                <w:rFonts w:ascii="Calibri" w:hAnsi="Calibri" w:cs="Arial"/>
                <w:lang w:val="sr-Cyrl-CS"/>
              </w:rPr>
              <w:t xml:space="preserve">, грађевинсрство и саобраћај </w:t>
            </w:r>
            <w:r w:rsidRPr="00F14422">
              <w:rPr>
                <w:rFonts w:ascii="Calibri" w:hAnsi="Calibri" w:cs="Arial"/>
                <w:lang w:val="sr-Cyrl-CS"/>
              </w:rPr>
              <w:t xml:space="preserve">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394.104.000,00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394.104.000,00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394.104.000,00</w:t>
            </w:r>
          </w:p>
        </w:tc>
      </w:tr>
      <w:tr w:rsidR="00ED22BE" w:rsidRPr="00F14422" w:rsidTr="00ED22BE">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14.</w:t>
            </w:r>
          </w:p>
        </w:tc>
        <w:tc>
          <w:tcPr>
            <w:tcW w:w="3196" w:type="dxa"/>
            <w:tcBorders>
              <w:top w:val="nil"/>
              <w:left w:val="nil"/>
              <w:bottom w:val="single" w:sz="4" w:space="0" w:color="auto"/>
              <w:right w:val="single" w:sz="4" w:space="0" w:color="auto"/>
            </w:tcBorders>
            <w:shd w:val="clear" w:color="auto" w:fill="auto"/>
            <w:vAlign w:val="center"/>
          </w:tcPr>
          <w:p w:rsidR="00ED22BE" w:rsidRPr="00F14422" w:rsidRDefault="00ED22BE" w:rsidP="001F62D4">
            <w:pPr>
              <w:rPr>
                <w:rFonts w:ascii="Calibri" w:hAnsi="Calibri" w:cs="Arial"/>
              </w:rPr>
            </w:pPr>
            <w:r w:rsidRPr="00F14422">
              <w:rPr>
                <w:rFonts w:ascii="Calibri" w:hAnsi="Calibri" w:cs="Arial"/>
              </w:rPr>
              <w:t>П</w:t>
            </w:r>
            <w:r w:rsidRPr="00F14422">
              <w:rPr>
                <w:rFonts w:ascii="Calibri" w:hAnsi="Calibri" w:cs="Arial"/>
                <w:lang w:val="sr-Cyrl-CS"/>
              </w:rPr>
              <w:t xml:space="preserve">окрајински секретаријат за спорт и омладину </w:t>
            </w:r>
            <w:r w:rsidRPr="00F14422">
              <w:rPr>
                <w:rFonts w:ascii="Calibri" w:hAnsi="Calibri" w:cs="Arial"/>
              </w:rPr>
              <w:t xml:space="preserve">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368.284.000,00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368.284.000,00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368.284.000,00</w:t>
            </w:r>
          </w:p>
        </w:tc>
      </w:tr>
      <w:tr w:rsidR="00ED22BE" w:rsidRPr="00F14422" w:rsidTr="00ED22BE">
        <w:trPr>
          <w:trHeight w:val="510"/>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15.</w:t>
            </w:r>
          </w:p>
        </w:tc>
        <w:tc>
          <w:tcPr>
            <w:tcW w:w="3196" w:type="dxa"/>
            <w:tcBorders>
              <w:top w:val="nil"/>
              <w:left w:val="nil"/>
              <w:bottom w:val="single" w:sz="4" w:space="0" w:color="auto"/>
              <w:right w:val="single" w:sz="4" w:space="0" w:color="auto"/>
            </w:tcBorders>
            <w:shd w:val="clear" w:color="auto" w:fill="auto"/>
            <w:vAlign w:val="center"/>
          </w:tcPr>
          <w:p w:rsidR="00ED22BE" w:rsidRPr="00F14422" w:rsidRDefault="00ED22BE" w:rsidP="001F62D4">
            <w:pPr>
              <w:rPr>
                <w:rFonts w:ascii="Calibri" w:hAnsi="Calibri" w:cs="Arial"/>
              </w:rPr>
            </w:pPr>
            <w:r w:rsidRPr="00F14422">
              <w:rPr>
                <w:rFonts w:ascii="Calibri" w:hAnsi="Calibri" w:cs="Arial"/>
              </w:rPr>
              <w:t>П</w:t>
            </w:r>
            <w:r w:rsidRPr="00F14422">
              <w:rPr>
                <w:rFonts w:ascii="Calibri" w:hAnsi="Calibri" w:cs="Arial"/>
                <w:lang w:val="sr-Cyrl-CS"/>
              </w:rPr>
              <w:t xml:space="preserve">окрајински секретаријат за привреду и </w:t>
            </w:r>
            <w:r>
              <w:rPr>
                <w:rFonts w:ascii="Calibri" w:hAnsi="Calibri" w:cs="Arial"/>
                <w:lang w:val="sr-Cyrl-CS"/>
              </w:rPr>
              <w:t xml:space="preserve">туризам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693.506.000,00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693.506.000,00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693.506.000,00</w:t>
            </w:r>
          </w:p>
        </w:tc>
      </w:tr>
      <w:tr w:rsidR="00ED22BE" w:rsidRPr="00F14422" w:rsidTr="00ED22BE">
        <w:trPr>
          <w:trHeight w:val="510"/>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16.</w:t>
            </w:r>
          </w:p>
        </w:tc>
        <w:tc>
          <w:tcPr>
            <w:tcW w:w="3196" w:type="dxa"/>
            <w:tcBorders>
              <w:top w:val="nil"/>
              <w:left w:val="nil"/>
              <w:bottom w:val="single" w:sz="4" w:space="0" w:color="auto"/>
              <w:right w:val="single" w:sz="4" w:space="0" w:color="auto"/>
            </w:tcBorders>
            <w:shd w:val="clear" w:color="auto" w:fill="auto"/>
            <w:vAlign w:val="center"/>
          </w:tcPr>
          <w:p w:rsidR="00ED22BE" w:rsidRPr="00F14422" w:rsidRDefault="00ED22BE" w:rsidP="001F62D4">
            <w:pPr>
              <w:rPr>
                <w:rFonts w:ascii="Calibri" w:hAnsi="Calibri" w:cs="Arial"/>
              </w:rPr>
            </w:pPr>
            <w:r w:rsidRPr="00F14422">
              <w:rPr>
                <w:rFonts w:ascii="Calibri" w:hAnsi="Calibri" w:cs="Arial"/>
              </w:rPr>
              <w:t>У</w:t>
            </w:r>
            <w:r w:rsidRPr="00F14422">
              <w:rPr>
                <w:rFonts w:ascii="Calibri" w:hAnsi="Calibri" w:cs="Arial"/>
                <w:lang w:val="sr-Cyrl-CS"/>
              </w:rPr>
              <w:t xml:space="preserve">права за заједничке послове покрајинских органа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941.949.000,00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941.949.000,00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941.949.000,00</w:t>
            </w:r>
          </w:p>
        </w:tc>
      </w:tr>
      <w:tr w:rsidR="00ED22BE" w:rsidRPr="00F14422" w:rsidTr="00ED22BE">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17.</w:t>
            </w:r>
          </w:p>
        </w:tc>
        <w:tc>
          <w:tcPr>
            <w:tcW w:w="3196" w:type="dxa"/>
            <w:tcBorders>
              <w:top w:val="nil"/>
              <w:left w:val="nil"/>
              <w:bottom w:val="single" w:sz="4" w:space="0" w:color="auto"/>
              <w:right w:val="single" w:sz="4" w:space="0" w:color="auto"/>
            </w:tcBorders>
            <w:shd w:val="clear" w:color="auto" w:fill="auto"/>
            <w:vAlign w:val="center"/>
          </w:tcPr>
          <w:p w:rsidR="00ED22BE" w:rsidRPr="00F14422" w:rsidRDefault="00ED22BE" w:rsidP="001F62D4">
            <w:pPr>
              <w:rPr>
                <w:rFonts w:ascii="Calibri" w:hAnsi="Calibri" w:cs="Arial"/>
              </w:rPr>
            </w:pPr>
            <w:r w:rsidRPr="00F14422">
              <w:rPr>
                <w:rFonts w:ascii="Calibri" w:hAnsi="Calibri" w:cs="Arial"/>
                <w:lang w:val="sr-Cyrl-CS"/>
              </w:rPr>
              <w:t xml:space="preserve">Служба за реализацију програма развоја Аутономне покрајине Војводине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125.647.000,00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125.647.000,00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125.647.000,00</w:t>
            </w:r>
          </w:p>
        </w:tc>
      </w:tr>
      <w:tr w:rsidR="00ED22BE" w:rsidRPr="00F14422" w:rsidTr="00ED22BE">
        <w:trPr>
          <w:trHeight w:val="510"/>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18.</w:t>
            </w:r>
          </w:p>
        </w:tc>
        <w:tc>
          <w:tcPr>
            <w:tcW w:w="3196" w:type="dxa"/>
            <w:tcBorders>
              <w:top w:val="nil"/>
              <w:left w:val="nil"/>
              <w:bottom w:val="single" w:sz="4" w:space="0" w:color="auto"/>
              <w:right w:val="single" w:sz="4" w:space="0" w:color="auto"/>
            </w:tcBorders>
            <w:shd w:val="clear" w:color="auto" w:fill="auto"/>
            <w:vAlign w:val="center"/>
          </w:tcPr>
          <w:p w:rsidR="00ED22BE" w:rsidRPr="00F14422" w:rsidRDefault="00ED22BE" w:rsidP="001F62D4">
            <w:pPr>
              <w:rPr>
                <w:rFonts w:ascii="Calibri" w:hAnsi="Calibri" w:cs="Arial"/>
              </w:rPr>
            </w:pPr>
            <w:r w:rsidRPr="00F14422">
              <w:rPr>
                <w:rFonts w:ascii="Calibri" w:hAnsi="Calibri" w:cs="Arial"/>
                <w:lang w:val="sr-Cyrl-CS"/>
              </w:rPr>
              <w:t xml:space="preserve">Служба за управљање људским ресурсима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19.951.000,00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19.951.000,00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19.951.000,00</w:t>
            </w:r>
          </w:p>
        </w:tc>
      </w:tr>
      <w:tr w:rsidR="00ED22BE" w:rsidRPr="00F14422" w:rsidTr="00ED22BE">
        <w:trPr>
          <w:trHeight w:val="450"/>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19.</w:t>
            </w:r>
          </w:p>
        </w:tc>
        <w:tc>
          <w:tcPr>
            <w:tcW w:w="3196" w:type="dxa"/>
            <w:tcBorders>
              <w:top w:val="nil"/>
              <w:left w:val="nil"/>
              <w:bottom w:val="single" w:sz="4" w:space="0" w:color="auto"/>
              <w:right w:val="single" w:sz="4" w:space="0" w:color="auto"/>
            </w:tcBorders>
            <w:shd w:val="clear" w:color="auto" w:fill="auto"/>
            <w:vAlign w:val="center"/>
          </w:tcPr>
          <w:p w:rsidR="00ED22BE" w:rsidRPr="00F14422" w:rsidRDefault="00ED22BE" w:rsidP="001F62D4">
            <w:pPr>
              <w:rPr>
                <w:rFonts w:ascii="Calibri" w:hAnsi="Calibri" w:cs="Arial"/>
              </w:rPr>
            </w:pPr>
            <w:r w:rsidRPr="00F14422">
              <w:rPr>
                <w:rFonts w:ascii="Calibri" w:hAnsi="Calibri" w:cs="Arial"/>
                <w:lang w:val="sr-Cyrl-CS"/>
              </w:rPr>
              <w:t xml:space="preserve">Дирекција за робне резерве Аутономне покрајине Војводине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114.029.000,00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114.029.000,00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114.029.000,00</w:t>
            </w:r>
          </w:p>
        </w:tc>
      </w:tr>
      <w:tr w:rsidR="00ED22BE" w:rsidRPr="00F14422" w:rsidTr="00ED22BE">
        <w:trPr>
          <w:trHeight w:val="360"/>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20.</w:t>
            </w:r>
          </w:p>
        </w:tc>
        <w:tc>
          <w:tcPr>
            <w:tcW w:w="3196" w:type="dxa"/>
            <w:tcBorders>
              <w:top w:val="nil"/>
              <w:left w:val="nil"/>
              <w:bottom w:val="single" w:sz="4" w:space="0" w:color="auto"/>
              <w:right w:val="single" w:sz="4" w:space="0" w:color="auto"/>
            </w:tcBorders>
            <w:shd w:val="clear" w:color="auto" w:fill="auto"/>
            <w:vAlign w:val="center"/>
          </w:tcPr>
          <w:p w:rsidR="00ED22BE" w:rsidRPr="00F14422" w:rsidRDefault="00ED22BE" w:rsidP="001F62D4">
            <w:pPr>
              <w:rPr>
                <w:rFonts w:ascii="Calibri" w:hAnsi="Calibri" w:cs="Arial"/>
              </w:rPr>
            </w:pPr>
            <w:r w:rsidRPr="00F14422">
              <w:rPr>
                <w:rFonts w:ascii="Calibri" w:hAnsi="Calibri" w:cs="Arial"/>
              </w:rPr>
              <w:t>П</w:t>
            </w:r>
            <w:r w:rsidRPr="00F14422">
              <w:rPr>
                <w:rFonts w:ascii="Calibri" w:hAnsi="Calibri" w:cs="Arial"/>
                <w:lang w:val="sr-Cyrl-CS"/>
              </w:rPr>
              <w:t xml:space="preserve">окрајински заштитник грађана-омбудсман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42.200.000,00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42.200.000,00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42.200.000,00</w:t>
            </w:r>
          </w:p>
        </w:tc>
      </w:tr>
      <w:tr w:rsidR="00ED22BE" w:rsidRPr="00F14422" w:rsidTr="00ED22BE">
        <w:trPr>
          <w:trHeight w:val="600"/>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21.</w:t>
            </w:r>
          </w:p>
        </w:tc>
        <w:tc>
          <w:tcPr>
            <w:tcW w:w="3196" w:type="dxa"/>
            <w:tcBorders>
              <w:top w:val="nil"/>
              <w:left w:val="nil"/>
              <w:bottom w:val="single" w:sz="4" w:space="0" w:color="auto"/>
              <w:right w:val="single" w:sz="4" w:space="0" w:color="auto"/>
            </w:tcBorders>
            <w:shd w:val="clear" w:color="auto" w:fill="auto"/>
            <w:vAlign w:val="center"/>
          </w:tcPr>
          <w:p w:rsidR="00ED22BE" w:rsidRPr="00F14422" w:rsidRDefault="00ED22BE" w:rsidP="001F62D4">
            <w:pPr>
              <w:rPr>
                <w:rFonts w:ascii="Calibri" w:hAnsi="Calibri" w:cs="Arial"/>
              </w:rPr>
            </w:pPr>
            <w:r w:rsidRPr="00F14422">
              <w:rPr>
                <w:rFonts w:ascii="Calibri" w:hAnsi="Calibri" w:cs="Arial"/>
                <w:lang w:val="sr-Cyrl-CS"/>
              </w:rPr>
              <w:t xml:space="preserve">Правобранилаштво Аутономне покрајине Војводине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26.689.000,00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26.689.000,00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26.689.000,00</w:t>
            </w:r>
          </w:p>
        </w:tc>
      </w:tr>
      <w:tr w:rsidR="00ED22BE" w:rsidRPr="00F14422" w:rsidTr="00ED22BE">
        <w:trPr>
          <w:trHeight w:val="870"/>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rPr>
            </w:pPr>
            <w:r w:rsidRPr="00F14422">
              <w:rPr>
                <w:rFonts w:ascii="Calibri" w:hAnsi="Calibri" w:cs="Arial"/>
              </w:rPr>
              <w:t>22.</w:t>
            </w:r>
          </w:p>
        </w:tc>
        <w:tc>
          <w:tcPr>
            <w:tcW w:w="3196" w:type="dxa"/>
            <w:tcBorders>
              <w:top w:val="nil"/>
              <w:left w:val="nil"/>
              <w:bottom w:val="single" w:sz="4" w:space="0" w:color="auto"/>
              <w:right w:val="single" w:sz="4" w:space="0" w:color="auto"/>
            </w:tcBorders>
            <w:shd w:val="clear" w:color="auto" w:fill="auto"/>
            <w:vAlign w:val="center"/>
          </w:tcPr>
          <w:p w:rsidR="00ED22BE" w:rsidRPr="00F14422" w:rsidRDefault="00ED22BE" w:rsidP="001F62D4">
            <w:pPr>
              <w:rPr>
                <w:rFonts w:ascii="Calibri" w:hAnsi="Calibri" w:cs="Arial"/>
              </w:rPr>
            </w:pPr>
            <w:r w:rsidRPr="00F14422">
              <w:rPr>
                <w:rFonts w:ascii="Calibri" w:hAnsi="Calibri" w:cs="Arial"/>
              </w:rPr>
              <w:t>С</w:t>
            </w:r>
            <w:r w:rsidRPr="00F14422">
              <w:rPr>
                <w:rFonts w:ascii="Calibri" w:hAnsi="Calibri" w:cs="Arial"/>
                <w:lang w:val="sr-Cyrl-CS"/>
              </w:rPr>
              <w:t xml:space="preserve">лужба за интерну ревизију корисника буџетских средстава Аутономне покрајине Војводине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14.927.000,00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14.927.000,00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14.927.000,00</w:t>
            </w:r>
          </w:p>
        </w:tc>
      </w:tr>
      <w:tr w:rsidR="00ED22BE" w:rsidRPr="00F14422" w:rsidTr="00ED22BE">
        <w:trPr>
          <w:trHeight w:val="495"/>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bCs/>
                <w:lang w:val="sr-Cyrl-CS"/>
              </w:rPr>
            </w:pPr>
            <w:r w:rsidRPr="00F14422">
              <w:rPr>
                <w:rFonts w:ascii="Calibri" w:hAnsi="Calibri" w:cs="Arial"/>
                <w:bCs/>
                <w:lang w:val="sr-Cyrl-CS"/>
              </w:rPr>
              <w:t>23.</w:t>
            </w:r>
          </w:p>
        </w:tc>
        <w:tc>
          <w:tcPr>
            <w:tcW w:w="3196" w:type="dxa"/>
            <w:tcBorders>
              <w:top w:val="nil"/>
              <w:left w:val="nil"/>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bCs/>
                <w:lang w:val="sr-Cyrl-CS"/>
              </w:rPr>
            </w:pPr>
            <w:r w:rsidRPr="00F14422">
              <w:rPr>
                <w:rFonts w:ascii="Calibri" w:hAnsi="Calibri" w:cs="Arial"/>
                <w:bCs/>
                <w:lang w:val="sr-Cyrl-CS"/>
              </w:rPr>
              <w:t xml:space="preserve">Управа за имовину Аутономне покрајине Војводине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53.076.000,00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53.076.000,00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53.076.000,00</w:t>
            </w:r>
          </w:p>
        </w:tc>
      </w:tr>
      <w:tr w:rsidR="00ED22BE" w:rsidRPr="00F14422" w:rsidTr="00ED22BE">
        <w:trPr>
          <w:trHeight w:val="495"/>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bCs/>
                <w:lang w:val="sr-Cyrl-CS"/>
              </w:rPr>
            </w:pPr>
            <w:r w:rsidRPr="00F14422">
              <w:rPr>
                <w:rFonts w:ascii="Calibri" w:hAnsi="Calibri" w:cs="Arial"/>
                <w:bCs/>
                <w:lang w:val="sr-Cyrl-CS"/>
              </w:rPr>
              <w:t xml:space="preserve">24. </w:t>
            </w:r>
          </w:p>
        </w:tc>
        <w:tc>
          <w:tcPr>
            <w:tcW w:w="3196" w:type="dxa"/>
            <w:tcBorders>
              <w:top w:val="nil"/>
              <w:left w:val="nil"/>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bCs/>
                <w:lang w:val="sr-Cyrl-CS"/>
              </w:rPr>
            </w:pPr>
            <w:r w:rsidRPr="00F14422">
              <w:rPr>
                <w:rFonts w:ascii="Calibri" w:hAnsi="Calibri" w:cs="Arial"/>
                <w:bCs/>
                <w:lang w:val="sr-Cyrl-CS"/>
              </w:rPr>
              <w:t xml:space="preserve">Управа за капитална улагања Аутономне покрајине Војводине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2.575.118.000,00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ED22BE">
            <w:pPr>
              <w:jc w:val="right"/>
              <w:rPr>
                <w:rFonts w:ascii="Arial" w:hAnsi="Arial" w:cs="Arial"/>
                <w:bCs/>
                <w:color w:val="000000"/>
                <w:sz w:val="20"/>
                <w:szCs w:val="20"/>
              </w:rPr>
            </w:pPr>
            <w:r w:rsidRPr="00ED22BE">
              <w:rPr>
                <w:rFonts w:ascii="Arial" w:hAnsi="Arial" w:cs="Arial"/>
                <w:bCs/>
                <w:color w:val="000000"/>
                <w:sz w:val="20"/>
                <w:szCs w:val="20"/>
              </w:rPr>
              <w:t>2.</w:t>
            </w:r>
            <w:r>
              <w:rPr>
                <w:rFonts w:ascii="Arial" w:hAnsi="Arial" w:cs="Arial"/>
                <w:bCs/>
                <w:color w:val="000000"/>
                <w:sz w:val="20"/>
                <w:szCs w:val="20"/>
                <w:lang w:val="sr-Cyrl-RS"/>
              </w:rPr>
              <w:t>0</w:t>
            </w:r>
            <w:r w:rsidRPr="00ED22BE">
              <w:rPr>
                <w:rFonts w:ascii="Arial" w:hAnsi="Arial" w:cs="Arial"/>
                <w:bCs/>
                <w:color w:val="000000"/>
                <w:sz w:val="20"/>
                <w:szCs w:val="20"/>
              </w:rPr>
              <w:t>75.118.000,00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ED22BE">
            <w:pPr>
              <w:jc w:val="right"/>
              <w:rPr>
                <w:rFonts w:ascii="Arial" w:hAnsi="Arial" w:cs="Arial"/>
                <w:bCs/>
                <w:color w:val="000000"/>
                <w:sz w:val="20"/>
                <w:szCs w:val="20"/>
              </w:rPr>
            </w:pPr>
            <w:r w:rsidRPr="00ED22BE">
              <w:rPr>
                <w:rFonts w:ascii="Arial" w:hAnsi="Arial" w:cs="Arial"/>
                <w:bCs/>
                <w:color w:val="000000"/>
                <w:sz w:val="20"/>
                <w:szCs w:val="20"/>
              </w:rPr>
              <w:t>2.</w:t>
            </w:r>
            <w:r>
              <w:rPr>
                <w:rFonts w:ascii="Arial" w:hAnsi="Arial" w:cs="Arial"/>
                <w:bCs/>
                <w:color w:val="000000"/>
                <w:sz w:val="20"/>
                <w:szCs w:val="20"/>
                <w:lang w:val="sr-Cyrl-RS"/>
              </w:rPr>
              <w:t>0</w:t>
            </w:r>
            <w:r w:rsidRPr="00ED22BE">
              <w:rPr>
                <w:rFonts w:ascii="Arial" w:hAnsi="Arial" w:cs="Arial"/>
                <w:bCs/>
                <w:color w:val="000000"/>
                <w:sz w:val="20"/>
                <w:szCs w:val="20"/>
              </w:rPr>
              <w:t>75.118.000,00</w:t>
            </w:r>
          </w:p>
        </w:tc>
      </w:tr>
      <w:tr w:rsidR="00ED22BE" w:rsidRPr="00F14422" w:rsidTr="00CA23AA">
        <w:trPr>
          <w:trHeight w:val="1243"/>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62424E" w:rsidRDefault="00ED22BE" w:rsidP="001F62D4">
            <w:pPr>
              <w:rPr>
                <w:rFonts w:ascii="Calibri" w:hAnsi="Calibri" w:cs="Arial"/>
                <w:bCs/>
              </w:rPr>
            </w:pPr>
            <w:r w:rsidRPr="0062424E">
              <w:rPr>
                <w:rFonts w:ascii="Calibri" w:hAnsi="Calibri" w:cs="Arial"/>
                <w:bCs/>
              </w:rPr>
              <w:t xml:space="preserve">25. </w:t>
            </w:r>
          </w:p>
        </w:tc>
        <w:tc>
          <w:tcPr>
            <w:tcW w:w="3196" w:type="dxa"/>
            <w:tcBorders>
              <w:top w:val="nil"/>
              <w:left w:val="nil"/>
              <w:bottom w:val="single" w:sz="4" w:space="0" w:color="auto"/>
              <w:right w:val="single" w:sz="4" w:space="0" w:color="auto"/>
            </w:tcBorders>
            <w:shd w:val="clear" w:color="auto" w:fill="auto"/>
            <w:noWrap/>
            <w:vAlign w:val="center"/>
          </w:tcPr>
          <w:p w:rsidR="00ED22BE" w:rsidRPr="006E56E3" w:rsidRDefault="00ED22BE" w:rsidP="001F62D4">
            <w:pPr>
              <w:rPr>
                <w:rFonts w:ascii="Calibri" w:hAnsi="Calibri" w:cs="Arial"/>
                <w:bCs/>
              </w:rPr>
            </w:pPr>
            <w:r w:rsidRPr="006E56E3">
              <w:rPr>
                <w:rFonts w:ascii="Calibri" w:hAnsi="Calibri" w:cs="Arial"/>
                <w:bCs/>
              </w:rPr>
              <w:t xml:space="preserve">Покрајински секретаријат за социјалну политику, демографију и равноправност полова </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Cs/>
                <w:color w:val="000000"/>
                <w:sz w:val="20"/>
                <w:szCs w:val="20"/>
              </w:rPr>
            </w:pPr>
            <w:r w:rsidRPr="00ED22BE">
              <w:rPr>
                <w:rFonts w:ascii="Arial" w:hAnsi="Arial" w:cs="Arial"/>
                <w:bCs/>
                <w:color w:val="000000"/>
                <w:sz w:val="20"/>
                <w:szCs w:val="20"/>
              </w:rPr>
              <w:t xml:space="preserve">998.200.000,00 </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 xml:space="preserve">998.200.000,00 </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Cs/>
                <w:color w:val="000000"/>
                <w:sz w:val="20"/>
                <w:szCs w:val="20"/>
              </w:rPr>
            </w:pPr>
            <w:r w:rsidRPr="00ED22BE">
              <w:rPr>
                <w:rFonts w:ascii="Arial" w:hAnsi="Arial" w:cs="Arial"/>
                <w:bCs/>
                <w:color w:val="000000"/>
                <w:sz w:val="20"/>
                <w:szCs w:val="20"/>
              </w:rPr>
              <w:t xml:space="preserve">998.200.000,00 </w:t>
            </w:r>
          </w:p>
        </w:tc>
      </w:tr>
      <w:tr w:rsidR="00ED22BE" w:rsidRPr="00F14422" w:rsidTr="00ED22BE">
        <w:trPr>
          <w:trHeight w:val="495"/>
        </w:trPr>
        <w:tc>
          <w:tcPr>
            <w:tcW w:w="738" w:type="dxa"/>
            <w:tcBorders>
              <w:top w:val="nil"/>
              <w:left w:val="single" w:sz="4" w:space="0" w:color="auto"/>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b/>
                <w:bCs/>
              </w:rPr>
            </w:pPr>
            <w:r w:rsidRPr="00F14422">
              <w:rPr>
                <w:rFonts w:ascii="Calibri" w:hAnsi="Calibri" w:cs="Arial"/>
                <w:b/>
                <w:bCs/>
              </w:rPr>
              <w:lastRenderedPageBreak/>
              <w:t> </w:t>
            </w:r>
          </w:p>
        </w:tc>
        <w:tc>
          <w:tcPr>
            <w:tcW w:w="3196" w:type="dxa"/>
            <w:tcBorders>
              <w:top w:val="nil"/>
              <w:left w:val="nil"/>
              <w:bottom w:val="single" w:sz="4" w:space="0" w:color="auto"/>
              <w:right w:val="single" w:sz="4" w:space="0" w:color="auto"/>
            </w:tcBorders>
            <w:shd w:val="clear" w:color="auto" w:fill="auto"/>
            <w:noWrap/>
            <w:vAlign w:val="center"/>
          </w:tcPr>
          <w:p w:rsidR="00ED22BE" w:rsidRPr="00F14422" w:rsidRDefault="00ED22BE" w:rsidP="001F62D4">
            <w:pPr>
              <w:rPr>
                <w:rFonts w:ascii="Calibri" w:hAnsi="Calibri" w:cs="Arial"/>
                <w:b/>
                <w:bCs/>
              </w:rPr>
            </w:pPr>
            <w:r w:rsidRPr="00F14422">
              <w:rPr>
                <w:rFonts w:ascii="Calibri" w:hAnsi="Calibri" w:cs="Arial"/>
                <w:b/>
                <w:bCs/>
              </w:rPr>
              <w:t>УКУПНО:</w:t>
            </w:r>
          </w:p>
        </w:tc>
        <w:tc>
          <w:tcPr>
            <w:tcW w:w="2132" w:type="dxa"/>
            <w:tcBorders>
              <w:top w:val="nil"/>
              <w:left w:val="nil"/>
              <w:bottom w:val="single" w:sz="4" w:space="0" w:color="auto"/>
              <w:right w:val="single" w:sz="4" w:space="0" w:color="auto"/>
            </w:tcBorders>
            <w:shd w:val="clear" w:color="auto" w:fill="auto"/>
            <w:noWrap/>
            <w:vAlign w:val="center"/>
          </w:tcPr>
          <w:p w:rsidR="00ED22BE" w:rsidRPr="00ED22BE" w:rsidRDefault="00ED22BE">
            <w:pPr>
              <w:jc w:val="right"/>
              <w:rPr>
                <w:rFonts w:ascii="Arial" w:hAnsi="Arial" w:cs="Arial"/>
                <w:b/>
                <w:bCs/>
                <w:color w:val="000000"/>
                <w:sz w:val="20"/>
                <w:szCs w:val="20"/>
              </w:rPr>
            </w:pPr>
            <w:r w:rsidRPr="00ED22BE">
              <w:rPr>
                <w:rFonts w:ascii="Arial" w:hAnsi="Arial" w:cs="Arial"/>
                <w:b/>
                <w:bCs/>
                <w:color w:val="000000"/>
                <w:sz w:val="20"/>
                <w:szCs w:val="20"/>
              </w:rPr>
              <w:t>12.390.000.000,00</w:t>
            </w:r>
          </w:p>
        </w:tc>
        <w:tc>
          <w:tcPr>
            <w:tcW w:w="2164"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
                <w:bCs/>
                <w:color w:val="000000"/>
                <w:sz w:val="20"/>
                <w:szCs w:val="20"/>
              </w:rPr>
            </w:pPr>
            <w:r w:rsidRPr="00ED22BE">
              <w:rPr>
                <w:rFonts w:ascii="Arial" w:hAnsi="Arial" w:cs="Arial"/>
                <w:b/>
                <w:bCs/>
                <w:color w:val="000000"/>
                <w:sz w:val="20"/>
                <w:szCs w:val="20"/>
              </w:rPr>
              <w:t>12.390.000.000,00</w:t>
            </w:r>
          </w:p>
        </w:tc>
        <w:tc>
          <w:tcPr>
            <w:tcW w:w="2148" w:type="dxa"/>
            <w:tcBorders>
              <w:top w:val="nil"/>
              <w:left w:val="nil"/>
              <w:bottom w:val="single" w:sz="4" w:space="0" w:color="auto"/>
              <w:right w:val="single" w:sz="4" w:space="0" w:color="auto"/>
            </w:tcBorders>
            <w:shd w:val="clear" w:color="auto" w:fill="auto"/>
            <w:noWrap/>
            <w:vAlign w:val="center"/>
          </w:tcPr>
          <w:p w:rsidR="00ED22BE" w:rsidRPr="00ED22BE" w:rsidRDefault="00ED22BE" w:rsidP="00CA23AA">
            <w:pPr>
              <w:jc w:val="right"/>
              <w:rPr>
                <w:rFonts w:ascii="Arial" w:hAnsi="Arial" w:cs="Arial"/>
                <w:b/>
                <w:bCs/>
                <w:color w:val="000000"/>
                <w:sz w:val="20"/>
                <w:szCs w:val="20"/>
              </w:rPr>
            </w:pPr>
            <w:r w:rsidRPr="00ED22BE">
              <w:rPr>
                <w:rFonts w:ascii="Arial" w:hAnsi="Arial" w:cs="Arial"/>
                <w:b/>
                <w:bCs/>
                <w:color w:val="000000"/>
                <w:sz w:val="20"/>
                <w:szCs w:val="20"/>
              </w:rPr>
              <w:t>12.390.000.000,00</w:t>
            </w:r>
          </w:p>
        </w:tc>
      </w:tr>
    </w:tbl>
    <w:p w:rsidR="00545149" w:rsidRPr="00F14422" w:rsidRDefault="00545149" w:rsidP="00545149">
      <w:pPr>
        <w:pStyle w:val="BodyText"/>
        <w:outlineLvl w:val="0"/>
        <w:rPr>
          <w:rFonts w:ascii="Calibri" w:hAnsi="Calibri"/>
          <w:sz w:val="22"/>
          <w:szCs w:val="22"/>
        </w:rPr>
      </w:pPr>
    </w:p>
    <w:p w:rsidR="00545149" w:rsidRDefault="00545149" w:rsidP="00545149">
      <w:pPr>
        <w:pStyle w:val="BodyText"/>
        <w:outlineLvl w:val="0"/>
        <w:rPr>
          <w:rFonts w:ascii="Calibri" w:hAnsi="Calibri"/>
          <w:sz w:val="22"/>
          <w:szCs w:val="22"/>
          <w:lang w:val="sr-Cyrl-RS"/>
        </w:rPr>
      </w:pPr>
    </w:p>
    <w:p w:rsidR="00CA23AA" w:rsidRDefault="00CA23AA" w:rsidP="00545149">
      <w:pPr>
        <w:pStyle w:val="BodyText"/>
        <w:outlineLvl w:val="0"/>
        <w:rPr>
          <w:rFonts w:ascii="Calibri" w:hAnsi="Calibri"/>
          <w:sz w:val="22"/>
          <w:szCs w:val="22"/>
          <w:lang w:val="sr-Cyrl-RS"/>
        </w:rPr>
      </w:pPr>
    </w:p>
    <w:p w:rsidR="00CA23AA" w:rsidRDefault="00CA23AA" w:rsidP="00545149">
      <w:pPr>
        <w:pStyle w:val="BodyText"/>
        <w:outlineLvl w:val="0"/>
        <w:rPr>
          <w:rFonts w:ascii="Calibri" w:hAnsi="Calibri"/>
          <w:sz w:val="22"/>
          <w:szCs w:val="22"/>
          <w:lang w:val="sr-Cyrl-RS"/>
        </w:rPr>
      </w:pPr>
    </w:p>
    <w:p w:rsidR="00CA23AA" w:rsidRDefault="00CA23AA" w:rsidP="00545149">
      <w:pPr>
        <w:pStyle w:val="BodyText"/>
        <w:outlineLvl w:val="0"/>
        <w:rPr>
          <w:rFonts w:ascii="Calibri" w:hAnsi="Calibri"/>
          <w:sz w:val="22"/>
          <w:szCs w:val="22"/>
          <w:lang w:val="sr-Cyrl-RS"/>
        </w:rPr>
        <w:sectPr w:rsidR="00CA23AA" w:rsidSect="001F62D4">
          <w:footerReference w:type="even" r:id="rId9"/>
          <w:footerReference w:type="default" r:id="rId10"/>
          <w:pgSz w:w="11905" w:h="16837"/>
          <w:pgMar w:top="539" w:right="794" w:bottom="1440" w:left="1021" w:header="720" w:footer="720" w:gutter="0"/>
          <w:cols w:space="60"/>
          <w:noEndnote/>
          <w:titlePg/>
        </w:sectPr>
      </w:pPr>
    </w:p>
    <w:p w:rsidR="00CA23AA" w:rsidRDefault="00CA23AA" w:rsidP="00CA23AA">
      <w:pPr>
        <w:pStyle w:val="BodyText"/>
        <w:outlineLvl w:val="0"/>
        <w:rPr>
          <w:rFonts w:ascii="Calibri" w:hAnsi="Calibri"/>
          <w:sz w:val="22"/>
          <w:szCs w:val="22"/>
        </w:rPr>
      </w:pPr>
      <w:r w:rsidRPr="004316F3">
        <w:rPr>
          <w:rFonts w:ascii="Calibri" w:hAnsi="Calibri"/>
          <w:sz w:val="22"/>
          <w:szCs w:val="22"/>
        </w:rPr>
        <w:lastRenderedPageBreak/>
        <w:t>Табела 1</w:t>
      </w:r>
      <w:r w:rsidR="006709B8">
        <w:rPr>
          <w:rFonts w:ascii="Calibri" w:hAnsi="Calibri"/>
          <w:sz w:val="22"/>
          <w:szCs w:val="22"/>
          <w:lang w:val="sr-Cyrl-RS"/>
        </w:rPr>
        <w:t>а</w:t>
      </w:r>
      <w:r w:rsidRPr="004316F3">
        <w:rPr>
          <w:rFonts w:ascii="Calibri" w:hAnsi="Calibri"/>
          <w:sz w:val="22"/>
          <w:szCs w:val="22"/>
        </w:rPr>
        <w:t>. Обим средстава који може да садржи предлог финансијског плана директног корисника средстава буџета Аутономне Покрајине Војводине за 201</w:t>
      </w:r>
      <w:r>
        <w:rPr>
          <w:rFonts w:ascii="Calibri" w:hAnsi="Calibri"/>
          <w:sz w:val="22"/>
          <w:szCs w:val="22"/>
        </w:rPr>
        <w:t>7</w:t>
      </w:r>
      <w:r w:rsidRPr="004316F3">
        <w:rPr>
          <w:rFonts w:ascii="Calibri" w:hAnsi="Calibri"/>
          <w:sz w:val="22"/>
          <w:szCs w:val="22"/>
        </w:rPr>
        <w:t>. годину са пројекцијом за  201</w:t>
      </w:r>
      <w:r>
        <w:rPr>
          <w:rFonts w:ascii="Calibri" w:hAnsi="Calibri"/>
          <w:sz w:val="22"/>
          <w:szCs w:val="22"/>
        </w:rPr>
        <w:t>8</w:t>
      </w:r>
      <w:r w:rsidRPr="004316F3">
        <w:rPr>
          <w:rFonts w:ascii="Calibri" w:hAnsi="Calibri"/>
          <w:sz w:val="22"/>
          <w:szCs w:val="22"/>
        </w:rPr>
        <w:t>. и 201</w:t>
      </w:r>
      <w:r>
        <w:rPr>
          <w:rFonts w:ascii="Calibri" w:hAnsi="Calibri"/>
          <w:sz w:val="22"/>
          <w:szCs w:val="22"/>
        </w:rPr>
        <w:t>9</w:t>
      </w:r>
      <w:r w:rsidRPr="004316F3">
        <w:rPr>
          <w:rFonts w:ascii="Calibri" w:hAnsi="Calibri"/>
          <w:sz w:val="22"/>
          <w:szCs w:val="22"/>
        </w:rPr>
        <w:t>. годину  из извора фина</w:t>
      </w:r>
      <w:r>
        <w:rPr>
          <w:rFonts w:ascii="Calibri" w:hAnsi="Calibri"/>
          <w:sz w:val="22"/>
          <w:szCs w:val="22"/>
        </w:rPr>
        <w:t>нсирања</w:t>
      </w:r>
      <w:r w:rsidR="006709B8">
        <w:rPr>
          <w:rFonts w:ascii="Calibri" w:hAnsi="Calibri"/>
          <w:sz w:val="22"/>
          <w:szCs w:val="22"/>
          <w:lang w:val="sr-Cyrl-RS"/>
        </w:rPr>
        <w:t xml:space="preserve">: </w:t>
      </w:r>
      <w:r>
        <w:rPr>
          <w:rFonts w:ascii="Calibri" w:hAnsi="Calibri"/>
          <w:sz w:val="22"/>
          <w:szCs w:val="22"/>
        </w:rPr>
        <w:t xml:space="preserve"> </w:t>
      </w:r>
    </w:p>
    <w:p w:rsidR="00CA23AA" w:rsidRDefault="00CA23AA" w:rsidP="00CA23AA">
      <w:pPr>
        <w:pStyle w:val="BodyText"/>
        <w:ind w:left="720"/>
        <w:jc w:val="center"/>
        <w:outlineLvl w:val="0"/>
        <w:rPr>
          <w:rFonts w:ascii="Calibri" w:hAnsi="Calibri"/>
          <w:sz w:val="22"/>
          <w:szCs w:val="22"/>
        </w:rPr>
      </w:pPr>
      <w:r w:rsidRPr="004316F3">
        <w:rPr>
          <w:rFonts w:ascii="Calibri" w:hAnsi="Calibri"/>
          <w:sz w:val="22"/>
          <w:szCs w:val="22"/>
        </w:rPr>
        <w:tab/>
      </w:r>
      <w:r w:rsidRPr="004316F3">
        <w:rPr>
          <w:rFonts w:ascii="Calibri" w:hAnsi="Calibri"/>
          <w:sz w:val="22"/>
          <w:szCs w:val="22"/>
        </w:rPr>
        <w:tab/>
        <w:t xml:space="preserve">                            </w:t>
      </w:r>
    </w:p>
    <w:p w:rsidR="00CA23AA" w:rsidRDefault="00CA23AA" w:rsidP="00CA23AA">
      <w:pPr>
        <w:pStyle w:val="BodyText"/>
        <w:ind w:left="720"/>
        <w:jc w:val="right"/>
        <w:outlineLvl w:val="0"/>
        <w:rPr>
          <w:rFonts w:ascii="Calibri" w:hAnsi="Calibri"/>
          <w:b w:val="0"/>
          <w:i/>
          <w:sz w:val="22"/>
          <w:szCs w:val="22"/>
        </w:rPr>
      </w:pPr>
      <w:r w:rsidRPr="004316F3">
        <w:rPr>
          <w:rFonts w:ascii="Calibri" w:hAnsi="Calibri"/>
          <w:b w:val="0"/>
          <w:i/>
          <w:sz w:val="22"/>
          <w:szCs w:val="22"/>
        </w:rPr>
        <w:t>-у динарима-</w:t>
      </w:r>
    </w:p>
    <w:p w:rsidR="00CA23AA" w:rsidRPr="004316F3" w:rsidRDefault="00CA23AA" w:rsidP="00CA23AA">
      <w:pPr>
        <w:pStyle w:val="BodyText"/>
        <w:ind w:left="720"/>
        <w:jc w:val="center"/>
        <w:outlineLvl w:val="0"/>
        <w:rPr>
          <w:rFonts w:ascii="Calibri" w:hAnsi="Calibri"/>
          <w:b w:val="0"/>
          <w:i/>
          <w:sz w:val="22"/>
          <w:szCs w:val="22"/>
        </w:rPr>
      </w:pPr>
    </w:p>
    <w:tbl>
      <w:tblPr>
        <w:tblW w:w="15206" w:type="dxa"/>
        <w:tblInd w:w="-72" w:type="dxa"/>
        <w:tblLayout w:type="fixed"/>
        <w:tblLook w:val="0000" w:firstRow="0" w:lastRow="0" w:firstColumn="0" w:lastColumn="0" w:noHBand="0" w:noVBand="0"/>
      </w:tblPr>
      <w:tblGrid>
        <w:gridCol w:w="724"/>
        <w:gridCol w:w="3190"/>
        <w:gridCol w:w="1203"/>
        <w:gridCol w:w="308"/>
        <w:gridCol w:w="1418"/>
        <w:gridCol w:w="1559"/>
        <w:gridCol w:w="1417"/>
        <w:gridCol w:w="1418"/>
        <w:gridCol w:w="1276"/>
        <w:gridCol w:w="1275"/>
        <w:gridCol w:w="1418"/>
      </w:tblGrid>
      <w:tr w:rsidR="00667D70" w:rsidRPr="00F14422" w:rsidTr="001C0E2C">
        <w:trPr>
          <w:cantSplit/>
          <w:trHeight w:val="1003"/>
        </w:trPr>
        <w:tc>
          <w:tcPr>
            <w:tcW w:w="7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7D70" w:rsidRPr="00F14422" w:rsidRDefault="00667D70" w:rsidP="00CA23AA">
            <w:pPr>
              <w:ind w:left="113" w:right="113"/>
              <w:jc w:val="center"/>
              <w:rPr>
                <w:rFonts w:ascii="Calibri" w:hAnsi="Calibri" w:cs="Arial"/>
                <w:b/>
                <w:bCs/>
                <w:lang w:val="sr-Cyrl-CS"/>
              </w:rPr>
            </w:pPr>
            <w:r w:rsidRPr="00F14422">
              <w:rPr>
                <w:rFonts w:ascii="Calibri" w:hAnsi="Calibri" w:cs="Arial"/>
                <w:b/>
                <w:bCs/>
              </w:rPr>
              <w:t> </w:t>
            </w:r>
            <w:r w:rsidRPr="00F14422">
              <w:rPr>
                <w:rFonts w:ascii="Calibri" w:hAnsi="Calibri" w:cs="Arial"/>
                <w:b/>
                <w:bCs/>
                <w:lang w:val="sr-Cyrl-CS"/>
              </w:rPr>
              <w:t>Раздео</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667D70" w:rsidRPr="00F14422" w:rsidRDefault="00667D70" w:rsidP="00667D70">
            <w:pPr>
              <w:jc w:val="center"/>
              <w:rPr>
                <w:rFonts w:ascii="Calibri" w:hAnsi="Calibri" w:cs="Arial"/>
                <w:b/>
                <w:bCs/>
                <w:lang w:val="sr-Cyrl-CS"/>
              </w:rPr>
            </w:pPr>
            <w:r w:rsidRPr="00F14422">
              <w:rPr>
                <w:rFonts w:ascii="Calibri" w:hAnsi="Calibri" w:cs="Arial"/>
                <w:b/>
                <w:bCs/>
                <w:lang w:val="sr-Cyrl-CS"/>
              </w:rPr>
              <w:t>НАЗИВ ДИРЕКТНОГ БУЏЕТСКОГ КОРИСНИКА</w:t>
            </w:r>
          </w:p>
        </w:tc>
        <w:tc>
          <w:tcPr>
            <w:tcW w:w="1203" w:type="dxa"/>
            <w:tcBorders>
              <w:top w:val="single" w:sz="4" w:space="0" w:color="auto"/>
              <w:left w:val="nil"/>
              <w:bottom w:val="single" w:sz="4" w:space="0" w:color="auto"/>
              <w:right w:val="nil"/>
            </w:tcBorders>
            <w:vAlign w:val="center"/>
          </w:tcPr>
          <w:p w:rsidR="00667D70" w:rsidRPr="00667D70" w:rsidRDefault="00667D70" w:rsidP="00667D70">
            <w:pPr>
              <w:jc w:val="center"/>
              <w:rPr>
                <w:rFonts w:ascii="Calibri" w:hAnsi="Calibri" w:cs="Arial"/>
                <w:b/>
                <w:bCs/>
                <w:sz w:val="18"/>
                <w:szCs w:val="18"/>
                <w:lang w:val="sr-Cyrl-CS"/>
              </w:rPr>
            </w:pPr>
            <w:r w:rsidRPr="00667D70">
              <w:rPr>
                <w:rFonts w:ascii="Calibri" w:hAnsi="Calibri" w:cs="Arial"/>
                <w:b/>
                <w:bCs/>
                <w:sz w:val="18"/>
                <w:szCs w:val="18"/>
                <w:lang w:val="sr-Cyrl-CS"/>
              </w:rPr>
              <w:t>Извор фин.</w:t>
            </w:r>
          </w:p>
          <w:p w:rsidR="00667D70" w:rsidRPr="00F14422" w:rsidRDefault="00667D70" w:rsidP="00667D70">
            <w:pPr>
              <w:jc w:val="center"/>
              <w:rPr>
                <w:rFonts w:ascii="Calibri" w:hAnsi="Calibri" w:cs="Arial"/>
                <w:b/>
                <w:bCs/>
                <w:lang w:val="sr-Cyrl-CS"/>
              </w:rPr>
            </w:pPr>
            <w:r w:rsidRPr="00667D70">
              <w:rPr>
                <w:rFonts w:ascii="Calibri" w:hAnsi="Calibri" w:cs="Arial"/>
                <w:b/>
                <w:bCs/>
                <w:sz w:val="18"/>
                <w:szCs w:val="18"/>
                <w:lang w:val="sr-Cyrl-CS"/>
              </w:rPr>
              <w:t>01 02</w:t>
            </w:r>
          </w:p>
        </w:tc>
        <w:tc>
          <w:tcPr>
            <w:tcW w:w="308" w:type="dxa"/>
            <w:tcBorders>
              <w:top w:val="single" w:sz="4" w:space="0" w:color="auto"/>
              <w:left w:val="nil"/>
              <w:bottom w:val="single" w:sz="4" w:space="0" w:color="auto"/>
              <w:right w:val="single" w:sz="4" w:space="0" w:color="auto"/>
            </w:tcBorders>
            <w:vAlign w:val="center"/>
          </w:tcPr>
          <w:p w:rsidR="00667D70" w:rsidRPr="00F14422" w:rsidRDefault="00667D70" w:rsidP="00667D70">
            <w:pPr>
              <w:jc w:val="center"/>
              <w:rPr>
                <w:rFonts w:ascii="Calibri" w:hAnsi="Calibri" w:cs="Arial"/>
                <w:b/>
                <w:bCs/>
                <w:lang w:val="sr-Cyrl-CS"/>
              </w:rPr>
            </w:pPr>
          </w:p>
        </w:tc>
        <w:tc>
          <w:tcPr>
            <w:tcW w:w="1418" w:type="dxa"/>
            <w:tcBorders>
              <w:top w:val="single" w:sz="4" w:space="0" w:color="auto"/>
              <w:left w:val="nil"/>
              <w:bottom w:val="single" w:sz="4" w:space="0" w:color="auto"/>
              <w:right w:val="single" w:sz="4" w:space="0" w:color="auto"/>
            </w:tcBorders>
            <w:vAlign w:val="center"/>
          </w:tcPr>
          <w:p w:rsidR="00667D70" w:rsidRDefault="00667D70" w:rsidP="00667D70">
            <w:pPr>
              <w:jc w:val="center"/>
              <w:rPr>
                <w:rFonts w:ascii="Calibri" w:hAnsi="Calibri" w:cs="Arial"/>
                <w:b/>
                <w:bCs/>
                <w:sz w:val="18"/>
                <w:szCs w:val="18"/>
                <w:lang w:val="sr-Cyrl-CS"/>
              </w:rPr>
            </w:pPr>
            <w:r w:rsidRPr="00B60744">
              <w:rPr>
                <w:rFonts w:ascii="Calibri" w:hAnsi="Calibri" w:cs="Arial"/>
                <w:b/>
                <w:bCs/>
                <w:sz w:val="18"/>
                <w:szCs w:val="18"/>
                <w:lang w:val="sr-Cyrl-CS"/>
              </w:rPr>
              <w:t>Извор фин.</w:t>
            </w:r>
          </w:p>
          <w:p w:rsidR="00667D70" w:rsidRPr="00B60744" w:rsidRDefault="00667D70" w:rsidP="00667D70">
            <w:pPr>
              <w:jc w:val="center"/>
              <w:rPr>
                <w:rFonts w:ascii="Calibri" w:hAnsi="Calibri" w:cs="Arial"/>
                <w:b/>
                <w:bCs/>
                <w:sz w:val="18"/>
                <w:szCs w:val="18"/>
                <w:lang w:val="sr-Cyrl-CS"/>
              </w:rPr>
            </w:pPr>
            <w:r>
              <w:rPr>
                <w:rFonts w:ascii="Calibri" w:hAnsi="Calibri" w:cs="Arial"/>
                <w:b/>
                <w:bCs/>
                <w:sz w:val="18"/>
                <w:szCs w:val="18"/>
                <w:lang w:val="sr-Cyrl-CS"/>
              </w:rPr>
              <w:t>01 12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67D70" w:rsidRDefault="00667D70" w:rsidP="00667D70">
            <w:pPr>
              <w:jc w:val="center"/>
              <w:rPr>
                <w:rFonts w:ascii="Calibri" w:hAnsi="Calibri" w:cs="Arial"/>
                <w:b/>
                <w:bCs/>
                <w:sz w:val="18"/>
                <w:szCs w:val="18"/>
                <w:lang w:val="sr-Cyrl-CS"/>
              </w:rPr>
            </w:pPr>
            <w:r w:rsidRPr="00B60744">
              <w:rPr>
                <w:rFonts w:ascii="Calibri" w:hAnsi="Calibri" w:cs="Arial"/>
                <w:b/>
                <w:bCs/>
                <w:sz w:val="18"/>
                <w:szCs w:val="18"/>
                <w:lang w:val="sr-Cyrl-CS"/>
              </w:rPr>
              <w:t>Извор фин.</w:t>
            </w:r>
          </w:p>
          <w:p w:rsidR="00667D70" w:rsidRPr="00B60744" w:rsidRDefault="00667D70" w:rsidP="00667D70">
            <w:pPr>
              <w:jc w:val="center"/>
              <w:rPr>
                <w:rFonts w:ascii="Calibri" w:hAnsi="Calibri" w:cs="Arial"/>
                <w:b/>
                <w:bCs/>
                <w:sz w:val="18"/>
                <w:szCs w:val="18"/>
                <w:lang w:val="sr-Cyrl-CS"/>
              </w:rPr>
            </w:pPr>
            <w:r>
              <w:rPr>
                <w:rFonts w:ascii="Calibri" w:hAnsi="Calibri" w:cs="Arial"/>
                <w:b/>
                <w:bCs/>
                <w:sz w:val="18"/>
                <w:szCs w:val="18"/>
                <w:lang w:val="sr-Cyrl-CS"/>
              </w:rPr>
              <w:t>07 08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67D70" w:rsidRDefault="00667D70" w:rsidP="00667D70">
            <w:pPr>
              <w:jc w:val="center"/>
              <w:rPr>
                <w:rFonts w:ascii="Calibri" w:hAnsi="Calibri" w:cs="Arial"/>
                <w:b/>
                <w:bCs/>
                <w:sz w:val="18"/>
                <w:szCs w:val="18"/>
                <w:lang w:val="sr-Cyrl-CS"/>
              </w:rPr>
            </w:pPr>
            <w:r w:rsidRPr="00B60744">
              <w:rPr>
                <w:rFonts w:ascii="Calibri" w:hAnsi="Calibri" w:cs="Arial"/>
                <w:b/>
                <w:bCs/>
                <w:sz w:val="18"/>
                <w:szCs w:val="18"/>
                <w:lang w:val="sr-Cyrl-CS"/>
              </w:rPr>
              <w:t>Извор фин.</w:t>
            </w:r>
          </w:p>
          <w:p w:rsidR="001C0E2C" w:rsidRPr="00B60744" w:rsidRDefault="001C0E2C" w:rsidP="00667D70">
            <w:pPr>
              <w:jc w:val="center"/>
              <w:rPr>
                <w:rFonts w:ascii="Calibri" w:hAnsi="Calibri" w:cs="Arial"/>
                <w:b/>
                <w:bCs/>
                <w:sz w:val="18"/>
                <w:szCs w:val="18"/>
                <w:lang w:val="sr-Cyrl-CS"/>
              </w:rPr>
            </w:pPr>
            <w:r>
              <w:rPr>
                <w:rFonts w:ascii="Calibri" w:hAnsi="Calibri" w:cs="Arial"/>
                <w:b/>
                <w:bCs/>
                <w:sz w:val="18"/>
                <w:szCs w:val="18"/>
                <w:lang w:val="sr-Cyrl-CS"/>
              </w:rPr>
              <w:t>07 09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67D70" w:rsidRDefault="00667D70" w:rsidP="00667D70">
            <w:pPr>
              <w:jc w:val="center"/>
              <w:rPr>
                <w:rFonts w:ascii="Calibri" w:hAnsi="Calibri" w:cs="Arial"/>
                <w:b/>
                <w:bCs/>
                <w:sz w:val="18"/>
                <w:szCs w:val="18"/>
                <w:lang w:val="sr-Cyrl-CS"/>
              </w:rPr>
            </w:pPr>
            <w:r w:rsidRPr="00B60744">
              <w:rPr>
                <w:rFonts w:ascii="Calibri" w:hAnsi="Calibri" w:cs="Arial"/>
                <w:b/>
                <w:bCs/>
                <w:sz w:val="18"/>
                <w:szCs w:val="18"/>
                <w:lang w:val="sr-Cyrl-CS"/>
              </w:rPr>
              <w:t>Извор фин.</w:t>
            </w:r>
          </w:p>
          <w:p w:rsidR="001C0E2C" w:rsidRPr="00B60744" w:rsidRDefault="001C0E2C" w:rsidP="00667D70">
            <w:pPr>
              <w:jc w:val="center"/>
              <w:rPr>
                <w:rFonts w:ascii="Calibri" w:hAnsi="Calibri" w:cs="Arial"/>
                <w:b/>
                <w:bCs/>
                <w:sz w:val="18"/>
                <w:szCs w:val="18"/>
                <w:lang w:val="sr-Cyrl-CS"/>
              </w:rPr>
            </w:pPr>
            <w:r>
              <w:rPr>
                <w:rFonts w:ascii="Calibri" w:hAnsi="Calibri" w:cs="Arial"/>
                <w:b/>
                <w:bCs/>
                <w:sz w:val="18"/>
                <w:szCs w:val="18"/>
                <w:lang w:val="sr-Cyrl-CS"/>
              </w:rPr>
              <w:t>10 00</w:t>
            </w:r>
          </w:p>
        </w:tc>
        <w:tc>
          <w:tcPr>
            <w:tcW w:w="1276" w:type="dxa"/>
            <w:tcBorders>
              <w:top w:val="single" w:sz="4" w:space="0" w:color="auto"/>
              <w:left w:val="nil"/>
              <w:bottom w:val="single" w:sz="4" w:space="0" w:color="auto"/>
              <w:right w:val="single" w:sz="4" w:space="0" w:color="auto"/>
            </w:tcBorders>
            <w:vAlign w:val="center"/>
          </w:tcPr>
          <w:p w:rsidR="00667D70" w:rsidRDefault="00667D70" w:rsidP="00667D70">
            <w:pPr>
              <w:jc w:val="center"/>
              <w:rPr>
                <w:rFonts w:ascii="Calibri" w:hAnsi="Calibri" w:cs="Arial"/>
                <w:b/>
                <w:bCs/>
                <w:sz w:val="18"/>
                <w:szCs w:val="18"/>
                <w:lang w:val="sr-Cyrl-CS"/>
              </w:rPr>
            </w:pPr>
            <w:r w:rsidRPr="00B60744">
              <w:rPr>
                <w:rFonts w:ascii="Calibri" w:hAnsi="Calibri" w:cs="Arial"/>
                <w:b/>
                <w:bCs/>
                <w:sz w:val="18"/>
                <w:szCs w:val="18"/>
                <w:lang w:val="sr-Cyrl-CS"/>
              </w:rPr>
              <w:t>Извор фин.</w:t>
            </w:r>
          </w:p>
          <w:p w:rsidR="001C0E2C" w:rsidRPr="00B60744" w:rsidRDefault="001C0E2C" w:rsidP="00667D70">
            <w:pPr>
              <w:jc w:val="center"/>
              <w:rPr>
                <w:rFonts w:ascii="Calibri" w:hAnsi="Calibri" w:cs="Arial"/>
                <w:b/>
                <w:bCs/>
                <w:sz w:val="18"/>
                <w:szCs w:val="18"/>
                <w:lang w:val="sr-Cyrl-CS"/>
              </w:rPr>
            </w:pPr>
            <w:r>
              <w:rPr>
                <w:rFonts w:ascii="Calibri" w:hAnsi="Calibri" w:cs="Arial"/>
                <w:b/>
                <w:bCs/>
                <w:sz w:val="18"/>
                <w:szCs w:val="18"/>
                <w:lang w:val="sr-Cyrl-CS"/>
              </w:rPr>
              <w:t>12 05</w:t>
            </w:r>
          </w:p>
        </w:tc>
        <w:tc>
          <w:tcPr>
            <w:tcW w:w="1275" w:type="dxa"/>
            <w:tcBorders>
              <w:top w:val="single" w:sz="4" w:space="0" w:color="auto"/>
              <w:left w:val="nil"/>
              <w:bottom w:val="single" w:sz="4" w:space="0" w:color="auto"/>
              <w:right w:val="single" w:sz="4" w:space="0" w:color="auto"/>
            </w:tcBorders>
            <w:vAlign w:val="center"/>
          </w:tcPr>
          <w:p w:rsidR="00667D70" w:rsidRDefault="00667D70" w:rsidP="00667D70">
            <w:pPr>
              <w:jc w:val="center"/>
              <w:rPr>
                <w:rFonts w:ascii="Calibri" w:hAnsi="Calibri" w:cs="Arial"/>
                <w:b/>
                <w:bCs/>
                <w:sz w:val="18"/>
                <w:szCs w:val="18"/>
                <w:lang w:val="sr-Cyrl-CS"/>
              </w:rPr>
            </w:pPr>
            <w:r w:rsidRPr="00B60744">
              <w:rPr>
                <w:rFonts w:ascii="Calibri" w:hAnsi="Calibri" w:cs="Arial"/>
                <w:b/>
                <w:bCs/>
                <w:sz w:val="18"/>
                <w:szCs w:val="18"/>
                <w:lang w:val="sr-Cyrl-CS"/>
              </w:rPr>
              <w:t>Извор фин.</w:t>
            </w:r>
          </w:p>
          <w:p w:rsidR="001C0E2C" w:rsidRPr="00B60744" w:rsidRDefault="001C0E2C" w:rsidP="00667D70">
            <w:pPr>
              <w:jc w:val="center"/>
              <w:rPr>
                <w:rFonts w:ascii="Calibri" w:hAnsi="Calibri" w:cs="Arial"/>
                <w:b/>
                <w:bCs/>
                <w:sz w:val="18"/>
                <w:szCs w:val="18"/>
                <w:lang w:val="sr-Cyrl-CS"/>
              </w:rPr>
            </w:pPr>
            <w:r>
              <w:rPr>
                <w:rFonts w:ascii="Calibri" w:hAnsi="Calibri" w:cs="Arial"/>
                <w:b/>
                <w:bCs/>
                <w:sz w:val="18"/>
                <w:szCs w:val="18"/>
                <w:lang w:val="sr-Cyrl-CS"/>
              </w:rPr>
              <w:t>13 00</w:t>
            </w:r>
          </w:p>
        </w:tc>
        <w:tc>
          <w:tcPr>
            <w:tcW w:w="1418" w:type="dxa"/>
            <w:tcBorders>
              <w:top w:val="single" w:sz="4" w:space="0" w:color="auto"/>
              <w:left w:val="nil"/>
              <w:bottom w:val="single" w:sz="4" w:space="0" w:color="auto"/>
              <w:right w:val="single" w:sz="4" w:space="0" w:color="auto"/>
            </w:tcBorders>
            <w:vAlign w:val="center"/>
          </w:tcPr>
          <w:p w:rsidR="00667D70" w:rsidRDefault="00667D70" w:rsidP="00667D70">
            <w:pPr>
              <w:jc w:val="center"/>
              <w:rPr>
                <w:rFonts w:ascii="Calibri" w:hAnsi="Calibri" w:cs="Arial"/>
                <w:b/>
                <w:bCs/>
                <w:sz w:val="18"/>
                <w:szCs w:val="18"/>
                <w:lang w:val="sr-Cyrl-CS"/>
              </w:rPr>
            </w:pPr>
            <w:r w:rsidRPr="00B60744">
              <w:rPr>
                <w:rFonts w:ascii="Calibri" w:hAnsi="Calibri" w:cs="Arial"/>
                <w:b/>
                <w:bCs/>
                <w:sz w:val="18"/>
                <w:szCs w:val="18"/>
                <w:lang w:val="sr-Cyrl-CS"/>
              </w:rPr>
              <w:t>Извор фин.</w:t>
            </w:r>
          </w:p>
          <w:p w:rsidR="001C0E2C" w:rsidRPr="00B60744" w:rsidRDefault="001C0E2C" w:rsidP="00667D70">
            <w:pPr>
              <w:jc w:val="center"/>
              <w:rPr>
                <w:rFonts w:ascii="Calibri" w:hAnsi="Calibri" w:cs="Arial"/>
                <w:b/>
                <w:bCs/>
                <w:sz w:val="18"/>
                <w:szCs w:val="18"/>
                <w:lang w:val="sr-Cyrl-CS"/>
              </w:rPr>
            </w:pPr>
            <w:r>
              <w:rPr>
                <w:rFonts w:ascii="Calibri" w:hAnsi="Calibri" w:cs="Arial"/>
                <w:b/>
                <w:bCs/>
                <w:sz w:val="18"/>
                <w:szCs w:val="18"/>
                <w:lang w:val="sr-Cyrl-CS"/>
              </w:rPr>
              <w:t>13 02</w:t>
            </w:r>
          </w:p>
        </w:tc>
      </w:tr>
      <w:tr w:rsidR="00667D70" w:rsidRPr="00F14422" w:rsidTr="001C0E2C">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709B8" w:rsidRPr="00F14422" w:rsidRDefault="006709B8" w:rsidP="00CA23AA">
            <w:pPr>
              <w:rPr>
                <w:rFonts w:ascii="Calibri" w:hAnsi="Calibri" w:cs="Arial"/>
              </w:rPr>
            </w:pPr>
            <w:r w:rsidRPr="00F14422">
              <w:rPr>
                <w:rFonts w:ascii="Calibri" w:hAnsi="Calibri" w:cs="Arial"/>
              </w:rPr>
              <w:t>5.</w:t>
            </w:r>
          </w:p>
        </w:tc>
        <w:tc>
          <w:tcPr>
            <w:tcW w:w="3190" w:type="dxa"/>
            <w:tcBorders>
              <w:top w:val="nil"/>
              <w:left w:val="nil"/>
              <w:bottom w:val="single" w:sz="4" w:space="0" w:color="auto"/>
              <w:right w:val="single" w:sz="4" w:space="0" w:color="auto"/>
            </w:tcBorders>
            <w:shd w:val="clear" w:color="auto" w:fill="auto"/>
            <w:vAlign w:val="center"/>
          </w:tcPr>
          <w:p w:rsidR="006709B8" w:rsidRPr="00667D70" w:rsidRDefault="006709B8" w:rsidP="00CA23AA">
            <w:pPr>
              <w:rPr>
                <w:rFonts w:ascii="Calibri" w:hAnsi="Calibri" w:cs="Arial"/>
                <w:sz w:val="20"/>
                <w:szCs w:val="20"/>
              </w:rPr>
            </w:pPr>
            <w:r w:rsidRPr="00667D70">
              <w:rPr>
                <w:rFonts w:ascii="Calibri" w:hAnsi="Calibri" w:cs="Arial"/>
                <w:sz w:val="20"/>
                <w:szCs w:val="20"/>
              </w:rPr>
              <w:t>П</w:t>
            </w:r>
            <w:r w:rsidRPr="00667D70">
              <w:rPr>
                <w:rFonts w:ascii="Calibri" w:hAnsi="Calibri" w:cs="Arial"/>
                <w:sz w:val="20"/>
                <w:szCs w:val="20"/>
                <w:lang w:val="sr-Cyrl-CS"/>
              </w:rPr>
              <w:t>окрајински секретаријат за пољопривреду, водопривреду и шумарство</w:t>
            </w:r>
          </w:p>
        </w:tc>
        <w:tc>
          <w:tcPr>
            <w:tcW w:w="1203" w:type="dxa"/>
            <w:tcBorders>
              <w:top w:val="nil"/>
              <w:left w:val="nil"/>
              <w:bottom w:val="single" w:sz="4" w:space="0" w:color="auto"/>
              <w:right w:val="nil"/>
            </w:tcBorders>
            <w:vAlign w:val="center"/>
          </w:tcPr>
          <w:p w:rsidR="00667D70" w:rsidRDefault="00667D70" w:rsidP="00667D70">
            <w:pPr>
              <w:rPr>
                <w:rFonts w:ascii="Arial" w:hAnsi="Arial" w:cs="Arial"/>
                <w:b/>
                <w:bCs/>
                <w:color w:val="000000"/>
                <w:sz w:val="12"/>
                <w:szCs w:val="12"/>
                <w:lang w:val="sr-Cyrl-RS"/>
              </w:rPr>
            </w:pPr>
            <w:r>
              <w:rPr>
                <w:rFonts w:ascii="Arial" w:hAnsi="Arial" w:cs="Arial"/>
                <w:b/>
                <w:bCs/>
                <w:color w:val="000000"/>
                <w:sz w:val="12"/>
                <w:szCs w:val="12"/>
                <w:lang w:val="sr-Cyrl-RS"/>
              </w:rPr>
              <w:t xml:space="preserve">                                </w:t>
            </w:r>
          </w:p>
          <w:p w:rsidR="006709B8" w:rsidRPr="00667D70" w:rsidRDefault="00667D70" w:rsidP="00667D70">
            <w:pPr>
              <w:rPr>
                <w:rFonts w:ascii="Arial" w:hAnsi="Arial" w:cs="Arial"/>
                <w:b/>
                <w:bCs/>
                <w:color w:val="000000"/>
                <w:sz w:val="12"/>
                <w:szCs w:val="12"/>
                <w:lang w:val="sr-Cyrl-RS"/>
              </w:rPr>
            </w:pPr>
            <w:r>
              <w:rPr>
                <w:rFonts w:ascii="Arial" w:hAnsi="Arial" w:cs="Arial"/>
                <w:b/>
                <w:bCs/>
                <w:color w:val="000000"/>
                <w:sz w:val="12"/>
                <w:szCs w:val="12"/>
                <w:lang w:val="sr-Cyrl-RS"/>
              </w:rPr>
              <w:t xml:space="preserve">         5.908.000.000,00</w:t>
            </w:r>
          </w:p>
        </w:tc>
        <w:tc>
          <w:tcPr>
            <w:tcW w:w="308" w:type="dxa"/>
            <w:tcBorders>
              <w:top w:val="nil"/>
              <w:left w:val="nil"/>
              <w:bottom w:val="single" w:sz="4" w:space="0" w:color="auto"/>
              <w:right w:val="single" w:sz="4" w:space="0" w:color="auto"/>
            </w:tcBorders>
            <w:vAlign w:val="center"/>
          </w:tcPr>
          <w:p w:rsidR="006709B8" w:rsidRPr="00667D70" w:rsidRDefault="006709B8" w:rsidP="00667D70">
            <w:pPr>
              <w:jc w:val="right"/>
              <w:rPr>
                <w:rFonts w:ascii="Arial" w:hAnsi="Arial" w:cs="Arial"/>
                <w:b/>
                <w:bCs/>
                <w:color w:val="000000"/>
                <w:sz w:val="12"/>
                <w:szCs w:val="12"/>
              </w:rPr>
            </w:pPr>
          </w:p>
        </w:tc>
        <w:tc>
          <w:tcPr>
            <w:tcW w:w="1418"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559"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417"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418"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276"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275"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p>
        </w:tc>
        <w:tc>
          <w:tcPr>
            <w:tcW w:w="1418" w:type="dxa"/>
            <w:tcBorders>
              <w:top w:val="nil"/>
              <w:left w:val="nil"/>
              <w:bottom w:val="single" w:sz="4" w:space="0" w:color="auto"/>
              <w:right w:val="single" w:sz="4" w:space="0" w:color="auto"/>
            </w:tcBorders>
            <w:vAlign w:val="center"/>
          </w:tcPr>
          <w:p w:rsidR="006709B8" w:rsidRPr="006709B8" w:rsidRDefault="00667D70">
            <w:pPr>
              <w:jc w:val="right"/>
              <w:rPr>
                <w:rFonts w:ascii="Arial" w:hAnsi="Arial" w:cs="Arial"/>
                <w:b/>
                <w:bCs/>
                <w:color w:val="000000"/>
                <w:sz w:val="13"/>
                <w:szCs w:val="13"/>
              </w:rPr>
            </w:pPr>
            <w:r w:rsidRPr="006709B8">
              <w:rPr>
                <w:rFonts w:ascii="Arial" w:hAnsi="Arial" w:cs="Arial"/>
                <w:b/>
                <w:bCs/>
                <w:color w:val="000000"/>
                <w:sz w:val="13"/>
                <w:szCs w:val="13"/>
              </w:rPr>
              <w:t>1.531.855.085,74</w:t>
            </w:r>
          </w:p>
        </w:tc>
      </w:tr>
      <w:tr w:rsidR="00667D70" w:rsidRPr="00F14422" w:rsidTr="001C0E2C">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tcPr>
          <w:p w:rsidR="00667D70" w:rsidRPr="00F14422" w:rsidRDefault="00667D70" w:rsidP="00CA23AA">
            <w:pPr>
              <w:rPr>
                <w:rFonts w:ascii="Calibri" w:hAnsi="Calibri" w:cs="Arial"/>
              </w:rPr>
            </w:pPr>
            <w:r w:rsidRPr="00F14422">
              <w:rPr>
                <w:rFonts w:ascii="Calibri" w:hAnsi="Calibri" w:cs="Arial"/>
              </w:rPr>
              <w:t>8.</w:t>
            </w:r>
          </w:p>
        </w:tc>
        <w:tc>
          <w:tcPr>
            <w:tcW w:w="3190" w:type="dxa"/>
            <w:tcBorders>
              <w:top w:val="nil"/>
              <w:left w:val="nil"/>
              <w:bottom w:val="single" w:sz="4" w:space="0" w:color="auto"/>
              <w:right w:val="single" w:sz="4" w:space="0" w:color="auto"/>
            </w:tcBorders>
            <w:shd w:val="clear" w:color="auto" w:fill="auto"/>
            <w:vAlign w:val="center"/>
          </w:tcPr>
          <w:p w:rsidR="00667D70" w:rsidRPr="00667D70" w:rsidRDefault="00667D70" w:rsidP="00CA23AA">
            <w:pPr>
              <w:rPr>
                <w:rFonts w:ascii="Calibri" w:hAnsi="Calibri" w:cs="Arial"/>
                <w:sz w:val="20"/>
                <w:szCs w:val="20"/>
              </w:rPr>
            </w:pPr>
            <w:r w:rsidRPr="00667D70">
              <w:rPr>
                <w:rFonts w:ascii="Calibri" w:hAnsi="Calibri" w:cs="Arial"/>
                <w:sz w:val="20"/>
                <w:szCs w:val="20"/>
              </w:rPr>
              <w:t>П</w:t>
            </w:r>
            <w:r w:rsidRPr="00667D70">
              <w:rPr>
                <w:rFonts w:ascii="Calibri" w:hAnsi="Calibri" w:cs="Arial"/>
                <w:sz w:val="20"/>
                <w:szCs w:val="20"/>
                <w:lang w:val="sr-Cyrl-CS"/>
              </w:rPr>
              <w:t xml:space="preserve">окрајински секретаријат за финансије </w:t>
            </w:r>
            <w:r w:rsidRPr="00667D70">
              <w:rPr>
                <w:rFonts w:ascii="Calibri" w:hAnsi="Calibri" w:cs="Arial"/>
                <w:sz w:val="20"/>
                <w:szCs w:val="20"/>
              </w:rPr>
              <w:t xml:space="preserve"> </w:t>
            </w:r>
          </w:p>
        </w:tc>
        <w:tc>
          <w:tcPr>
            <w:tcW w:w="1203" w:type="dxa"/>
            <w:tcBorders>
              <w:top w:val="nil"/>
              <w:left w:val="nil"/>
              <w:bottom w:val="single" w:sz="4" w:space="0" w:color="auto"/>
              <w:right w:val="nil"/>
            </w:tcBorders>
            <w:vAlign w:val="center"/>
          </w:tcPr>
          <w:p w:rsidR="00667D70" w:rsidRPr="00667D70" w:rsidRDefault="00667D70" w:rsidP="00667D70">
            <w:pPr>
              <w:rPr>
                <w:rFonts w:ascii="Arial" w:hAnsi="Arial" w:cs="Arial"/>
                <w:b/>
                <w:bCs/>
                <w:color w:val="000000"/>
                <w:sz w:val="12"/>
                <w:szCs w:val="12"/>
                <w:lang w:val="sr-Cyrl-RS"/>
              </w:rPr>
            </w:pPr>
          </w:p>
        </w:tc>
        <w:tc>
          <w:tcPr>
            <w:tcW w:w="308" w:type="dxa"/>
            <w:tcBorders>
              <w:top w:val="nil"/>
              <w:left w:val="nil"/>
              <w:bottom w:val="single" w:sz="4" w:space="0" w:color="auto"/>
              <w:right w:val="single" w:sz="4" w:space="0" w:color="auto"/>
            </w:tcBorders>
            <w:vAlign w:val="center"/>
          </w:tcPr>
          <w:p w:rsidR="00667D70" w:rsidRPr="00667D70" w:rsidRDefault="00667D70" w:rsidP="00667D70">
            <w:pPr>
              <w:jc w:val="center"/>
              <w:rPr>
                <w:rFonts w:ascii="Arial" w:hAnsi="Arial" w:cs="Arial"/>
                <w:b/>
                <w:bCs/>
                <w:color w:val="000000"/>
                <w:sz w:val="12"/>
                <w:szCs w:val="12"/>
              </w:rPr>
            </w:pPr>
          </w:p>
        </w:tc>
        <w:tc>
          <w:tcPr>
            <w:tcW w:w="1418" w:type="dxa"/>
            <w:tcBorders>
              <w:top w:val="nil"/>
              <w:left w:val="nil"/>
              <w:bottom w:val="single" w:sz="4" w:space="0" w:color="auto"/>
              <w:right w:val="single" w:sz="4" w:space="0" w:color="auto"/>
            </w:tcBorders>
            <w:vAlign w:val="center"/>
          </w:tcPr>
          <w:p w:rsidR="00667D70" w:rsidRPr="006709B8" w:rsidRDefault="00667D70">
            <w:pPr>
              <w:jc w:val="right"/>
              <w:rPr>
                <w:rFonts w:ascii="Arial" w:hAnsi="Arial" w:cs="Arial"/>
                <w:b/>
                <w:bCs/>
                <w:color w:val="000000"/>
                <w:sz w:val="13"/>
                <w:szCs w:val="13"/>
              </w:rPr>
            </w:pPr>
          </w:p>
        </w:tc>
        <w:tc>
          <w:tcPr>
            <w:tcW w:w="1559" w:type="dxa"/>
            <w:tcBorders>
              <w:top w:val="nil"/>
              <w:left w:val="nil"/>
              <w:bottom w:val="single" w:sz="4" w:space="0" w:color="auto"/>
              <w:right w:val="single" w:sz="4" w:space="0" w:color="auto"/>
            </w:tcBorders>
            <w:shd w:val="clear" w:color="auto" w:fill="auto"/>
            <w:noWrap/>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7.705.553.738,00</w:t>
            </w:r>
          </w:p>
        </w:tc>
        <w:tc>
          <w:tcPr>
            <w:tcW w:w="1417" w:type="dxa"/>
            <w:tcBorders>
              <w:top w:val="nil"/>
              <w:left w:val="nil"/>
              <w:bottom w:val="single" w:sz="4" w:space="0" w:color="auto"/>
              <w:right w:val="single" w:sz="4" w:space="0" w:color="auto"/>
            </w:tcBorders>
            <w:shd w:val="clear" w:color="auto" w:fill="auto"/>
            <w:noWrap/>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418" w:type="dxa"/>
            <w:tcBorders>
              <w:top w:val="nil"/>
              <w:left w:val="nil"/>
              <w:bottom w:val="single" w:sz="4" w:space="0" w:color="auto"/>
              <w:right w:val="single" w:sz="4" w:space="0" w:color="auto"/>
            </w:tcBorders>
            <w:shd w:val="clear" w:color="auto" w:fill="auto"/>
            <w:noWrap/>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2.400.000.000,00</w:t>
            </w:r>
          </w:p>
        </w:tc>
        <w:tc>
          <w:tcPr>
            <w:tcW w:w="1276"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275"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400.000.000,00</w:t>
            </w:r>
          </w:p>
        </w:tc>
        <w:tc>
          <w:tcPr>
            <w:tcW w:w="1418"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p>
        </w:tc>
      </w:tr>
      <w:tr w:rsidR="00667D70" w:rsidRPr="00F14422" w:rsidTr="001C0E2C">
        <w:trPr>
          <w:trHeight w:val="615"/>
        </w:trPr>
        <w:tc>
          <w:tcPr>
            <w:tcW w:w="724" w:type="dxa"/>
            <w:tcBorders>
              <w:top w:val="nil"/>
              <w:left w:val="single" w:sz="4" w:space="0" w:color="auto"/>
              <w:bottom w:val="single" w:sz="4" w:space="0" w:color="auto"/>
              <w:right w:val="single" w:sz="4" w:space="0" w:color="auto"/>
            </w:tcBorders>
            <w:shd w:val="clear" w:color="auto" w:fill="auto"/>
            <w:noWrap/>
            <w:vAlign w:val="center"/>
          </w:tcPr>
          <w:p w:rsidR="006709B8" w:rsidRPr="00F14422" w:rsidRDefault="006709B8" w:rsidP="00CA23AA">
            <w:pPr>
              <w:rPr>
                <w:rFonts w:ascii="Calibri" w:hAnsi="Calibri" w:cs="Arial"/>
              </w:rPr>
            </w:pPr>
            <w:r w:rsidRPr="00F14422">
              <w:rPr>
                <w:rFonts w:ascii="Calibri" w:hAnsi="Calibri" w:cs="Arial"/>
              </w:rPr>
              <w:t>11.</w:t>
            </w:r>
          </w:p>
        </w:tc>
        <w:tc>
          <w:tcPr>
            <w:tcW w:w="3190" w:type="dxa"/>
            <w:tcBorders>
              <w:top w:val="nil"/>
              <w:left w:val="nil"/>
              <w:bottom w:val="single" w:sz="4" w:space="0" w:color="auto"/>
              <w:right w:val="single" w:sz="4" w:space="0" w:color="auto"/>
            </w:tcBorders>
            <w:shd w:val="clear" w:color="auto" w:fill="auto"/>
            <w:vAlign w:val="center"/>
          </w:tcPr>
          <w:p w:rsidR="006709B8" w:rsidRPr="00667D70" w:rsidRDefault="006709B8" w:rsidP="00CA23AA">
            <w:pPr>
              <w:rPr>
                <w:rFonts w:ascii="Calibri" w:hAnsi="Calibri" w:cs="Arial"/>
                <w:sz w:val="20"/>
                <w:szCs w:val="20"/>
              </w:rPr>
            </w:pPr>
            <w:r w:rsidRPr="00667D70">
              <w:rPr>
                <w:rFonts w:ascii="Calibri" w:hAnsi="Calibri" w:cs="Arial"/>
                <w:sz w:val="20"/>
                <w:szCs w:val="20"/>
                <w:lang w:val="sr-Cyrl-CS"/>
              </w:rPr>
              <w:t xml:space="preserve">Покрајински секретаријат за урбанизам и заштиту животне средине </w:t>
            </w:r>
          </w:p>
        </w:tc>
        <w:tc>
          <w:tcPr>
            <w:tcW w:w="1203" w:type="dxa"/>
            <w:tcBorders>
              <w:top w:val="nil"/>
              <w:left w:val="nil"/>
              <w:bottom w:val="single" w:sz="4" w:space="0" w:color="auto"/>
              <w:right w:val="nil"/>
            </w:tcBorders>
            <w:vAlign w:val="center"/>
          </w:tcPr>
          <w:p w:rsidR="006709B8" w:rsidRPr="00667D70" w:rsidRDefault="006709B8" w:rsidP="00667D70">
            <w:pPr>
              <w:rPr>
                <w:rFonts w:ascii="Arial" w:hAnsi="Arial" w:cs="Arial"/>
                <w:b/>
                <w:bCs/>
                <w:color w:val="000000"/>
                <w:sz w:val="12"/>
                <w:szCs w:val="12"/>
              </w:rPr>
            </w:pPr>
          </w:p>
        </w:tc>
        <w:tc>
          <w:tcPr>
            <w:tcW w:w="308" w:type="dxa"/>
            <w:tcBorders>
              <w:top w:val="nil"/>
              <w:left w:val="nil"/>
              <w:bottom w:val="single" w:sz="4" w:space="0" w:color="auto"/>
              <w:right w:val="single" w:sz="4" w:space="0" w:color="auto"/>
            </w:tcBorders>
            <w:vAlign w:val="center"/>
          </w:tcPr>
          <w:p w:rsidR="006709B8" w:rsidRPr="00667D70" w:rsidRDefault="006709B8" w:rsidP="00667D70">
            <w:pPr>
              <w:jc w:val="center"/>
              <w:rPr>
                <w:rFonts w:ascii="Arial" w:hAnsi="Arial" w:cs="Arial"/>
                <w:b/>
                <w:bCs/>
                <w:color w:val="000000"/>
                <w:sz w:val="12"/>
                <w:szCs w:val="12"/>
              </w:rPr>
            </w:pPr>
          </w:p>
        </w:tc>
        <w:tc>
          <w:tcPr>
            <w:tcW w:w="1418"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559"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417"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418"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276"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275"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p>
        </w:tc>
        <w:tc>
          <w:tcPr>
            <w:tcW w:w="1418" w:type="dxa"/>
            <w:tcBorders>
              <w:top w:val="nil"/>
              <w:left w:val="nil"/>
              <w:bottom w:val="single" w:sz="4" w:space="0" w:color="auto"/>
              <w:right w:val="single" w:sz="4" w:space="0" w:color="auto"/>
            </w:tcBorders>
            <w:vAlign w:val="center"/>
          </w:tcPr>
          <w:p w:rsidR="006709B8" w:rsidRPr="006709B8" w:rsidRDefault="00667D70">
            <w:pPr>
              <w:jc w:val="right"/>
              <w:rPr>
                <w:rFonts w:ascii="Arial" w:hAnsi="Arial" w:cs="Arial"/>
                <w:b/>
                <w:bCs/>
                <w:color w:val="000000"/>
                <w:sz w:val="13"/>
                <w:szCs w:val="13"/>
              </w:rPr>
            </w:pPr>
            <w:r w:rsidRPr="006709B8">
              <w:rPr>
                <w:rFonts w:ascii="Arial" w:hAnsi="Arial" w:cs="Arial"/>
                <w:b/>
                <w:bCs/>
                <w:color w:val="000000"/>
                <w:sz w:val="13"/>
                <w:szCs w:val="13"/>
              </w:rPr>
              <w:t>2.623.265,00</w:t>
            </w:r>
          </w:p>
        </w:tc>
      </w:tr>
      <w:tr w:rsidR="00667D70" w:rsidRPr="00F14422" w:rsidTr="001C0E2C">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709B8" w:rsidRPr="00F14422" w:rsidRDefault="006709B8" w:rsidP="00CA23AA">
            <w:pPr>
              <w:rPr>
                <w:rFonts w:ascii="Calibri" w:hAnsi="Calibri" w:cs="Arial"/>
              </w:rPr>
            </w:pPr>
            <w:r w:rsidRPr="00F14422">
              <w:rPr>
                <w:rFonts w:ascii="Calibri" w:hAnsi="Calibri" w:cs="Arial"/>
              </w:rPr>
              <w:t>15.</w:t>
            </w:r>
          </w:p>
        </w:tc>
        <w:tc>
          <w:tcPr>
            <w:tcW w:w="3190" w:type="dxa"/>
            <w:tcBorders>
              <w:top w:val="nil"/>
              <w:left w:val="nil"/>
              <w:bottom w:val="single" w:sz="4" w:space="0" w:color="auto"/>
              <w:right w:val="single" w:sz="4" w:space="0" w:color="auto"/>
            </w:tcBorders>
            <w:shd w:val="clear" w:color="auto" w:fill="auto"/>
            <w:vAlign w:val="center"/>
          </w:tcPr>
          <w:p w:rsidR="006709B8" w:rsidRPr="00667D70" w:rsidRDefault="006709B8" w:rsidP="00CA23AA">
            <w:pPr>
              <w:rPr>
                <w:rFonts w:ascii="Calibri" w:hAnsi="Calibri" w:cs="Arial"/>
                <w:sz w:val="20"/>
                <w:szCs w:val="20"/>
              </w:rPr>
            </w:pPr>
            <w:r w:rsidRPr="00667D70">
              <w:rPr>
                <w:rFonts w:ascii="Calibri" w:hAnsi="Calibri" w:cs="Arial"/>
                <w:sz w:val="20"/>
                <w:szCs w:val="20"/>
              </w:rPr>
              <w:t>П</w:t>
            </w:r>
            <w:r w:rsidRPr="00667D70">
              <w:rPr>
                <w:rFonts w:ascii="Calibri" w:hAnsi="Calibri" w:cs="Arial"/>
                <w:sz w:val="20"/>
                <w:szCs w:val="20"/>
                <w:lang w:val="sr-Cyrl-CS"/>
              </w:rPr>
              <w:t xml:space="preserve">окрајински секретаријат за привреду и туризам </w:t>
            </w:r>
          </w:p>
        </w:tc>
        <w:tc>
          <w:tcPr>
            <w:tcW w:w="1203" w:type="dxa"/>
            <w:tcBorders>
              <w:top w:val="nil"/>
              <w:left w:val="nil"/>
              <w:bottom w:val="single" w:sz="4" w:space="0" w:color="auto"/>
              <w:right w:val="nil"/>
            </w:tcBorders>
            <w:vAlign w:val="center"/>
          </w:tcPr>
          <w:p w:rsidR="006709B8" w:rsidRPr="00667D70" w:rsidRDefault="006709B8" w:rsidP="00667D70">
            <w:pPr>
              <w:rPr>
                <w:rFonts w:ascii="Arial" w:hAnsi="Arial" w:cs="Arial"/>
                <w:b/>
                <w:bCs/>
                <w:color w:val="000000"/>
                <w:sz w:val="12"/>
                <w:szCs w:val="12"/>
              </w:rPr>
            </w:pPr>
            <w:r w:rsidRPr="00667D70">
              <w:rPr>
                <w:rFonts w:ascii="Arial" w:hAnsi="Arial" w:cs="Arial"/>
                <w:b/>
                <w:bCs/>
                <w:color w:val="000000"/>
                <w:sz w:val="12"/>
                <w:szCs w:val="12"/>
              </w:rPr>
              <w:t>50.000.000,00</w:t>
            </w:r>
          </w:p>
        </w:tc>
        <w:tc>
          <w:tcPr>
            <w:tcW w:w="308" w:type="dxa"/>
            <w:tcBorders>
              <w:top w:val="nil"/>
              <w:left w:val="nil"/>
              <w:bottom w:val="single" w:sz="4" w:space="0" w:color="auto"/>
              <w:right w:val="single" w:sz="4" w:space="0" w:color="auto"/>
            </w:tcBorders>
            <w:vAlign w:val="center"/>
          </w:tcPr>
          <w:p w:rsidR="006709B8" w:rsidRPr="00667D70" w:rsidRDefault="006709B8" w:rsidP="00667D70">
            <w:pPr>
              <w:jc w:val="center"/>
              <w:rPr>
                <w:rFonts w:ascii="Arial" w:hAnsi="Arial" w:cs="Arial"/>
                <w:b/>
                <w:bCs/>
                <w:color w:val="000000"/>
                <w:sz w:val="12"/>
                <w:szCs w:val="12"/>
              </w:rPr>
            </w:pPr>
          </w:p>
        </w:tc>
        <w:tc>
          <w:tcPr>
            <w:tcW w:w="1418"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559"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417"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418"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276"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275"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418"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p>
        </w:tc>
      </w:tr>
      <w:tr w:rsidR="00667D70" w:rsidRPr="00F14422" w:rsidTr="001C0E2C">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tcPr>
          <w:p w:rsidR="00667D70" w:rsidRPr="00F14422" w:rsidRDefault="00667D70" w:rsidP="00CA23AA">
            <w:pPr>
              <w:rPr>
                <w:rFonts w:ascii="Calibri" w:hAnsi="Calibri" w:cs="Arial"/>
                <w:bCs/>
                <w:lang w:val="sr-Cyrl-CS"/>
              </w:rPr>
            </w:pPr>
            <w:r w:rsidRPr="00F14422">
              <w:rPr>
                <w:rFonts w:ascii="Calibri" w:hAnsi="Calibri" w:cs="Arial"/>
                <w:bCs/>
                <w:lang w:val="sr-Cyrl-CS"/>
              </w:rPr>
              <w:t xml:space="preserve">24. </w:t>
            </w:r>
          </w:p>
        </w:tc>
        <w:tc>
          <w:tcPr>
            <w:tcW w:w="3190" w:type="dxa"/>
            <w:tcBorders>
              <w:top w:val="nil"/>
              <w:left w:val="nil"/>
              <w:bottom w:val="single" w:sz="4" w:space="0" w:color="auto"/>
              <w:right w:val="single" w:sz="4" w:space="0" w:color="auto"/>
            </w:tcBorders>
            <w:shd w:val="clear" w:color="auto" w:fill="auto"/>
            <w:noWrap/>
            <w:vAlign w:val="center"/>
          </w:tcPr>
          <w:p w:rsidR="00667D70" w:rsidRPr="00667D70" w:rsidRDefault="00667D70" w:rsidP="00CA23AA">
            <w:pPr>
              <w:rPr>
                <w:rFonts w:ascii="Calibri" w:hAnsi="Calibri" w:cs="Arial"/>
                <w:bCs/>
                <w:sz w:val="20"/>
                <w:szCs w:val="20"/>
                <w:lang w:val="sr-Cyrl-CS"/>
              </w:rPr>
            </w:pPr>
            <w:r w:rsidRPr="00667D70">
              <w:rPr>
                <w:rFonts w:ascii="Calibri" w:hAnsi="Calibri" w:cs="Arial"/>
                <w:bCs/>
                <w:sz w:val="20"/>
                <w:szCs w:val="20"/>
                <w:lang w:val="sr-Cyrl-CS"/>
              </w:rPr>
              <w:t xml:space="preserve">Управа за капитална улагања Аутономне покрајине Војводине </w:t>
            </w:r>
          </w:p>
        </w:tc>
        <w:tc>
          <w:tcPr>
            <w:tcW w:w="1203" w:type="dxa"/>
            <w:tcBorders>
              <w:top w:val="nil"/>
              <w:left w:val="nil"/>
              <w:bottom w:val="single" w:sz="4" w:space="0" w:color="auto"/>
              <w:right w:val="nil"/>
            </w:tcBorders>
            <w:vAlign w:val="center"/>
          </w:tcPr>
          <w:p w:rsidR="00667D70" w:rsidRPr="00667D70" w:rsidRDefault="00667D70" w:rsidP="00667D70">
            <w:pPr>
              <w:rPr>
                <w:rFonts w:ascii="Arial" w:hAnsi="Arial" w:cs="Arial"/>
                <w:b/>
                <w:bCs/>
                <w:color w:val="000000"/>
                <w:sz w:val="12"/>
                <w:szCs w:val="12"/>
              </w:rPr>
            </w:pPr>
          </w:p>
        </w:tc>
        <w:tc>
          <w:tcPr>
            <w:tcW w:w="308" w:type="dxa"/>
            <w:tcBorders>
              <w:top w:val="nil"/>
              <w:left w:val="nil"/>
              <w:bottom w:val="single" w:sz="4" w:space="0" w:color="auto"/>
              <w:right w:val="single" w:sz="4" w:space="0" w:color="auto"/>
            </w:tcBorders>
            <w:vAlign w:val="center"/>
          </w:tcPr>
          <w:p w:rsidR="00667D70" w:rsidRPr="00667D70" w:rsidRDefault="00667D70" w:rsidP="00667D70">
            <w:pPr>
              <w:jc w:val="center"/>
              <w:rPr>
                <w:rFonts w:ascii="Arial" w:hAnsi="Arial" w:cs="Arial"/>
                <w:b/>
                <w:bCs/>
                <w:color w:val="000000"/>
                <w:sz w:val="12"/>
                <w:szCs w:val="12"/>
              </w:rPr>
            </w:pPr>
          </w:p>
        </w:tc>
        <w:tc>
          <w:tcPr>
            <w:tcW w:w="1418" w:type="dxa"/>
            <w:tcBorders>
              <w:top w:val="nil"/>
              <w:left w:val="nil"/>
              <w:bottom w:val="single" w:sz="4" w:space="0" w:color="auto"/>
              <w:right w:val="single" w:sz="4" w:space="0" w:color="auto"/>
            </w:tcBorders>
            <w:vAlign w:val="center"/>
          </w:tcPr>
          <w:p w:rsidR="00667D70" w:rsidRPr="006709B8" w:rsidRDefault="00667D70">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559" w:type="dxa"/>
            <w:tcBorders>
              <w:top w:val="nil"/>
              <w:left w:val="nil"/>
              <w:bottom w:val="single" w:sz="4" w:space="0" w:color="auto"/>
              <w:right w:val="single" w:sz="4" w:space="0" w:color="auto"/>
            </w:tcBorders>
            <w:shd w:val="clear" w:color="auto" w:fill="auto"/>
            <w:noWrap/>
            <w:vAlign w:val="center"/>
          </w:tcPr>
          <w:p w:rsidR="00667D70" w:rsidRPr="006709B8" w:rsidRDefault="00667D70">
            <w:pPr>
              <w:jc w:val="right"/>
              <w:rPr>
                <w:rFonts w:ascii="Arial" w:hAnsi="Arial" w:cs="Arial"/>
                <w:b/>
                <w:bCs/>
                <w:color w:val="000000"/>
                <w:sz w:val="13"/>
                <w:szCs w:val="13"/>
              </w:rPr>
            </w:pPr>
          </w:p>
        </w:tc>
        <w:tc>
          <w:tcPr>
            <w:tcW w:w="1417" w:type="dxa"/>
            <w:tcBorders>
              <w:top w:val="nil"/>
              <w:left w:val="nil"/>
              <w:bottom w:val="single" w:sz="4" w:space="0" w:color="auto"/>
              <w:right w:val="single" w:sz="4" w:space="0" w:color="auto"/>
            </w:tcBorders>
            <w:shd w:val="clear" w:color="auto" w:fill="auto"/>
            <w:noWrap/>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1.500.000.000,00</w:t>
            </w:r>
          </w:p>
        </w:tc>
        <w:tc>
          <w:tcPr>
            <w:tcW w:w="1418" w:type="dxa"/>
            <w:tcBorders>
              <w:top w:val="nil"/>
              <w:left w:val="nil"/>
              <w:bottom w:val="single" w:sz="4" w:space="0" w:color="auto"/>
              <w:right w:val="single" w:sz="4" w:space="0" w:color="auto"/>
            </w:tcBorders>
            <w:shd w:val="clear" w:color="auto" w:fill="auto"/>
            <w:noWrap/>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276"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161.000.000,00</w:t>
            </w:r>
          </w:p>
        </w:tc>
        <w:tc>
          <w:tcPr>
            <w:tcW w:w="1275"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0,00</w:t>
            </w:r>
          </w:p>
        </w:tc>
        <w:tc>
          <w:tcPr>
            <w:tcW w:w="1418"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 </w:t>
            </w:r>
          </w:p>
        </w:tc>
      </w:tr>
      <w:tr w:rsidR="00667D70" w:rsidRPr="00F14422" w:rsidTr="001C0E2C">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tcPr>
          <w:p w:rsidR="00667D70" w:rsidRPr="00F14422" w:rsidRDefault="00667D70" w:rsidP="00CA23AA">
            <w:pPr>
              <w:rPr>
                <w:rFonts w:ascii="Calibri" w:hAnsi="Calibri" w:cs="Arial"/>
                <w:b/>
                <w:bCs/>
              </w:rPr>
            </w:pPr>
            <w:r w:rsidRPr="00F14422">
              <w:rPr>
                <w:rFonts w:ascii="Calibri" w:hAnsi="Calibri" w:cs="Arial"/>
                <w:b/>
                <w:bCs/>
              </w:rPr>
              <w:t> </w:t>
            </w:r>
          </w:p>
        </w:tc>
        <w:tc>
          <w:tcPr>
            <w:tcW w:w="3190" w:type="dxa"/>
            <w:tcBorders>
              <w:top w:val="nil"/>
              <w:left w:val="nil"/>
              <w:bottom w:val="single" w:sz="4" w:space="0" w:color="auto"/>
              <w:right w:val="single" w:sz="4" w:space="0" w:color="auto"/>
            </w:tcBorders>
            <w:shd w:val="clear" w:color="auto" w:fill="auto"/>
            <w:noWrap/>
            <w:vAlign w:val="center"/>
          </w:tcPr>
          <w:p w:rsidR="00667D70" w:rsidRPr="00667D70" w:rsidRDefault="00667D70" w:rsidP="00CA23AA">
            <w:pPr>
              <w:rPr>
                <w:rFonts w:ascii="Calibri" w:hAnsi="Calibri" w:cs="Arial"/>
                <w:b/>
                <w:bCs/>
                <w:sz w:val="20"/>
                <w:szCs w:val="20"/>
              </w:rPr>
            </w:pPr>
            <w:r w:rsidRPr="00667D70">
              <w:rPr>
                <w:rFonts w:ascii="Calibri" w:hAnsi="Calibri" w:cs="Arial"/>
                <w:b/>
                <w:bCs/>
                <w:sz w:val="20"/>
                <w:szCs w:val="20"/>
              </w:rPr>
              <w:t>УКУПНО:</w:t>
            </w:r>
          </w:p>
        </w:tc>
        <w:tc>
          <w:tcPr>
            <w:tcW w:w="1203" w:type="dxa"/>
            <w:tcBorders>
              <w:top w:val="nil"/>
              <w:left w:val="nil"/>
              <w:bottom w:val="single" w:sz="4" w:space="0" w:color="auto"/>
              <w:right w:val="nil"/>
            </w:tcBorders>
            <w:vAlign w:val="center"/>
          </w:tcPr>
          <w:p w:rsidR="00667D70" w:rsidRPr="00667D70" w:rsidRDefault="00667D70" w:rsidP="00667D70">
            <w:pPr>
              <w:rPr>
                <w:rFonts w:ascii="Arial" w:hAnsi="Arial" w:cs="Arial"/>
                <w:b/>
                <w:bCs/>
                <w:color w:val="000000"/>
                <w:sz w:val="12"/>
                <w:szCs w:val="12"/>
                <w:lang w:val="sr-Cyrl-RS"/>
              </w:rPr>
            </w:pPr>
            <w:r>
              <w:rPr>
                <w:rFonts w:ascii="Arial" w:hAnsi="Arial" w:cs="Arial"/>
                <w:b/>
                <w:bCs/>
                <w:color w:val="000000"/>
                <w:sz w:val="12"/>
                <w:szCs w:val="12"/>
                <w:lang w:val="sr-Cyrl-RS"/>
              </w:rPr>
              <w:t>5.958.000.000,00</w:t>
            </w:r>
          </w:p>
        </w:tc>
        <w:tc>
          <w:tcPr>
            <w:tcW w:w="308" w:type="dxa"/>
            <w:tcBorders>
              <w:top w:val="nil"/>
              <w:left w:val="nil"/>
              <w:bottom w:val="single" w:sz="4" w:space="0" w:color="auto"/>
              <w:right w:val="single" w:sz="4" w:space="0" w:color="auto"/>
            </w:tcBorders>
            <w:vAlign w:val="center"/>
          </w:tcPr>
          <w:p w:rsidR="00667D70" w:rsidRPr="00667D70" w:rsidRDefault="00667D70" w:rsidP="00667D70">
            <w:pPr>
              <w:jc w:val="center"/>
              <w:rPr>
                <w:rFonts w:ascii="Arial" w:hAnsi="Arial" w:cs="Arial"/>
                <w:b/>
                <w:bCs/>
                <w:color w:val="000000"/>
                <w:sz w:val="12"/>
                <w:szCs w:val="12"/>
              </w:rPr>
            </w:pPr>
          </w:p>
        </w:tc>
        <w:tc>
          <w:tcPr>
            <w:tcW w:w="1418" w:type="dxa"/>
            <w:tcBorders>
              <w:top w:val="nil"/>
              <w:left w:val="nil"/>
              <w:bottom w:val="single" w:sz="4" w:space="0" w:color="auto"/>
              <w:right w:val="single" w:sz="4" w:space="0" w:color="auto"/>
            </w:tcBorders>
            <w:vAlign w:val="center"/>
          </w:tcPr>
          <w:p w:rsidR="00667D70" w:rsidRPr="006709B8" w:rsidRDefault="00667D70">
            <w:pPr>
              <w:jc w:val="right"/>
              <w:rPr>
                <w:rFonts w:ascii="Arial" w:hAnsi="Arial" w:cs="Arial"/>
                <w:b/>
                <w:bCs/>
                <w:color w:val="000000"/>
                <w:sz w:val="13"/>
                <w:szCs w:val="13"/>
              </w:rPr>
            </w:pPr>
          </w:p>
        </w:tc>
        <w:tc>
          <w:tcPr>
            <w:tcW w:w="1559" w:type="dxa"/>
            <w:tcBorders>
              <w:top w:val="nil"/>
              <w:left w:val="nil"/>
              <w:bottom w:val="single" w:sz="4" w:space="0" w:color="auto"/>
              <w:right w:val="single" w:sz="4" w:space="0" w:color="auto"/>
            </w:tcBorders>
            <w:shd w:val="clear" w:color="auto" w:fill="auto"/>
            <w:noWrap/>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7.705.553.738,00</w:t>
            </w:r>
          </w:p>
        </w:tc>
        <w:tc>
          <w:tcPr>
            <w:tcW w:w="1417" w:type="dxa"/>
            <w:tcBorders>
              <w:top w:val="nil"/>
              <w:left w:val="nil"/>
              <w:bottom w:val="single" w:sz="4" w:space="0" w:color="auto"/>
              <w:right w:val="single" w:sz="4" w:space="0" w:color="auto"/>
            </w:tcBorders>
            <w:shd w:val="clear" w:color="auto" w:fill="auto"/>
            <w:noWrap/>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1.500.000.000,00</w:t>
            </w:r>
          </w:p>
        </w:tc>
        <w:tc>
          <w:tcPr>
            <w:tcW w:w="1418" w:type="dxa"/>
            <w:tcBorders>
              <w:top w:val="nil"/>
              <w:left w:val="nil"/>
              <w:bottom w:val="single" w:sz="4" w:space="0" w:color="auto"/>
              <w:right w:val="single" w:sz="4" w:space="0" w:color="auto"/>
            </w:tcBorders>
            <w:shd w:val="clear" w:color="auto" w:fill="auto"/>
            <w:noWrap/>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2.400.000.000,00</w:t>
            </w:r>
          </w:p>
        </w:tc>
        <w:tc>
          <w:tcPr>
            <w:tcW w:w="1276"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161.000.000,00</w:t>
            </w:r>
          </w:p>
        </w:tc>
        <w:tc>
          <w:tcPr>
            <w:tcW w:w="1275"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400.000.000,00</w:t>
            </w:r>
          </w:p>
        </w:tc>
        <w:tc>
          <w:tcPr>
            <w:tcW w:w="1418"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1.534.478.350,74</w:t>
            </w:r>
          </w:p>
        </w:tc>
      </w:tr>
    </w:tbl>
    <w:p w:rsidR="00CA23AA" w:rsidRPr="00F14422" w:rsidRDefault="00CA23AA" w:rsidP="00CA23AA">
      <w:pPr>
        <w:pStyle w:val="BodyText"/>
        <w:outlineLvl w:val="0"/>
        <w:rPr>
          <w:rFonts w:ascii="Calibri" w:hAnsi="Calibri"/>
          <w:sz w:val="22"/>
          <w:szCs w:val="22"/>
        </w:rPr>
      </w:pPr>
    </w:p>
    <w:p w:rsidR="00CA23AA" w:rsidRDefault="00CA23AA" w:rsidP="00545149">
      <w:pPr>
        <w:pStyle w:val="BodyText"/>
        <w:outlineLvl w:val="0"/>
        <w:rPr>
          <w:rFonts w:ascii="Calibri" w:hAnsi="Calibri"/>
          <w:sz w:val="22"/>
          <w:szCs w:val="22"/>
          <w:lang w:val="sr-Cyrl-RS"/>
        </w:rPr>
      </w:pPr>
    </w:p>
    <w:p w:rsidR="00CA23AA" w:rsidRDefault="00CA23AA" w:rsidP="00545149">
      <w:pPr>
        <w:pStyle w:val="BodyText"/>
        <w:outlineLvl w:val="0"/>
        <w:rPr>
          <w:rFonts w:ascii="Calibri" w:hAnsi="Calibri"/>
          <w:sz w:val="22"/>
          <w:szCs w:val="22"/>
          <w:lang w:val="sr-Cyrl-RS"/>
        </w:rPr>
      </w:pPr>
      <w:r>
        <w:rPr>
          <w:rFonts w:ascii="Calibri" w:hAnsi="Calibri"/>
          <w:sz w:val="22"/>
          <w:szCs w:val="22"/>
          <w:lang w:val="sr-Cyrl-RS"/>
        </w:rPr>
        <w:br w:type="page"/>
      </w:r>
    </w:p>
    <w:p w:rsidR="001C0E2C" w:rsidRDefault="001C0E2C" w:rsidP="00545149">
      <w:pPr>
        <w:pStyle w:val="BodyText"/>
        <w:outlineLvl w:val="0"/>
        <w:rPr>
          <w:rFonts w:ascii="Calibri" w:hAnsi="Calibri"/>
          <w:sz w:val="22"/>
          <w:szCs w:val="22"/>
          <w:lang w:val="sr-Cyrl-RS"/>
        </w:rPr>
        <w:sectPr w:rsidR="001C0E2C" w:rsidSect="00CA23AA">
          <w:pgSz w:w="16837" w:h="11905" w:orient="landscape"/>
          <w:pgMar w:top="1021" w:right="539" w:bottom="794" w:left="1440" w:header="720" w:footer="720" w:gutter="0"/>
          <w:cols w:space="60"/>
          <w:noEndnote/>
          <w:titlePg/>
          <w:docGrid w:linePitch="299"/>
        </w:sectPr>
      </w:pPr>
    </w:p>
    <w:p w:rsidR="00CA23AA" w:rsidRDefault="00CA23AA" w:rsidP="00545149">
      <w:pPr>
        <w:pStyle w:val="BodyText"/>
        <w:outlineLvl w:val="0"/>
        <w:rPr>
          <w:rFonts w:ascii="Calibri" w:hAnsi="Calibri"/>
          <w:sz w:val="22"/>
          <w:szCs w:val="22"/>
          <w:lang w:val="sr-Cyrl-RS"/>
        </w:rPr>
      </w:pPr>
    </w:p>
    <w:p w:rsidR="00CA23AA" w:rsidRDefault="00CA23AA" w:rsidP="00545149">
      <w:pPr>
        <w:pStyle w:val="BodyText"/>
        <w:outlineLvl w:val="0"/>
        <w:rPr>
          <w:rFonts w:ascii="Calibri" w:hAnsi="Calibri"/>
          <w:sz w:val="22"/>
          <w:szCs w:val="22"/>
          <w:lang w:val="sr-Cyrl-RS"/>
        </w:rPr>
      </w:pPr>
    </w:p>
    <w:p w:rsidR="00CA23AA" w:rsidRPr="00CA23AA" w:rsidRDefault="00CA23AA" w:rsidP="00545149">
      <w:pPr>
        <w:pStyle w:val="BodyText"/>
        <w:outlineLvl w:val="0"/>
        <w:rPr>
          <w:rFonts w:ascii="Calibri" w:hAnsi="Calibri"/>
          <w:sz w:val="22"/>
          <w:szCs w:val="22"/>
          <w:lang w:val="sr-Cyrl-RS"/>
        </w:rPr>
      </w:pPr>
    </w:p>
    <w:p w:rsidR="00545149" w:rsidRPr="004316F3" w:rsidRDefault="00545149" w:rsidP="00545149">
      <w:pPr>
        <w:pStyle w:val="BodyText"/>
        <w:ind w:left="720"/>
        <w:jc w:val="center"/>
        <w:outlineLvl w:val="0"/>
        <w:rPr>
          <w:rFonts w:ascii="Calibri" w:hAnsi="Calibri"/>
          <w:sz w:val="22"/>
          <w:szCs w:val="22"/>
        </w:rPr>
      </w:pPr>
      <w:r w:rsidRPr="004316F3">
        <w:rPr>
          <w:rFonts w:ascii="Calibri" w:hAnsi="Calibri"/>
          <w:sz w:val="22"/>
          <w:szCs w:val="22"/>
        </w:rPr>
        <w:t xml:space="preserve">Важне напомене: </w:t>
      </w:r>
    </w:p>
    <w:p w:rsidR="00545149" w:rsidRPr="004316F3" w:rsidRDefault="00545149" w:rsidP="00545149">
      <w:pPr>
        <w:pStyle w:val="BodyText"/>
        <w:ind w:left="720"/>
        <w:jc w:val="center"/>
        <w:outlineLvl w:val="0"/>
        <w:rPr>
          <w:rFonts w:ascii="Calibri" w:hAnsi="Calibri"/>
          <w:sz w:val="22"/>
          <w:szCs w:val="22"/>
          <w:highlight w:val="green"/>
        </w:rPr>
      </w:pPr>
    </w:p>
    <w:p w:rsidR="00545149" w:rsidRPr="00EE5BF2" w:rsidRDefault="00545149" w:rsidP="00545149">
      <w:pPr>
        <w:pStyle w:val="BodyText"/>
        <w:ind w:firstLine="720"/>
        <w:outlineLvl w:val="0"/>
        <w:rPr>
          <w:rFonts w:ascii="Calibri" w:hAnsi="Calibri"/>
          <w:b w:val="0"/>
          <w:bCs w:val="0"/>
          <w:sz w:val="22"/>
          <w:szCs w:val="22"/>
        </w:rPr>
      </w:pPr>
      <w:r w:rsidRPr="00EE5BF2">
        <w:rPr>
          <w:rFonts w:ascii="Calibri" w:hAnsi="Calibri"/>
          <w:b w:val="0"/>
          <w:sz w:val="22"/>
          <w:szCs w:val="22"/>
        </w:rPr>
        <w:t xml:space="preserve">1. Обзиром да, осим за део прихода и примања који овим Упутством није укључен у обим,  односно до ревидирања овог Упутства, </w:t>
      </w:r>
      <w:r w:rsidRPr="00500758">
        <w:rPr>
          <w:rFonts w:ascii="Calibri" w:hAnsi="Calibri"/>
          <w:sz w:val="22"/>
          <w:szCs w:val="22"/>
        </w:rPr>
        <w:t>нема простора за увећање лимита</w:t>
      </w:r>
      <w:r w:rsidRPr="00EE5BF2">
        <w:rPr>
          <w:rFonts w:ascii="Calibri" w:hAnsi="Calibri"/>
          <w:b w:val="0"/>
          <w:sz w:val="22"/>
          <w:szCs w:val="22"/>
        </w:rPr>
        <w:t xml:space="preserve">,  </w:t>
      </w:r>
      <w:r w:rsidRPr="00EE5BF2">
        <w:rPr>
          <w:b w:val="0"/>
          <w:sz w:val="21"/>
          <w:szCs w:val="21"/>
        </w:rPr>
        <w:t xml:space="preserve"> </w:t>
      </w:r>
      <w:r w:rsidRPr="00EE5BF2">
        <w:rPr>
          <w:rFonts w:ascii="Calibri" w:hAnsi="Calibri"/>
          <w:b w:val="0"/>
          <w:sz w:val="22"/>
          <w:szCs w:val="22"/>
        </w:rPr>
        <w:t xml:space="preserve">у поступку израде Нацрта одлуке о буџету АПВ за 2017. годину </w:t>
      </w:r>
      <w:r w:rsidRPr="00947C0B">
        <w:rPr>
          <w:rFonts w:ascii="Calibri" w:hAnsi="Calibri"/>
          <w:sz w:val="22"/>
          <w:szCs w:val="22"/>
        </w:rPr>
        <w:t>свако повећање  лимита једног буџетског корисника значило би смањење лимита код других буџетских корисника</w:t>
      </w:r>
      <w:r w:rsidRPr="00EE5BF2">
        <w:rPr>
          <w:rFonts w:ascii="Calibri" w:hAnsi="Calibri"/>
          <w:b w:val="0"/>
          <w:sz w:val="22"/>
          <w:szCs w:val="22"/>
        </w:rPr>
        <w:t xml:space="preserve">. Уколико буџетски корисници имају потребу за додатним средствима, преко утврђеног лимита, уз аргументацију потребе, могу дати и </w:t>
      </w:r>
      <w:r w:rsidRPr="00EE5BF2">
        <w:rPr>
          <w:rFonts w:ascii="Calibri" w:hAnsi="Calibri"/>
          <w:b w:val="0"/>
          <w:bCs w:val="0"/>
          <w:sz w:val="22"/>
          <w:szCs w:val="22"/>
        </w:rPr>
        <w:t xml:space="preserve"> предлог смањења средстава код других буџетских корисника</w:t>
      </w:r>
      <w:r w:rsidR="00947C0B">
        <w:rPr>
          <w:rFonts w:ascii="Calibri" w:hAnsi="Calibri"/>
          <w:b w:val="0"/>
          <w:bCs w:val="0"/>
          <w:sz w:val="22"/>
          <w:szCs w:val="22"/>
          <w:lang w:val="sr-Cyrl-RS"/>
        </w:rPr>
        <w:t>. У систем БисТрезор предлог финансијског плана може бити унет само до нивоа утврђеног лимита, осим у делу пренетих средстава које корисник процењује са сигурношћу и извесношћу преноса и искључиво за обавезе ореузете у овој години које треба да се реализују у 2017. години</w:t>
      </w:r>
      <w:r w:rsidRPr="00EE5BF2">
        <w:rPr>
          <w:rFonts w:ascii="Calibri" w:hAnsi="Calibri"/>
          <w:b w:val="0"/>
          <w:bCs w:val="0"/>
          <w:sz w:val="22"/>
          <w:szCs w:val="22"/>
        </w:rPr>
        <w:t xml:space="preserve">; </w:t>
      </w:r>
    </w:p>
    <w:p w:rsidR="00545149" w:rsidRDefault="00545149" w:rsidP="00545149">
      <w:pPr>
        <w:pStyle w:val="BodyText"/>
        <w:ind w:firstLine="720"/>
        <w:outlineLvl w:val="0"/>
        <w:rPr>
          <w:rFonts w:ascii="Calibri" w:hAnsi="Calibri"/>
          <w:sz w:val="22"/>
          <w:szCs w:val="22"/>
        </w:rPr>
      </w:pPr>
    </w:p>
    <w:p w:rsidR="00545149" w:rsidRPr="00D252D5" w:rsidRDefault="00545149" w:rsidP="00545149">
      <w:pPr>
        <w:pStyle w:val="BodyText"/>
        <w:ind w:firstLine="720"/>
        <w:outlineLvl w:val="0"/>
        <w:rPr>
          <w:rFonts w:ascii="Calibri" w:hAnsi="Calibri"/>
          <w:b w:val="0"/>
          <w:sz w:val="22"/>
          <w:szCs w:val="22"/>
          <w:highlight w:val="yellow"/>
        </w:rPr>
      </w:pPr>
      <w:r w:rsidRPr="00D252D5">
        <w:rPr>
          <w:rFonts w:ascii="Calibri" w:hAnsi="Calibri"/>
          <w:b w:val="0"/>
          <w:sz w:val="22"/>
          <w:szCs w:val="22"/>
        </w:rPr>
        <w:t xml:space="preserve">2. Измену обима средстава из Табеле 1. у току припреме буџета корисници могу, односно потребно је да  коригују у случају да у току припреме финансијског плана, дође до статусних промена, односно до промене обима надлежности, односно овлашћења. У овим случајевима, неопходно је да корисник у оквиру кога се обим овлашћења смањује, достави кориснику који преузима надлежности и овлашћења  и део средстава који је садржан у обиму средстава тог корисника предвиђеном Табелом 1. као и друге потребне елементе за израду финансијског плана за 2017. годину.  </w:t>
      </w:r>
    </w:p>
    <w:p w:rsidR="00545149" w:rsidRPr="00D252D5" w:rsidRDefault="00545149" w:rsidP="00545149">
      <w:pPr>
        <w:pStyle w:val="BodyText"/>
        <w:ind w:firstLine="720"/>
        <w:outlineLvl w:val="0"/>
        <w:rPr>
          <w:rFonts w:ascii="Calibri" w:hAnsi="Calibri"/>
          <w:b w:val="0"/>
          <w:sz w:val="22"/>
          <w:szCs w:val="22"/>
          <w:highlight w:val="yellow"/>
        </w:rPr>
      </w:pPr>
    </w:p>
    <w:p w:rsidR="00545149" w:rsidRPr="00EE5BF2" w:rsidRDefault="00545149" w:rsidP="00545149">
      <w:pPr>
        <w:pStyle w:val="BodyText"/>
        <w:ind w:firstLine="720"/>
        <w:outlineLvl w:val="0"/>
        <w:rPr>
          <w:rFonts w:ascii="Calibri" w:hAnsi="Calibri"/>
          <w:b w:val="0"/>
          <w:sz w:val="22"/>
          <w:szCs w:val="22"/>
        </w:rPr>
      </w:pPr>
      <w:r>
        <w:rPr>
          <w:rFonts w:ascii="Calibri" w:hAnsi="Calibri"/>
          <w:b w:val="0"/>
          <w:sz w:val="22"/>
          <w:szCs w:val="22"/>
        </w:rPr>
        <w:t xml:space="preserve">Дакле, императив је да из оквира средстава утврђеног у Табели 1, корисници предлогом  финансијског плана утврде распоред за законске обавезе (расходе за запослене, режијске и друге трошкове потребне за несметан рад, законске обавезе и реализацију јавних политика највишег ранга приоритета у погледу очекиваних ефеката постављених циљева). </w:t>
      </w:r>
      <w:r w:rsidR="00947C0B">
        <w:rPr>
          <w:rFonts w:ascii="Calibri" w:hAnsi="Calibri"/>
          <w:b w:val="0"/>
          <w:sz w:val="22"/>
          <w:szCs w:val="22"/>
          <w:lang w:val="sr-Cyrl-RS"/>
        </w:rPr>
        <w:t>Изузетно, евентуалне д</w:t>
      </w:r>
      <w:r>
        <w:rPr>
          <w:rFonts w:ascii="Calibri" w:hAnsi="Calibri"/>
          <w:b w:val="0"/>
          <w:sz w:val="22"/>
          <w:szCs w:val="22"/>
        </w:rPr>
        <w:t>одатне захтеве, преко утврђеног лимита корисници</w:t>
      </w:r>
      <w:r w:rsidR="00947C0B">
        <w:rPr>
          <w:rFonts w:ascii="Calibri" w:hAnsi="Calibri"/>
          <w:b w:val="0"/>
          <w:sz w:val="22"/>
          <w:szCs w:val="22"/>
          <w:lang w:val="sr-Cyrl-RS"/>
        </w:rPr>
        <w:t xml:space="preserve"> не достављају уносом података у апликацију за припрему буџета БисТрезор, већ </w:t>
      </w:r>
      <w:r>
        <w:rPr>
          <w:rFonts w:ascii="Calibri" w:hAnsi="Calibri"/>
          <w:b w:val="0"/>
          <w:sz w:val="22"/>
          <w:szCs w:val="22"/>
        </w:rPr>
        <w:t xml:space="preserve"> </w:t>
      </w:r>
      <w:r w:rsidR="00947C0B">
        <w:rPr>
          <w:rFonts w:ascii="Calibri" w:hAnsi="Calibri"/>
          <w:b w:val="0"/>
          <w:sz w:val="22"/>
          <w:szCs w:val="22"/>
          <w:lang w:val="sr-Cyrl-RS"/>
        </w:rPr>
        <w:t>посебним захтевом, којим</w:t>
      </w:r>
      <w:r>
        <w:rPr>
          <w:rFonts w:ascii="Calibri" w:hAnsi="Calibri"/>
          <w:b w:val="0"/>
          <w:sz w:val="22"/>
          <w:szCs w:val="22"/>
        </w:rPr>
        <w:t xml:space="preserve"> аргументују</w:t>
      </w:r>
      <w:r w:rsidR="00947C0B">
        <w:rPr>
          <w:rFonts w:ascii="Calibri" w:hAnsi="Calibri"/>
          <w:b w:val="0"/>
          <w:sz w:val="22"/>
          <w:szCs w:val="22"/>
          <w:lang w:val="sr-Cyrl-RS"/>
        </w:rPr>
        <w:t xml:space="preserve"> додатне потребе </w:t>
      </w:r>
      <w:r>
        <w:rPr>
          <w:rFonts w:ascii="Calibri" w:hAnsi="Calibri"/>
          <w:b w:val="0"/>
          <w:sz w:val="22"/>
          <w:szCs w:val="22"/>
        </w:rPr>
        <w:t xml:space="preserve"> рангира</w:t>
      </w:r>
      <w:r w:rsidR="00947C0B">
        <w:rPr>
          <w:rFonts w:ascii="Calibri" w:hAnsi="Calibri"/>
          <w:b w:val="0"/>
          <w:sz w:val="22"/>
          <w:szCs w:val="22"/>
          <w:lang w:val="sr-Cyrl-RS"/>
        </w:rPr>
        <w:t>њем према важности</w:t>
      </w:r>
      <w:r>
        <w:rPr>
          <w:rFonts w:ascii="Calibri" w:hAnsi="Calibri"/>
          <w:b w:val="0"/>
          <w:sz w:val="22"/>
          <w:szCs w:val="22"/>
        </w:rPr>
        <w:t xml:space="preserve"> (одређивањем највишег приоритета ознаком 1. </w:t>
      </w:r>
      <w:r w:rsidR="00947C0B">
        <w:rPr>
          <w:rFonts w:ascii="Calibri" w:hAnsi="Calibri"/>
          <w:b w:val="0"/>
          <w:sz w:val="22"/>
          <w:szCs w:val="22"/>
          <w:lang w:val="sr-Cyrl-RS"/>
        </w:rPr>
        <w:t>и</w:t>
      </w:r>
      <w:r>
        <w:rPr>
          <w:rFonts w:ascii="Calibri" w:hAnsi="Calibri"/>
          <w:b w:val="0"/>
          <w:sz w:val="22"/>
          <w:szCs w:val="22"/>
        </w:rPr>
        <w:t>тд</w:t>
      </w:r>
      <w:r w:rsidR="00947C0B">
        <w:rPr>
          <w:rFonts w:ascii="Calibri" w:hAnsi="Calibri"/>
          <w:b w:val="0"/>
          <w:sz w:val="22"/>
          <w:szCs w:val="22"/>
          <w:lang w:val="sr-Cyrl-RS"/>
        </w:rPr>
        <w:t>)</w:t>
      </w:r>
      <w:r>
        <w:rPr>
          <w:rFonts w:ascii="Calibri" w:hAnsi="Calibri"/>
          <w:b w:val="0"/>
          <w:sz w:val="22"/>
          <w:szCs w:val="22"/>
        </w:rPr>
        <w:t xml:space="preserve">.   </w:t>
      </w:r>
    </w:p>
    <w:p w:rsidR="00545149" w:rsidRPr="00D252D5" w:rsidRDefault="00545149" w:rsidP="00545149">
      <w:pPr>
        <w:pStyle w:val="BodyText"/>
        <w:ind w:firstLine="720"/>
        <w:outlineLvl w:val="0"/>
        <w:rPr>
          <w:rFonts w:ascii="Calibri" w:hAnsi="Calibri"/>
          <w:b w:val="0"/>
          <w:sz w:val="22"/>
          <w:szCs w:val="22"/>
          <w:highlight w:val="green"/>
          <w:lang w:val="sr-Latn-CS"/>
        </w:rPr>
      </w:pPr>
    </w:p>
    <w:p w:rsidR="00545149" w:rsidRDefault="00545149" w:rsidP="00545149">
      <w:pPr>
        <w:pStyle w:val="BodyText"/>
        <w:ind w:left="720"/>
        <w:jc w:val="center"/>
        <w:outlineLvl w:val="0"/>
        <w:rPr>
          <w:rFonts w:ascii="Calibri" w:hAnsi="Calibri"/>
          <w:sz w:val="22"/>
          <w:szCs w:val="22"/>
        </w:rPr>
      </w:pPr>
    </w:p>
    <w:p w:rsidR="00545149" w:rsidRDefault="00545149" w:rsidP="00545149">
      <w:pPr>
        <w:pStyle w:val="BodyText"/>
        <w:ind w:left="720"/>
        <w:jc w:val="center"/>
        <w:outlineLvl w:val="0"/>
        <w:rPr>
          <w:rFonts w:ascii="Calibri" w:hAnsi="Calibri"/>
          <w:sz w:val="22"/>
          <w:szCs w:val="22"/>
        </w:rPr>
      </w:pPr>
      <w:r>
        <w:rPr>
          <w:rFonts w:ascii="Calibri" w:hAnsi="Calibri"/>
          <w:sz w:val="22"/>
          <w:szCs w:val="22"/>
          <w:lang w:val="sr-Latn-CS"/>
        </w:rPr>
        <w:t xml:space="preserve">V СМЕРНИЦЕ ЗА ПРИПРЕМУ СРЕДЊОРОЧНИХ ПЛАНОВА </w:t>
      </w:r>
    </w:p>
    <w:p w:rsidR="00545149" w:rsidRDefault="00545149" w:rsidP="00545149">
      <w:pPr>
        <w:pStyle w:val="BodyText"/>
        <w:ind w:left="720"/>
        <w:jc w:val="center"/>
        <w:outlineLvl w:val="0"/>
        <w:rPr>
          <w:rFonts w:ascii="Calibri" w:hAnsi="Calibri"/>
          <w:sz w:val="22"/>
          <w:szCs w:val="22"/>
        </w:rPr>
      </w:pPr>
    </w:p>
    <w:p w:rsidR="00545149" w:rsidRPr="008847B4" w:rsidRDefault="00545149" w:rsidP="00545149">
      <w:pPr>
        <w:pStyle w:val="BodyText"/>
        <w:outlineLvl w:val="0"/>
        <w:rPr>
          <w:rFonts w:ascii="Calibri" w:hAnsi="Calibri"/>
          <w:b w:val="0"/>
          <w:sz w:val="22"/>
          <w:szCs w:val="22"/>
        </w:rPr>
      </w:pPr>
      <w:r w:rsidRPr="008847B4">
        <w:rPr>
          <w:rFonts w:ascii="Calibri" w:hAnsi="Calibri"/>
          <w:b w:val="0"/>
          <w:sz w:val="22"/>
          <w:szCs w:val="22"/>
        </w:rPr>
        <w:t xml:space="preserve">Према дефиницијама Закона о буџетском систему, </w:t>
      </w:r>
      <w:r w:rsidRPr="008847B4">
        <w:rPr>
          <w:rFonts w:ascii="Calibri" w:hAnsi="Calibri"/>
          <w:b w:val="0"/>
          <w:i/>
          <w:sz w:val="22"/>
          <w:szCs w:val="22"/>
        </w:rPr>
        <w:t>средњорочни план је свеобухватни план буџетског корисника који садржи детаљну разраду програма, пројеката и програмских активности за буџетску годину са пројекцијама за наредне две године, према средњорочним циљевима и приоритетима, који служе као основа за израду образложења финансијског плана тог корисника и израђује се у складу са упутством за припрему буџета</w:t>
      </w:r>
      <w:r w:rsidRPr="008847B4">
        <w:rPr>
          <w:rFonts w:ascii="Calibri" w:hAnsi="Calibri"/>
          <w:b w:val="0"/>
          <w:sz w:val="22"/>
          <w:szCs w:val="22"/>
        </w:rPr>
        <w:t xml:space="preserve">.  Програмска структура корисника буџетских средстава, дефинише индикаторе остварења циљева  за трогодишњи  период, и на тај начин  интегрише средњорочне циљеве који су дефинисани стратешким и другим планским документима из надлежности буџетског корисника. </w:t>
      </w:r>
    </w:p>
    <w:p w:rsidR="00545149" w:rsidRDefault="00545149" w:rsidP="00545149">
      <w:pPr>
        <w:pStyle w:val="BodyText"/>
        <w:outlineLvl w:val="0"/>
        <w:rPr>
          <w:rFonts w:ascii="Calibri" w:hAnsi="Calibri"/>
          <w:sz w:val="22"/>
          <w:szCs w:val="22"/>
        </w:rPr>
      </w:pPr>
    </w:p>
    <w:p w:rsidR="00545149" w:rsidRPr="008847B4" w:rsidRDefault="00545149" w:rsidP="00545149">
      <w:pPr>
        <w:pStyle w:val="BodyText"/>
        <w:outlineLvl w:val="0"/>
        <w:rPr>
          <w:rFonts w:ascii="Calibri" w:hAnsi="Calibri"/>
          <w:b w:val="0"/>
          <w:i/>
          <w:sz w:val="22"/>
          <w:szCs w:val="22"/>
        </w:rPr>
      </w:pPr>
      <w:r w:rsidRPr="008847B4">
        <w:rPr>
          <w:rFonts w:ascii="Calibri" w:hAnsi="Calibri"/>
          <w:b w:val="0"/>
          <w:sz w:val="22"/>
          <w:szCs w:val="22"/>
        </w:rPr>
        <w:t xml:space="preserve">У члану 112. наведеног Закона наведено је: </w:t>
      </w:r>
      <w:r w:rsidRPr="008847B4">
        <w:rPr>
          <w:rFonts w:ascii="Calibri" w:hAnsi="Calibri"/>
          <w:b w:val="0"/>
          <w:i/>
          <w:sz w:val="22"/>
          <w:szCs w:val="22"/>
        </w:rPr>
        <w:t xml:space="preserve">''Одредбе овог закона, у делу који се односи на припрему  средњорочних планова, примењују се у поступку припреме и доношења закона о буџету Републике Србије за сва министарства за 2011. годину, а поступним увођењем за остале кориснике буџетских средстава.'' </w:t>
      </w:r>
    </w:p>
    <w:p w:rsidR="00545149" w:rsidRDefault="00545149" w:rsidP="00545149">
      <w:pPr>
        <w:pStyle w:val="BodyText"/>
        <w:outlineLvl w:val="0"/>
        <w:rPr>
          <w:rFonts w:ascii="Calibri" w:hAnsi="Calibri"/>
          <w:sz w:val="22"/>
          <w:szCs w:val="22"/>
        </w:rPr>
      </w:pPr>
    </w:p>
    <w:p w:rsidR="00545149" w:rsidRPr="008847B4" w:rsidRDefault="00545149" w:rsidP="00545149">
      <w:pPr>
        <w:pStyle w:val="BodyText"/>
        <w:outlineLvl w:val="0"/>
        <w:rPr>
          <w:rFonts w:ascii="Calibri" w:hAnsi="Calibri"/>
          <w:b w:val="0"/>
          <w:sz w:val="22"/>
          <w:szCs w:val="22"/>
        </w:rPr>
      </w:pPr>
      <w:r w:rsidRPr="008847B4">
        <w:rPr>
          <w:rFonts w:ascii="Calibri" w:hAnsi="Calibri"/>
          <w:b w:val="0"/>
          <w:sz w:val="22"/>
          <w:szCs w:val="22"/>
        </w:rPr>
        <w:t xml:space="preserve">У тачки IV овог Упутства наведене су околности које отежавају реалност  дефинисања оквира средстава за средњорочни период, који би требао да представља унапред одређен оквир јавне потрошње. Имајући у виду наведено, начело фискалне одговорности намеће у том смислу опрез. </w:t>
      </w:r>
    </w:p>
    <w:p w:rsidR="00545149" w:rsidRDefault="00545149" w:rsidP="00545149">
      <w:pPr>
        <w:pStyle w:val="BodyText"/>
        <w:outlineLvl w:val="0"/>
        <w:rPr>
          <w:rFonts w:ascii="Calibri" w:hAnsi="Calibri"/>
          <w:sz w:val="22"/>
          <w:szCs w:val="22"/>
        </w:rPr>
      </w:pPr>
    </w:p>
    <w:p w:rsidR="00545149" w:rsidRPr="008847B4" w:rsidRDefault="00545149" w:rsidP="00545149">
      <w:pPr>
        <w:pStyle w:val="BodyText"/>
        <w:outlineLvl w:val="0"/>
        <w:rPr>
          <w:rFonts w:ascii="Calibri" w:hAnsi="Calibri"/>
          <w:b w:val="0"/>
          <w:sz w:val="22"/>
          <w:szCs w:val="22"/>
        </w:rPr>
      </w:pPr>
      <w:r w:rsidRPr="008847B4">
        <w:rPr>
          <w:rFonts w:ascii="Calibri" w:hAnsi="Calibri"/>
          <w:b w:val="0"/>
          <w:sz w:val="22"/>
          <w:szCs w:val="22"/>
        </w:rPr>
        <w:t xml:space="preserve">Према томе, основна смерница за средњорочно утврђивање циљева који се имплементирају кроз програмски модел буџета дефинисањем трогодишњих мерљивих индикатора, налаже крајње опрезан, приступ, руковођен детаљним анализама и пројекцијама које се морају заснивати и  на пажљивом сагледавању и дефинисању  ризика, а како би обавезе које преузимају буџетски корисници биле преузете уз највиши степен фискалне одговорности.  </w:t>
      </w:r>
    </w:p>
    <w:p w:rsidR="00545149" w:rsidRDefault="00545149" w:rsidP="00545149">
      <w:pPr>
        <w:pStyle w:val="BodyText"/>
        <w:ind w:left="720"/>
        <w:jc w:val="center"/>
        <w:outlineLvl w:val="0"/>
        <w:rPr>
          <w:rFonts w:ascii="Calibri" w:hAnsi="Calibri"/>
          <w:sz w:val="22"/>
          <w:szCs w:val="22"/>
        </w:rPr>
      </w:pPr>
      <w:bookmarkStart w:id="4" w:name="clan_3"/>
      <w:bookmarkStart w:id="5" w:name="str_36"/>
      <w:bookmarkStart w:id="6" w:name="clan_112"/>
      <w:bookmarkEnd w:id="4"/>
      <w:bookmarkEnd w:id="5"/>
      <w:bookmarkEnd w:id="6"/>
    </w:p>
    <w:p w:rsidR="00545149" w:rsidRDefault="00545149" w:rsidP="00545149">
      <w:pPr>
        <w:pStyle w:val="BodyText"/>
        <w:ind w:left="720"/>
        <w:jc w:val="center"/>
        <w:outlineLvl w:val="0"/>
        <w:rPr>
          <w:rFonts w:ascii="Calibri" w:hAnsi="Calibri"/>
          <w:sz w:val="22"/>
          <w:szCs w:val="22"/>
        </w:rPr>
      </w:pPr>
    </w:p>
    <w:p w:rsidR="00545149" w:rsidRPr="004316F3" w:rsidRDefault="00545149" w:rsidP="00545149">
      <w:pPr>
        <w:pStyle w:val="BodyText"/>
        <w:ind w:left="720"/>
        <w:jc w:val="center"/>
        <w:outlineLvl w:val="0"/>
        <w:rPr>
          <w:rFonts w:ascii="Calibri" w:hAnsi="Calibri"/>
          <w:sz w:val="22"/>
          <w:szCs w:val="22"/>
        </w:rPr>
      </w:pPr>
      <w:r w:rsidRPr="004316F3">
        <w:rPr>
          <w:rFonts w:ascii="Calibri" w:hAnsi="Calibri"/>
          <w:sz w:val="22"/>
          <w:szCs w:val="22"/>
          <w:lang w:val="en-US"/>
        </w:rPr>
        <w:t>V</w:t>
      </w:r>
      <w:r>
        <w:rPr>
          <w:rFonts w:ascii="Calibri" w:hAnsi="Calibri"/>
          <w:sz w:val="22"/>
          <w:szCs w:val="22"/>
        </w:rPr>
        <w:t>I</w:t>
      </w:r>
      <w:r w:rsidRPr="004316F3">
        <w:rPr>
          <w:rFonts w:ascii="Calibri" w:hAnsi="Calibri"/>
          <w:sz w:val="22"/>
          <w:szCs w:val="22"/>
        </w:rPr>
        <w:t xml:space="preserve"> ПОСТУПАК, САДРЖИНА И ДИНАМИКА ПРИПРЕМЕ </w:t>
      </w:r>
    </w:p>
    <w:p w:rsidR="00545149" w:rsidRPr="004316F3" w:rsidRDefault="00545149" w:rsidP="00545149">
      <w:pPr>
        <w:pStyle w:val="BodyText"/>
        <w:ind w:left="720"/>
        <w:jc w:val="center"/>
        <w:rPr>
          <w:rFonts w:ascii="Calibri" w:hAnsi="Calibri"/>
          <w:sz w:val="22"/>
          <w:szCs w:val="22"/>
        </w:rPr>
      </w:pPr>
      <w:r w:rsidRPr="004316F3">
        <w:rPr>
          <w:rFonts w:ascii="Calibri" w:hAnsi="Calibri"/>
          <w:sz w:val="22"/>
          <w:szCs w:val="22"/>
        </w:rPr>
        <w:t xml:space="preserve"> ФИНАНСИЈСКИХ ПЛАНОВА ДИРЕКТНИХ КОРИСНИКА БУЏЕТСКИХ СРЕДСТАВА АУТОНОМНЕ ПОКРАЈИНЕ ВОЈВОДИНЕ ЗА 20</w:t>
      </w:r>
      <w:r w:rsidRPr="004316F3">
        <w:rPr>
          <w:rFonts w:ascii="Calibri" w:hAnsi="Calibri"/>
          <w:sz w:val="22"/>
          <w:szCs w:val="22"/>
          <w:lang w:val="sr-Latn-CS"/>
        </w:rPr>
        <w:t>1</w:t>
      </w:r>
      <w:r w:rsidR="006C503A">
        <w:rPr>
          <w:rFonts w:ascii="Calibri" w:hAnsi="Calibri"/>
          <w:sz w:val="22"/>
          <w:szCs w:val="22"/>
          <w:lang w:val="sr-Cyrl-RS"/>
        </w:rPr>
        <w:t>7</w:t>
      </w:r>
      <w:r w:rsidRPr="004316F3">
        <w:rPr>
          <w:rFonts w:ascii="Calibri" w:hAnsi="Calibri"/>
          <w:sz w:val="22"/>
          <w:szCs w:val="22"/>
        </w:rPr>
        <w:t xml:space="preserve">. ГОДИНУ </w:t>
      </w:r>
    </w:p>
    <w:p w:rsidR="00545149" w:rsidRDefault="00545149" w:rsidP="00545149">
      <w:pPr>
        <w:ind w:right="21"/>
        <w:jc w:val="both"/>
        <w:rPr>
          <w:rFonts w:ascii="Calibri" w:hAnsi="Calibri"/>
          <w:lang w:val="sr-Cyrl-CS"/>
        </w:rPr>
      </w:pPr>
    </w:p>
    <w:p w:rsidR="00545149" w:rsidRPr="003C301E" w:rsidRDefault="00545149" w:rsidP="00545149">
      <w:pPr>
        <w:ind w:right="21"/>
        <w:jc w:val="both"/>
        <w:rPr>
          <w:rFonts w:ascii="Calibri" w:hAnsi="Calibri"/>
          <w:b/>
          <w:lang w:val="sr-Cyrl-CS"/>
        </w:rPr>
      </w:pPr>
      <w:r w:rsidRPr="003C301E">
        <w:rPr>
          <w:rFonts w:ascii="Calibri" w:hAnsi="Calibri"/>
          <w:b/>
          <w:lang w:val="sr-Cyrl-CS"/>
        </w:rPr>
        <w:t xml:space="preserve">А) ПОСТУПАК  И ДИНАМИКА ПРИПРЕМЕ </w:t>
      </w:r>
    </w:p>
    <w:p w:rsidR="00545149" w:rsidRDefault="00545149" w:rsidP="00545149">
      <w:pPr>
        <w:ind w:firstLine="720"/>
        <w:jc w:val="both"/>
        <w:rPr>
          <w:rFonts w:ascii="Calibri" w:hAnsi="Calibri"/>
          <w:lang w:val="sr-Cyrl-CS"/>
        </w:rPr>
      </w:pPr>
      <w:r>
        <w:rPr>
          <w:rFonts w:ascii="Calibri" w:hAnsi="Calibri"/>
          <w:lang w:val="sr-Cyrl-CS"/>
        </w:rPr>
        <w:t xml:space="preserve">Поступак припреме финансијских планова директних буџетских корисника Аутономне покрајине Војводине, одвија се у две фазе: </w:t>
      </w:r>
    </w:p>
    <w:p w:rsidR="00545149" w:rsidRPr="004316F3" w:rsidRDefault="00545149" w:rsidP="00545149">
      <w:pPr>
        <w:ind w:firstLine="720"/>
        <w:jc w:val="both"/>
        <w:rPr>
          <w:rFonts w:ascii="Calibri" w:hAnsi="Calibri"/>
          <w:lang w:val="sr-Cyrl-CS"/>
        </w:rPr>
      </w:pPr>
      <w:r w:rsidRPr="007E392A">
        <w:rPr>
          <w:rFonts w:ascii="Calibri" w:hAnsi="Calibri"/>
          <w:b/>
          <w:lang w:val="sr-Cyrl-CS"/>
        </w:rPr>
        <w:t>Прва – припремна фаза</w:t>
      </w:r>
      <w:r>
        <w:rPr>
          <w:rFonts w:ascii="Calibri" w:hAnsi="Calibri"/>
          <w:lang w:val="sr-Cyrl-CS"/>
        </w:rPr>
        <w:t xml:space="preserve">, односи се на </w:t>
      </w:r>
      <w:r w:rsidRPr="007E392A">
        <w:rPr>
          <w:rFonts w:ascii="Calibri" w:hAnsi="Calibri"/>
          <w:b/>
          <w:lang w:val="sr-Cyrl-CS"/>
        </w:rPr>
        <w:t>припрему</w:t>
      </w:r>
      <w:r w:rsidR="00BC7F9C">
        <w:rPr>
          <w:rFonts w:ascii="Calibri" w:hAnsi="Calibri"/>
          <w:b/>
          <w:lang w:val="sr-Cyrl-CS"/>
        </w:rPr>
        <w:t xml:space="preserve">, односно ревидирање </w:t>
      </w:r>
      <w:r w:rsidRPr="007E392A">
        <w:rPr>
          <w:rFonts w:ascii="Calibri" w:hAnsi="Calibri"/>
          <w:b/>
          <w:lang w:val="sr-Cyrl-CS"/>
        </w:rPr>
        <w:t xml:space="preserve"> предлога програмске структуре</w:t>
      </w:r>
      <w:r w:rsidR="00BC7F9C">
        <w:rPr>
          <w:rFonts w:ascii="Calibri" w:hAnsi="Calibri"/>
          <w:b/>
          <w:lang w:val="sr-Cyrl-CS"/>
        </w:rPr>
        <w:t xml:space="preserve"> и информација (елемената) исте, а пре свега у смислу усклађивања показатеља (индикатора) у складу са средствима која је могуће планирати за оставривање циљева, а у складу са утврђеним оквиром (лимитом) средстава према овом Упутству</w:t>
      </w:r>
      <w:r>
        <w:rPr>
          <w:rFonts w:ascii="Calibri" w:hAnsi="Calibri"/>
          <w:lang w:val="sr-Cyrl-CS"/>
        </w:rPr>
        <w:t xml:space="preserve">. Директни корисници, путем апликације БисТрезор, а која је доступна, дефинишу предлог програмске структуре и најкасније </w:t>
      </w:r>
      <w:r w:rsidR="00BC7F9C">
        <w:rPr>
          <w:rFonts w:ascii="Calibri" w:hAnsi="Calibri"/>
          <w:b/>
          <w:lang w:val="sr-Cyrl-CS"/>
        </w:rPr>
        <w:t>до 29</w:t>
      </w:r>
      <w:r w:rsidRPr="007E392A">
        <w:rPr>
          <w:rFonts w:ascii="Calibri" w:hAnsi="Calibri"/>
          <w:b/>
          <w:lang w:val="sr-Cyrl-CS"/>
        </w:rPr>
        <w:t xml:space="preserve">. </w:t>
      </w:r>
      <w:r w:rsidR="00BC7F9C">
        <w:rPr>
          <w:rFonts w:ascii="Calibri" w:hAnsi="Calibri"/>
          <w:b/>
          <w:lang w:val="sr-Cyrl-CS"/>
        </w:rPr>
        <w:t xml:space="preserve">новембра </w:t>
      </w:r>
      <w:r w:rsidRPr="007E392A">
        <w:rPr>
          <w:rFonts w:ascii="Calibri" w:hAnsi="Calibri"/>
          <w:b/>
          <w:lang w:val="sr-Cyrl-CS"/>
        </w:rPr>
        <w:t xml:space="preserve">  2016. године</w:t>
      </w:r>
      <w:r w:rsidRPr="00031C78">
        <w:rPr>
          <w:rFonts w:ascii="Calibri" w:hAnsi="Calibri"/>
          <w:lang w:val="sr-Cyrl-CS"/>
        </w:rPr>
        <w:t>,</w:t>
      </w:r>
      <w:r>
        <w:rPr>
          <w:rFonts w:ascii="Calibri" w:hAnsi="Calibri"/>
          <w:lang w:val="sr-Cyrl-CS"/>
        </w:rPr>
        <w:t xml:space="preserve"> достављају Покрајинском секретаријату за финансије на одобравање, односно евидентирање у централни регистар програма, програмских акативности и пројеката. Уз програмску структуру корисник доставља и копију решења којим је утврђен састав радне групе за дефинисање програмске структуре и дефинисање родне компоненте буџета.  Покрајински секретаријат за финан</w:t>
      </w:r>
      <w:r w:rsidR="006C503A">
        <w:rPr>
          <w:rFonts w:ascii="Calibri" w:hAnsi="Calibri"/>
          <w:lang w:val="sr-Cyrl-CS"/>
        </w:rPr>
        <w:t>с</w:t>
      </w:r>
      <w:r>
        <w:rPr>
          <w:rFonts w:ascii="Calibri" w:hAnsi="Calibri"/>
          <w:lang w:val="sr-Cyrl-CS"/>
        </w:rPr>
        <w:t xml:space="preserve">ије, најкасније до </w:t>
      </w:r>
      <w:r w:rsidR="00BC7F9C">
        <w:rPr>
          <w:rFonts w:ascii="Calibri" w:hAnsi="Calibri"/>
          <w:lang w:val="sr-Cyrl-CS"/>
        </w:rPr>
        <w:t>30</w:t>
      </w:r>
      <w:r>
        <w:rPr>
          <w:rFonts w:ascii="Calibri" w:hAnsi="Calibri"/>
          <w:lang w:val="sr-Cyrl-CS"/>
        </w:rPr>
        <w:t xml:space="preserve">. </w:t>
      </w:r>
      <w:r w:rsidR="00BC7F9C">
        <w:rPr>
          <w:rFonts w:ascii="Calibri" w:hAnsi="Calibri"/>
          <w:lang w:val="sr-Cyrl-CS"/>
        </w:rPr>
        <w:t xml:space="preserve">новембра </w:t>
      </w:r>
      <w:r>
        <w:rPr>
          <w:rFonts w:ascii="Calibri" w:hAnsi="Calibri"/>
          <w:lang w:val="sr-Cyrl-CS"/>
        </w:rPr>
        <w:t xml:space="preserve"> 2016. године одобрава програмску структуру, односно доставља примедбе кориснику ради исправке. </w:t>
      </w:r>
      <w:r w:rsidRPr="004316F3">
        <w:rPr>
          <w:rFonts w:ascii="Calibri" w:hAnsi="Calibri"/>
          <w:lang w:val="sr-Cyrl-CS"/>
        </w:rPr>
        <w:t>Након одобравања предложене програмске структуре директних буџетских корисника од стране Покрајинског секретаријата за финансије</w:t>
      </w:r>
      <w:r>
        <w:rPr>
          <w:rFonts w:ascii="Calibri" w:hAnsi="Calibri"/>
          <w:lang w:val="sr-Cyrl-CS"/>
        </w:rPr>
        <w:t xml:space="preserve"> </w:t>
      </w:r>
      <w:r w:rsidRPr="004316F3">
        <w:rPr>
          <w:rFonts w:ascii="Calibri" w:hAnsi="Calibri"/>
          <w:lang w:val="sr-Cyrl-CS"/>
        </w:rPr>
        <w:t xml:space="preserve"> директним буџетским корисницима ће бити омогућен унос средстава која планирају за реализацију одобрених програма, програмских активности и пројеката, у складу са обимом средстава утврђеним овим Упутством</w:t>
      </w:r>
      <w:r>
        <w:rPr>
          <w:rFonts w:ascii="Calibri" w:hAnsi="Calibri"/>
          <w:lang w:val="sr-Cyrl-CS"/>
        </w:rPr>
        <w:t xml:space="preserve">, а што представља другу фазу припреме финансијског плана корисника за 2017. годину. </w:t>
      </w:r>
    </w:p>
    <w:p w:rsidR="00545149" w:rsidRPr="004316F3" w:rsidRDefault="00545149" w:rsidP="00545149">
      <w:pPr>
        <w:ind w:firstLine="720"/>
        <w:jc w:val="both"/>
        <w:rPr>
          <w:rFonts w:ascii="Calibri" w:hAnsi="Calibri"/>
          <w:lang w:val="sr-Cyrl-CS"/>
        </w:rPr>
      </w:pPr>
      <w:r w:rsidRPr="004316F3">
        <w:rPr>
          <w:rFonts w:ascii="Calibri" w:hAnsi="Calibri"/>
          <w:b/>
          <w:i/>
          <w:lang w:val="sr-Cyrl-CS"/>
        </w:rPr>
        <w:t>Директни</w:t>
      </w:r>
      <w:r w:rsidRPr="004316F3">
        <w:rPr>
          <w:rFonts w:ascii="Calibri" w:hAnsi="Calibri"/>
          <w:b/>
          <w:lang w:val="sr-Cyrl-CS"/>
        </w:rPr>
        <w:t xml:space="preserve"> корисник буџетских средстава</w:t>
      </w:r>
      <w:r w:rsidRPr="004316F3">
        <w:rPr>
          <w:rFonts w:ascii="Calibri" w:hAnsi="Calibri"/>
          <w:lang w:val="sr-Cyrl-CS"/>
        </w:rPr>
        <w:t xml:space="preserve"> </w:t>
      </w:r>
      <w:r w:rsidRPr="004316F3">
        <w:rPr>
          <w:rFonts w:ascii="Calibri" w:hAnsi="Calibri"/>
          <w:b/>
          <w:lang w:val="sr-Cyrl-CS"/>
        </w:rPr>
        <w:t xml:space="preserve">одговоран је за благовремено достављање Упутства са табелама  </w:t>
      </w:r>
      <w:r w:rsidRPr="004316F3">
        <w:rPr>
          <w:rFonts w:ascii="Calibri" w:hAnsi="Calibri"/>
          <w:b/>
          <w:i/>
          <w:lang w:val="sr-Cyrl-CS"/>
        </w:rPr>
        <w:t>индиректним</w:t>
      </w:r>
      <w:r w:rsidRPr="004316F3">
        <w:rPr>
          <w:rFonts w:ascii="Calibri" w:hAnsi="Calibri"/>
          <w:b/>
          <w:lang w:val="sr-Cyrl-CS"/>
        </w:rPr>
        <w:t xml:space="preserve"> корисницима буџетских средстава у његовој надлежности, као и за прикупљање финансијских планова </w:t>
      </w:r>
      <w:r w:rsidRPr="004316F3">
        <w:rPr>
          <w:rFonts w:ascii="Calibri" w:hAnsi="Calibri"/>
          <w:b/>
          <w:i/>
          <w:lang w:val="sr-Cyrl-CS"/>
        </w:rPr>
        <w:t>индиректних</w:t>
      </w:r>
      <w:r w:rsidRPr="004316F3">
        <w:rPr>
          <w:rFonts w:ascii="Calibri" w:hAnsi="Calibri"/>
          <w:b/>
          <w:lang w:val="sr-Cyrl-CS"/>
        </w:rPr>
        <w:t xml:space="preserve"> корисника буџетских средстава и њихово обједињавање (консолидацију)</w:t>
      </w:r>
      <w:r w:rsidRPr="004316F3">
        <w:rPr>
          <w:rFonts w:ascii="Calibri" w:hAnsi="Calibri"/>
          <w:lang w:val="sr-Cyrl-CS"/>
        </w:rPr>
        <w:t xml:space="preserve">.  Предлог финансијског плана </w:t>
      </w:r>
      <w:r w:rsidRPr="004316F3">
        <w:rPr>
          <w:rFonts w:ascii="Calibri" w:hAnsi="Calibri"/>
          <w:b/>
          <w:i/>
          <w:lang w:val="sr-Cyrl-CS"/>
        </w:rPr>
        <w:t>директног</w:t>
      </w:r>
      <w:r w:rsidRPr="004316F3">
        <w:rPr>
          <w:rFonts w:ascii="Calibri" w:hAnsi="Calibri"/>
          <w:b/>
          <w:lang w:val="sr-Cyrl-CS"/>
        </w:rPr>
        <w:t xml:space="preserve"> </w:t>
      </w:r>
      <w:r w:rsidRPr="004316F3">
        <w:rPr>
          <w:rFonts w:ascii="Calibri" w:hAnsi="Calibri"/>
          <w:lang w:val="sr-Cyrl-CS"/>
        </w:rPr>
        <w:t xml:space="preserve">буџетског корисника доставити  Покрајинском секретаријату за финансије  </w:t>
      </w:r>
      <w:r w:rsidRPr="004316F3">
        <w:rPr>
          <w:rFonts w:ascii="Calibri" w:hAnsi="Calibri"/>
          <w:b/>
          <w:u w:val="single"/>
          <w:lang w:val="sr-Cyrl-CS"/>
        </w:rPr>
        <w:t xml:space="preserve">најкасније </w:t>
      </w:r>
      <w:r w:rsidRPr="00031C78">
        <w:rPr>
          <w:rFonts w:ascii="Calibri" w:hAnsi="Calibri"/>
          <w:b/>
          <w:u w:val="single"/>
          <w:lang w:val="sr-Cyrl-CS"/>
        </w:rPr>
        <w:t xml:space="preserve">до  </w:t>
      </w:r>
      <w:r w:rsidR="00BC7F9C">
        <w:rPr>
          <w:rFonts w:ascii="Calibri" w:hAnsi="Calibri"/>
          <w:b/>
          <w:u w:val="single"/>
          <w:lang w:val="sr-Cyrl-CS"/>
        </w:rPr>
        <w:t>02</w:t>
      </w:r>
      <w:r w:rsidRPr="00031C78">
        <w:rPr>
          <w:rFonts w:ascii="Calibri" w:hAnsi="Calibri"/>
          <w:b/>
          <w:u w:val="single"/>
          <w:lang w:val="sr-Cyrl-CS"/>
        </w:rPr>
        <w:t xml:space="preserve">. </w:t>
      </w:r>
      <w:r w:rsidR="00BC7F9C">
        <w:rPr>
          <w:rFonts w:ascii="Calibri" w:hAnsi="Calibri"/>
          <w:b/>
          <w:u w:val="single"/>
          <w:lang w:val="sr-Cyrl-CS"/>
        </w:rPr>
        <w:t>децембра</w:t>
      </w:r>
      <w:r>
        <w:rPr>
          <w:rFonts w:ascii="Calibri" w:hAnsi="Calibri"/>
          <w:b/>
          <w:u w:val="single"/>
          <w:lang w:val="sr-Cyrl-CS"/>
        </w:rPr>
        <w:t xml:space="preserve"> </w:t>
      </w:r>
      <w:r w:rsidRPr="004316F3">
        <w:rPr>
          <w:rFonts w:ascii="Calibri" w:hAnsi="Calibri"/>
          <w:b/>
          <w:u w:val="single"/>
          <w:lang w:val="sr-Cyrl-CS"/>
        </w:rPr>
        <w:t>201</w:t>
      </w:r>
      <w:r>
        <w:rPr>
          <w:rFonts w:ascii="Calibri" w:hAnsi="Calibri"/>
          <w:b/>
          <w:u w:val="single"/>
          <w:lang w:val="sr-Cyrl-CS"/>
        </w:rPr>
        <w:t>6</w:t>
      </w:r>
      <w:r w:rsidRPr="004316F3">
        <w:rPr>
          <w:rFonts w:ascii="Calibri" w:hAnsi="Calibri"/>
          <w:b/>
          <w:u w:val="single"/>
          <w:lang w:val="sr-Cyrl-CS"/>
        </w:rPr>
        <w:t>. године</w:t>
      </w:r>
      <w:r w:rsidRPr="004316F3">
        <w:rPr>
          <w:rFonts w:ascii="Calibri" w:hAnsi="Calibri"/>
          <w:lang w:val="sr-Cyrl-CS"/>
        </w:rPr>
        <w:t xml:space="preserve">. </w:t>
      </w:r>
    </w:p>
    <w:p w:rsidR="00D511E9" w:rsidRDefault="00D511E9" w:rsidP="00545149">
      <w:pPr>
        <w:ind w:right="21"/>
        <w:jc w:val="both"/>
        <w:rPr>
          <w:rFonts w:ascii="Calibri" w:hAnsi="Calibri"/>
          <w:b/>
          <w:lang w:val="sr-Cyrl-CS"/>
        </w:rPr>
      </w:pPr>
    </w:p>
    <w:p w:rsidR="00545149" w:rsidRPr="003C301E" w:rsidRDefault="00545149" w:rsidP="00545149">
      <w:pPr>
        <w:ind w:right="21"/>
        <w:jc w:val="both"/>
        <w:rPr>
          <w:rFonts w:ascii="Calibri" w:hAnsi="Calibri"/>
          <w:b/>
          <w:lang w:val="sr-Cyrl-CS"/>
        </w:rPr>
      </w:pPr>
      <w:r w:rsidRPr="003C301E">
        <w:rPr>
          <w:rFonts w:ascii="Calibri" w:hAnsi="Calibri"/>
          <w:b/>
          <w:lang w:val="sr-Cyrl-CS"/>
        </w:rPr>
        <w:t xml:space="preserve">Б) САДРЖИНА ФИНАНСИЈСКОГ ПЛАНА </w:t>
      </w:r>
    </w:p>
    <w:p w:rsidR="00545149" w:rsidRDefault="00545149" w:rsidP="00545149">
      <w:pPr>
        <w:ind w:firstLine="360"/>
        <w:jc w:val="both"/>
        <w:rPr>
          <w:rFonts w:ascii="Calibri" w:hAnsi="Calibri"/>
          <w:b/>
          <w:lang w:val="sr-Cyrl-CS"/>
        </w:rPr>
      </w:pPr>
      <w:r>
        <w:rPr>
          <w:rFonts w:ascii="Calibri" w:hAnsi="Calibri"/>
          <w:b/>
          <w:lang w:val="sr-Cyrl-CS"/>
        </w:rPr>
        <w:t xml:space="preserve">Финансијски план корисника састоји се из три дела, а то су: </w:t>
      </w:r>
    </w:p>
    <w:p w:rsidR="00545149" w:rsidRDefault="00545149" w:rsidP="00545149">
      <w:pPr>
        <w:ind w:firstLine="360"/>
        <w:jc w:val="both"/>
        <w:rPr>
          <w:rFonts w:ascii="Calibri" w:hAnsi="Calibri"/>
          <w:b/>
          <w:lang w:val="sr-Cyrl-CS"/>
        </w:rPr>
      </w:pPr>
      <w:r>
        <w:rPr>
          <w:rFonts w:ascii="Calibri" w:hAnsi="Calibri"/>
          <w:b/>
          <w:lang w:val="sr-Cyrl-CS"/>
        </w:rPr>
        <w:t xml:space="preserve">1.  Распоред средстава по буџетским класификацијама  </w:t>
      </w:r>
      <w:r w:rsidRPr="00454CAE">
        <w:rPr>
          <w:rFonts w:ascii="Calibri" w:hAnsi="Calibri"/>
          <w:lang w:val="sr-Cyrl-CS"/>
        </w:rPr>
        <w:t>(из свих извора финансирања)</w:t>
      </w:r>
      <w:r>
        <w:rPr>
          <w:rFonts w:ascii="Calibri" w:hAnsi="Calibri"/>
          <w:lang w:val="sr-Cyrl-CS"/>
        </w:rPr>
        <w:t xml:space="preserve">, а који се генерише путем програмске апликације БисТрезор; </w:t>
      </w:r>
      <w:r>
        <w:rPr>
          <w:rFonts w:ascii="Calibri" w:hAnsi="Calibri"/>
          <w:b/>
          <w:lang w:val="sr-Cyrl-CS"/>
        </w:rPr>
        <w:t xml:space="preserve"> </w:t>
      </w:r>
    </w:p>
    <w:p w:rsidR="00545149" w:rsidRDefault="00545149" w:rsidP="00545149">
      <w:pPr>
        <w:ind w:firstLine="360"/>
        <w:jc w:val="both"/>
        <w:rPr>
          <w:rFonts w:ascii="Calibri" w:hAnsi="Calibri"/>
          <w:b/>
          <w:lang w:val="sr-Cyrl-CS"/>
        </w:rPr>
      </w:pPr>
      <w:r>
        <w:rPr>
          <w:rFonts w:ascii="Calibri" w:hAnsi="Calibri"/>
          <w:b/>
          <w:lang w:val="sr-Cyrl-CS"/>
        </w:rPr>
        <w:t xml:space="preserve">2. Елементи  и садржај  програмске структуре </w:t>
      </w:r>
      <w:r w:rsidRPr="00F71526">
        <w:rPr>
          <w:rFonts w:ascii="Calibri" w:hAnsi="Calibri"/>
          <w:lang w:val="sr-Cyrl-CS"/>
        </w:rPr>
        <w:t>(којим су дефинисани програми, програмске активности и пројекти, опис, сврха, правни основ, циљеви, индикатори</w:t>
      </w:r>
      <w:r w:rsidR="000F442B">
        <w:rPr>
          <w:rFonts w:ascii="Calibri" w:hAnsi="Calibri"/>
          <w:lang w:val="sr-Cyrl-CS"/>
        </w:rPr>
        <w:t xml:space="preserve"> (показатељи) </w:t>
      </w:r>
      <w:r w:rsidRPr="00F71526">
        <w:rPr>
          <w:rFonts w:ascii="Calibri" w:hAnsi="Calibri"/>
          <w:lang w:val="sr-Cyrl-CS"/>
        </w:rPr>
        <w:t xml:space="preserve"> и извори верификације)</w:t>
      </w:r>
      <w:r>
        <w:rPr>
          <w:rFonts w:ascii="Calibri" w:hAnsi="Calibri"/>
          <w:b/>
          <w:lang w:val="sr-Cyrl-CS"/>
        </w:rPr>
        <w:t xml:space="preserve"> генерисани путем програмске апликације БисТрезор и </w:t>
      </w:r>
    </w:p>
    <w:p w:rsidR="00545149" w:rsidRDefault="00545149" w:rsidP="00545149">
      <w:pPr>
        <w:ind w:firstLine="360"/>
        <w:jc w:val="both"/>
        <w:rPr>
          <w:rFonts w:ascii="Calibri" w:hAnsi="Calibri"/>
          <w:b/>
          <w:lang w:val="sr-Cyrl-CS"/>
        </w:rPr>
      </w:pPr>
      <w:r>
        <w:rPr>
          <w:rFonts w:ascii="Calibri" w:hAnsi="Calibri"/>
          <w:b/>
          <w:lang w:val="sr-Cyrl-CS"/>
        </w:rPr>
        <w:t xml:space="preserve">3. Образложење које се формира у word формату, а   којим се обухвата:  </w:t>
      </w:r>
    </w:p>
    <w:p w:rsidR="00545149" w:rsidRDefault="00545149" w:rsidP="00545149">
      <w:pPr>
        <w:numPr>
          <w:ilvl w:val="0"/>
          <w:numId w:val="1"/>
        </w:numPr>
        <w:spacing w:after="0" w:line="240" w:lineRule="auto"/>
        <w:jc w:val="both"/>
        <w:rPr>
          <w:rFonts w:ascii="Calibri" w:hAnsi="Calibri"/>
          <w:lang w:val="sr-Cyrl-CS"/>
        </w:rPr>
      </w:pPr>
      <w:r w:rsidRPr="004316F3">
        <w:rPr>
          <w:rFonts w:ascii="Calibri" w:hAnsi="Calibri"/>
          <w:b/>
          <w:lang w:val="sr-Cyrl-CS"/>
        </w:rPr>
        <w:t xml:space="preserve">Профил директног корисника буџетских средстава </w:t>
      </w:r>
      <w:r w:rsidRPr="005C0B6B">
        <w:rPr>
          <w:rFonts w:ascii="Calibri" w:hAnsi="Calibri"/>
          <w:lang w:val="sr-Cyrl-CS"/>
        </w:rPr>
        <w:t xml:space="preserve">(Кратак опис директног корисника буџетских средстава и </w:t>
      </w:r>
      <w:r>
        <w:rPr>
          <w:rFonts w:ascii="Calibri" w:hAnsi="Calibri"/>
          <w:lang w:val="sr-Cyrl-CS"/>
        </w:rPr>
        <w:t>о</w:t>
      </w:r>
      <w:r w:rsidRPr="005C0B6B">
        <w:rPr>
          <w:rFonts w:ascii="Calibri" w:hAnsi="Calibri"/>
          <w:lang w:val="sr-Cyrl-CS"/>
        </w:rPr>
        <w:t>рганизациона шема  у смислу  организационих</w:t>
      </w:r>
      <w:r w:rsidRPr="004316F3">
        <w:rPr>
          <w:rFonts w:ascii="Calibri" w:hAnsi="Calibri"/>
          <w:lang w:val="sr-Cyrl-CS"/>
        </w:rPr>
        <w:t xml:space="preserve"> јединиц</w:t>
      </w:r>
      <w:r>
        <w:rPr>
          <w:rFonts w:ascii="Calibri" w:hAnsi="Calibri"/>
          <w:lang w:val="sr-Cyrl-CS"/>
        </w:rPr>
        <w:t>а</w:t>
      </w:r>
      <w:r w:rsidRPr="004316F3">
        <w:rPr>
          <w:rFonts w:ascii="Calibri" w:hAnsi="Calibri"/>
          <w:lang w:val="sr-Cyrl-CS"/>
        </w:rPr>
        <w:t xml:space="preserve"> и индиректн</w:t>
      </w:r>
      <w:r>
        <w:rPr>
          <w:rFonts w:ascii="Calibri" w:hAnsi="Calibri"/>
          <w:lang w:val="sr-Cyrl-CS"/>
        </w:rPr>
        <w:t xml:space="preserve">их корисника </w:t>
      </w:r>
      <w:r w:rsidRPr="004316F3">
        <w:rPr>
          <w:rFonts w:ascii="Calibri" w:hAnsi="Calibri"/>
          <w:lang w:val="sr-Cyrl-CS"/>
        </w:rPr>
        <w:t xml:space="preserve">буџетских средстава </w:t>
      </w:r>
      <w:r>
        <w:rPr>
          <w:rFonts w:ascii="Calibri" w:hAnsi="Calibri"/>
          <w:lang w:val="sr-Cyrl-CS"/>
        </w:rPr>
        <w:t xml:space="preserve">); </w:t>
      </w:r>
    </w:p>
    <w:p w:rsidR="00545149" w:rsidRPr="003C301E" w:rsidRDefault="00545149" w:rsidP="00545149">
      <w:pPr>
        <w:numPr>
          <w:ilvl w:val="0"/>
          <w:numId w:val="1"/>
        </w:numPr>
        <w:spacing w:after="0" w:line="240" w:lineRule="auto"/>
        <w:jc w:val="both"/>
        <w:rPr>
          <w:rFonts w:ascii="Calibri" w:hAnsi="Calibri"/>
          <w:lang w:val="sr-Cyrl-CS"/>
        </w:rPr>
      </w:pPr>
      <w:r>
        <w:rPr>
          <w:rFonts w:ascii="Calibri" w:hAnsi="Calibri"/>
          <w:b/>
          <w:lang w:val="sr-Cyrl-CS"/>
        </w:rPr>
        <w:lastRenderedPageBreak/>
        <w:t xml:space="preserve">Образложење по планираним, програмима, програмским активностима и пројектима, у смислу ближег дефинисања планиране реализације. Овим образложењем не треба наводити елементе који су већ дати приликом дефинисања програмске сктруктуре, већ само  </w:t>
      </w:r>
      <w:r w:rsidRPr="003C301E">
        <w:rPr>
          <w:rFonts w:ascii="Calibri" w:hAnsi="Calibri"/>
          <w:b/>
          <w:u w:val="single"/>
          <w:lang w:val="sr-Cyrl-CS"/>
        </w:rPr>
        <w:t>одреднице битне за спровођење (на пример: начин и поступак по коме ће активност бити реализована и сл.</w:t>
      </w:r>
      <w:r w:rsidRPr="00AD129A">
        <w:rPr>
          <w:rFonts w:ascii="Calibri" w:hAnsi="Calibri"/>
          <w:b/>
          <w:lang w:val="sr-Cyrl-CS"/>
        </w:rPr>
        <w:t>), уз кратка образложења планираних намена (по економским класификацијама</w:t>
      </w:r>
      <w:r>
        <w:rPr>
          <w:rFonts w:ascii="Calibri" w:hAnsi="Calibri"/>
          <w:b/>
          <w:lang w:val="sr-Cyrl-CS"/>
        </w:rPr>
        <w:t xml:space="preserve"> на четвороцифреном нивоу</w:t>
      </w:r>
      <w:r w:rsidRPr="00AD129A">
        <w:rPr>
          <w:rFonts w:ascii="Calibri" w:hAnsi="Calibri"/>
          <w:b/>
          <w:lang w:val="sr-Cyrl-CS"/>
        </w:rPr>
        <w:t>)</w:t>
      </w:r>
      <w:r>
        <w:rPr>
          <w:rFonts w:ascii="Calibri" w:hAnsi="Calibri"/>
          <w:b/>
          <w:lang w:val="sr-Cyrl-CS"/>
        </w:rPr>
        <w:t xml:space="preserve"> и </w:t>
      </w:r>
      <w:r w:rsidRPr="003C301E">
        <w:rPr>
          <w:rFonts w:ascii="Calibri" w:hAnsi="Calibri"/>
          <w:b/>
          <w:u w:val="single"/>
          <w:lang w:val="sr-Cyrl-CS"/>
        </w:rPr>
        <w:t>обавезно навођење начина и методологије по којој је извршена процена потребних средстава</w:t>
      </w:r>
      <w:r>
        <w:rPr>
          <w:rFonts w:ascii="Calibri" w:hAnsi="Calibri"/>
          <w:b/>
          <w:lang w:val="sr-Cyrl-CS"/>
        </w:rPr>
        <w:t>.</w:t>
      </w:r>
    </w:p>
    <w:p w:rsidR="00545149" w:rsidRDefault="00545149" w:rsidP="00545149">
      <w:pPr>
        <w:ind w:left="540"/>
        <w:jc w:val="both"/>
        <w:rPr>
          <w:rFonts w:ascii="Calibri" w:hAnsi="Calibri"/>
          <w:lang w:val="sr-Cyrl-CS"/>
        </w:rPr>
      </w:pPr>
      <w:r>
        <w:rPr>
          <w:rFonts w:ascii="Calibri" w:hAnsi="Calibri"/>
          <w:lang w:val="sr-Cyrl-CS"/>
        </w:rPr>
        <w:t>Дакле</w:t>
      </w:r>
      <w:r w:rsidR="00E52044">
        <w:rPr>
          <w:rFonts w:ascii="Calibri" w:hAnsi="Calibri"/>
          <w:lang w:val="sr-Cyrl-CS"/>
        </w:rPr>
        <w:t xml:space="preserve">, </w:t>
      </w:r>
      <w:r>
        <w:rPr>
          <w:rFonts w:ascii="Calibri" w:hAnsi="Calibri"/>
          <w:lang w:val="sr-Cyrl-CS"/>
        </w:rPr>
        <w:t xml:space="preserve"> образложење по свом садржају, </w:t>
      </w:r>
      <w:r w:rsidR="00D511E9">
        <w:rPr>
          <w:rFonts w:ascii="Calibri" w:hAnsi="Calibri"/>
          <w:lang w:val="sr-Cyrl-CS"/>
        </w:rPr>
        <w:t xml:space="preserve">уз друге </w:t>
      </w:r>
      <w:r>
        <w:rPr>
          <w:rFonts w:ascii="Calibri" w:hAnsi="Calibri"/>
          <w:lang w:val="sr-Cyrl-CS"/>
        </w:rPr>
        <w:t xml:space="preserve">елементе значајне за планирање у сваком појединачном случају, треба </w:t>
      </w:r>
      <w:r w:rsidR="000F442B">
        <w:rPr>
          <w:rFonts w:ascii="Calibri" w:hAnsi="Calibri"/>
          <w:lang w:val="sr-Cyrl-CS"/>
        </w:rPr>
        <w:t xml:space="preserve">приказати </w:t>
      </w:r>
      <w:r w:rsidR="00D511E9">
        <w:rPr>
          <w:rFonts w:ascii="Calibri" w:hAnsi="Calibri"/>
          <w:lang w:val="sr-Cyrl-CS"/>
        </w:rPr>
        <w:t xml:space="preserve">и </w:t>
      </w:r>
      <w:r w:rsidR="000F442B">
        <w:rPr>
          <w:rFonts w:ascii="Calibri" w:hAnsi="Calibri"/>
          <w:lang w:val="sr-Cyrl-CS"/>
        </w:rPr>
        <w:t>табелом која садржи следеће елементе</w:t>
      </w:r>
      <w:r>
        <w:rPr>
          <w:rFonts w:ascii="Calibri" w:hAnsi="Calibri"/>
          <w:lang w:val="sr-Cyrl-CS"/>
        </w:rPr>
        <w:t xml:space="preserve">: </w:t>
      </w:r>
    </w:p>
    <w:p w:rsidR="00122412" w:rsidRDefault="00122412" w:rsidP="00545149">
      <w:pPr>
        <w:ind w:left="540"/>
        <w:jc w:val="both"/>
        <w:rPr>
          <w:rFonts w:ascii="Calibri" w:hAnsi="Calibri"/>
          <w:lang w:val="sr-Cyrl-CS"/>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558"/>
        <w:gridCol w:w="4624"/>
        <w:gridCol w:w="2543"/>
      </w:tblGrid>
      <w:tr w:rsidR="00545149" w:rsidRPr="00C33635" w:rsidTr="001F62D4">
        <w:tc>
          <w:tcPr>
            <w:tcW w:w="1041" w:type="dxa"/>
            <w:shd w:val="clear" w:color="auto" w:fill="auto"/>
          </w:tcPr>
          <w:p w:rsidR="00545149" w:rsidRPr="00C33635" w:rsidRDefault="00545149" w:rsidP="001F62D4">
            <w:pPr>
              <w:jc w:val="center"/>
              <w:rPr>
                <w:rFonts w:ascii="Calibri" w:hAnsi="Calibri"/>
                <w:lang w:val="sr-Cyrl-CS"/>
              </w:rPr>
            </w:pPr>
            <w:r w:rsidRPr="00C33635">
              <w:rPr>
                <w:rFonts w:ascii="Calibri" w:hAnsi="Calibri"/>
                <w:lang w:val="sr-Cyrl-CS"/>
              </w:rPr>
              <w:t>НАМЕНА</w:t>
            </w:r>
          </w:p>
        </w:tc>
        <w:tc>
          <w:tcPr>
            <w:tcW w:w="1558" w:type="dxa"/>
            <w:shd w:val="clear" w:color="auto" w:fill="auto"/>
          </w:tcPr>
          <w:p w:rsidR="00545149" w:rsidRPr="00C33635" w:rsidRDefault="00545149" w:rsidP="001F62D4">
            <w:pPr>
              <w:jc w:val="center"/>
              <w:rPr>
                <w:rFonts w:ascii="Calibri" w:hAnsi="Calibri"/>
                <w:lang w:val="sr-Cyrl-CS"/>
              </w:rPr>
            </w:pPr>
            <w:r w:rsidRPr="00C33635">
              <w:rPr>
                <w:rFonts w:ascii="Calibri" w:hAnsi="Calibri"/>
                <w:lang w:val="sr-Cyrl-CS"/>
              </w:rPr>
              <w:t>ПРЕДЛОЖЕНИ ИЗНОС</w:t>
            </w:r>
          </w:p>
        </w:tc>
        <w:tc>
          <w:tcPr>
            <w:tcW w:w="4624" w:type="dxa"/>
            <w:shd w:val="clear" w:color="auto" w:fill="auto"/>
          </w:tcPr>
          <w:p w:rsidR="00545149" w:rsidRPr="00C33635" w:rsidRDefault="00545149" w:rsidP="001F62D4">
            <w:pPr>
              <w:jc w:val="center"/>
              <w:rPr>
                <w:rFonts w:ascii="Calibri" w:hAnsi="Calibri"/>
                <w:lang w:val="sr-Cyrl-CS"/>
              </w:rPr>
            </w:pPr>
            <w:r w:rsidRPr="00C33635">
              <w:rPr>
                <w:rFonts w:ascii="Calibri" w:hAnsi="Calibri"/>
                <w:lang w:val="sr-Cyrl-CS"/>
              </w:rPr>
              <w:t>МЕТОДОЛОГИЈА ПРОЦЕНЕ ПРЕДЛОЖЕНОГ ИЗНОСА (начин утврђивања)</w:t>
            </w:r>
          </w:p>
        </w:tc>
        <w:tc>
          <w:tcPr>
            <w:tcW w:w="2543" w:type="dxa"/>
            <w:shd w:val="clear" w:color="auto" w:fill="auto"/>
          </w:tcPr>
          <w:p w:rsidR="00545149" w:rsidRPr="00C33635" w:rsidRDefault="00545149" w:rsidP="001F62D4">
            <w:pPr>
              <w:jc w:val="center"/>
              <w:rPr>
                <w:rFonts w:ascii="Calibri" w:hAnsi="Calibri"/>
                <w:lang w:val="sr-Cyrl-CS"/>
              </w:rPr>
            </w:pPr>
            <w:r w:rsidRPr="00C33635">
              <w:rPr>
                <w:rFonts w:ascii="Calibri" w:hAnsi="Calibri"/>
                <w:lang w:val="sr-Cyrl-CS"/>
              </w:rPr>
              <w:t>ПЛАНИРАНИ НАЧИН РЕАЛИЗАЦИЈЕ</w:t>
            </w:r>
          </w:p>
        </w:tc>
      </w:tr>
    </w:tbl>
    <w:p w:rsidR="00545149" w:rsidRPr="00AD129A" w:rsidRDefault="00545149" w:rsidP="00545149">
      <w:pPr>
        <w:ind w:left="540"/>
        <w:jc w:val="both"/>
        <w:rPr>
          <w:rFonts w:ascii="Calibri" w:hAnsi="Calibri"/>
          <w:lang w:val="sr-Cyrl-CS"/>
        </w:rPr>
      </w:pPr>
      <w:r>
        <w:rPr>
          <w:rFonts w:ascii="Calibri" w:hAnsi="Calibri"/>
          <w:lang w:val="sr-Cyrl-CS"/>
        </w:rPr>
        <w:t xml:space="preserve"> </w:t>
      </w:r>
    </w:p>
    <w:p w:rsidR="00545149" w:rsidRPr="00C11864" w:rsidRDefault="00545149" w:rsidP="00545149">
      <w:pPr>
        <w:numPr>
          <w:ilvl w:val="0"/>
          <w:numId w:val="1"/>
        </w:numPr>
        <w:spacing w:after="0" w:line="240" w:lineRule="auto"/>
        <w:jc w:val="both"/>
        <w:rPr>
          <w:rFonts w:ascii="Calibri" w:hAnsi="Calibri"/>
          <w:lang w:val="sr-Cyrl-CS"/>
        </w:rPr>
      </w:pPr>
      <w:r>
        <w:rPr>
          <w:rFonts w:ascii="Calibri" w:hAnsi="Calibri"/>
          <w:b/>
          <w:lang w:val="sr-Cyrl-CS"/>
        </w:rPr>
        <w:t>Табеле планиране масе средстава за плате запослених и планираног броја запослених -Прилог 1</w:t>
      </w:r>
    </w:p>
    <w:p w:rsidR="00545149" w:rsidRPr="00BC7E2E" w:rsidRDefault="00545149" w:rsidP="00545149">
      <w:pPr>
        <w:numPr>
          <w:ilvl w:val="0"/>
          <w:numId w:val="1"/>
        </w:numPr>
        <w:spacing w:after="0" w:line="240" w:lineRule="auto"/>
        <w:jc w:val="both"/>
        <w:rPr>
          <w:rFonts w:ascii="Calibri" w:hAnsi="Calibri"/>
          <w:lang w:val="sr-Cyrl-CS"/>
        </w:rPr>
      </w:pPr>
      <w:r>
        <w:rPr>
          <w:rFonts w:ascii="Calibri" w:hAnsi="Calibri"/>
          <w:b/>
          <w:lang w:val="sr-Cyrl-CS"/>
        </w:rPr>
        <w:t xml:space="preserve"> Табеле капиталних пројеката за период 2017-201</w:t>
      </w:r>
      <w:r w:rsidR="00D511E9">
        <w:rPr>
          <w:rFonts w:ascii="Calibri" w:hAnsi="Calibri"/>
          <w:b/>
          <w:lang w:val="sr-Cyrl-CS"/>
        </w:rPr>
        <w:t>9</w:t>
      </w:r>
      <w:r>
        <w:rPr>
          <w:rFonts w:ascii="Calibri" w:hAnsi="Calibri"/>
          <w:b/>
          <w:lang w:val="sr-Cyrl-CS"/>
        </w:rPr>
        <w:t xml:space="preserve">  -Прилог 2</w:t>
      </w:r>
    </w:p>
    <w:p w:rsidR="00BC7E2E" w:rsidRPr="00DA751B" w:rsidRDefault="00BC7E2E" w:rsidP="00545149">
      <w:pPr>
        <w:numPr>
          <w:ilvl w:val="0"/>
          <w:numId w:val="1"/>
        </w:numPr>
        <w:spacing w:after="0" w:line="240" w:lineRule="auto"/>
        <w:jc w:val="both"/>
        <w:rPr>
          <w:rFonts w:ascii="Calibri" w:hAnsi="Calibri"/>
          <w:lang w:val="sr-Cyrl-CS"/>
        </w:rPr>
      </w:pPr>
      <w:r>
        <w:rPr>
          <w:rFonts w:ascii="Calibri" w:hAnsi="Calibri"/>
          <w:b/>
          <w:lang w:val="sr-Cyrl-CS"/>
        </w:rPr>
        <w:t xml:space="preserve">Табеле Подаци о комисијама и другим сталним и привременим радним телима и </w:t>
      </w:r>
      <w:r w:rsidR="00735EE3">
        <w:rPr>
          <w:rFonts w:ascii="Calibri" w:hAnsi="Calibri"/>
          <w:b/>
          <w:lang w:val="sr-Cyrl-CS"/>
        </w:rPr>
        <w:t>Подаци о уговорима –Прилог 3</w:t>
      </w:r>
    </w:p>
    <w:p w:rsidR="00545149" w:rsidRPr="00EE3253" w:rsidRDefault="00545149" w:rsidP="00545149">
      <w:pPr>
        <w:numPr>
          <w:ilvl w:val="0"/>
          <w:numId w:val="1"/>
        </w:numPr>
        <w:spacing w:after="0" w:line="240" w:lineRule="auto"/>
        <w:jc w:val="both"/>
        <w:rPr>
          <w:rFonts w:ascii="Calibri" w:hAnsi="Calibri"/>
          <w:b/>
          <w:u w:val="single"/>
          <w:lang w:val="sr-Cyrl-CS"/>
        </w:rPr>
      </w:pPr>
      <w:r w:rsidRPr="00397F6C">
        <w:rPr>
          <w:rFonts w:ascii="Calibri" w:hAnsi="Calibri"/>
          <w:b/>
          <w:lang w:val="sr-Cyrl-CS"/>
        </w:rPr>
        <w:t>Род</w:t>
      </w:r>
      <w:r w:rsidRPr="00EE3253">
        <w:rPr>
          <w:rFonts w:ascii="Calibri" w:hAnsi="Calibri"/>
          <w:lang w:val="sr-Cyrl-CS"/>
        </w:rPr>
        <w:t>н</w:t>
      </w:r>
      <w:r w:rsidRPr="00EE3253">
        <w:rPr>
          <w:rFonts w:ascii="Calibri" w:hAnsi="Calibri"/>
          <w:b/>
          <w:lang w:val="sr-Cyrl-CS"/>
        </w:rPr>
        <w:t xml:space="preserve">у анализу расхода и издатака </w:t>
      </w:r>
      <w:r>
        <w:rPr>
          <w:rFonts w:ascii="Calibri" w:hAnsi="Calibri"/>
          <w:b/>
          <w:lang w:val="sr-Cyrl-CS"/>
        </w:rPr>
        <w:t xml:space="preserve">(на начин приказан у одељку </w:t>
      </w:r>
      <w:r>
        <w:rPr>
          <w:rFonts w:ascii="Calibri" w:hAnsi="Calibri"/>
          <w:b/>
        </w:rPr>
        <w:t xml:space="preserve">VII овог Упутства) </w:t>
      </w:r>
    </w:p>
    <w:p w:rsidR="00545149" w:rsidRPr="004C51DD" w:rsidRDefault="00545149" w:rsidP="00545149">
      <w:pPr>
        <w:numPr>
          <w:ilvl w:val="0"/>
          <w:numId w:val="1"/>
        </w:numPr>
        <w:spacing w:after="0" w:line="240" w:lineRule="auto"/>
        <w:jc w:val="both"/>
        <w:rPr>
          <w:rFonts w:ascii="Calibri" w:hAnsi="Calibri"/>
          <w:b/>
          <w:u w:val="single"/>
          <w:lang w:val="sr-Cyrl-CS"/>
        </w:rPr>
      </w:pPr>
      <w:r w:rsidRPr="00407F34">
        <w:rPr>
          <w:rFonts w:ascii="Calibri" w:hAnsi="Calibri"/>
          <w:b/>
          <w:lang w:val="sr-Cyrl-CS"/>
        </w:rPr>
        <w:t>Преглед планираних расхода који имају капитални карактер (према табели у прилогу)</w:t>
      </w:r>
      <w:r>
        <w:rPr>
          <w:rFonts w:ascii="Calibri" w:hAnsi="Calibri"/>
          <w:b/>
          <w:lang w:val="sr-Cyrl-CS"/>
        </w:rPr>
        <w:t xml:space="preserve"> </w:t>
      </w:r>
      <w:r w:rsidR="00735EE3">
        <w:rPr>
          <w:rFonts w:ascii="Calibri" w:hAnsi="Calibri"/>
          <w:b/>
          <w:lang w:val="sr-Cyrl-CS"/>
        </w:rPr>
        <w:t>–</w:t>
      </w:r>
      <w:r>
        <w:rPr>
          <w:rFonts w:ascii="Calibri" w:hAnsi="Calibri"/>
          <w:b/>
          <w:lang w:val="sr-Cyrl-CS"/>
        </w:rPr>
        <w:t>Прилог</w:t>
      </w:r>
      <w:r w:rsidR="00735EE3">
        <w:rPr>
          <w:rFonts w:ascii="Calibri" w:hAnsi="Calibri"/>
          <w:b/>
          <w:lang w:val="sr-Cyrl-CS"/>
        </w:rPr>
        <w:t xml:space="preserve"> 4</w:t>
      </w:r>
      <w:r w:rsidRPr="00407F34">
        <w:rPr>
          <w:rFonts w:ascii="Calibri" w:hAnsi="Calibri"/>
          <w:b/>
          <w:lang w:val="sr-Cyrl-CS"/>
        </w:rPr>
        <w:t xml:space="preserve">.  </w:t>
      </w:r>
    </w:p>
    <w:p w:rsidR="00545149" w:rsidRPr="004C51DD" w:rsidRDefault="00545149" w:rsidP="00545149">
      <w:pPr>
        <w:numPr>
          <w:ilvl w:val="0"/>
          <w:numId w:val="1"/>
        </w:numPr>
        <w:spacing w:after="0" w:line="240" w:lineRule="auto"/>
        <w:jc w:val="both"/>
        <w:rPr>
          <w:rFonts w:ascii="Calibri" w:hAnsi="Calibri"/>
          <w:b/>
          <w:u w:val="single"/>
          <w:lang w:val="sr-Cyrl-CS"/>
        </w:rPr>
      </w:pPr>
      <w:r>
        <w:rPr>
          <w:rFonts w:ascii="Calibri" w:hAnsi="Calibri"/>
          <w:b/>
          <w:lang w:val="sr-Cyrl-CS"/>
        </w:rPr>
        <w:t xml:space="preserve">Преглед броја и структуре запослених по корисницима јавних средстава -Прилог </w:t>
      </w:r>
      <w:r w:rsidR="00735EE3">
        <w:rPr>
          <w:rFonts w:ascii="Calibri" w:hAnsi="Calibri"/>
          <w:b/>
          <w:lang w:val="sr-Cyrl-CS"/>
        </w:rPr>
        <w:t>4</w:t>
      </w:r>
      <w:r>
        <w:rPr>
          <w:rFonts w:ascii="Calibri" w:hAnsi="Calibri"/>
          <w:b/>
          <w:lang w:val="sr-Cyrl-CS"/>
        </w:rPr>
        <w:t xml:space="preserve">  и </w:t>
      </w:r>
    </w:p>
    <w:p w:rsidR="00545149" w:rsidRPr="00735EE3" w:rsidRDefault="00545149" w:rsidP="00545149">
      <w:pPr>
        <w:numPr>
          <w:ilvl w:val="0"/>
          <w:numId w:val="1"/>
        </w:numPr>
        <w:spacing w:after="0" w:line="240" w:lineRule="auto"/>
        <w:jc w:val="both"/>
        <w:rPr>
          <w:rFonts w:ascii="Calibri" w:hAnsi="Calibri"/>
          <w:b/>
          <w:u w:val="single"/>
          <w:lang w:val="sr-Cyrl-CS"/>
        </w:rPr>
      </w:pPr>
      <w:r>
        <w:rPr>
          <w:rFonts w:ascii="Calibri" w:hAnsi="Calibri"/>
          <w:b/>
          <w:lang w:val="sr-Cyrl-CS"/>
        </w:rPr>
        <w:t xml:space="preserve">Преглед структуре  планираних средстава на економској класификацији 465 –Остале дотације и  трансфери </w:t>
      </w:r>
      <w:r w:rsidR="00735EE3">
        <w:rPr>
          <w:rFonts w:ascii="Calibri" w:hAnsi="Calibri"/>
          <w:b/>
          <w:lang w:val="sr-Cyrl-CS"/>
        </w:rPr>
        <w:t xml:space="preserve">–Прилог 4. </w:t>
      </w:r>
      <w:r>
        <w:rPr>
          <w:rFonts w:ascii="Calibri" w:hAnsi="Calibri"/>
          <w:b/>
          <w:lang w:val="sr-Cyrl-CS"/>
        </w:rPr>
        <w:t xml:space="preserve"> </w:t>
      </w:r>
    </w:p>
    <w:p w:rsidR="00735EE3" w:rsidRPr="003D350E" w:rsidRDefault="00735EE3" w:rsidP="00735EE3">
      <w:pPr>
        <w:numPr>
          <w:ilvl w:val="0"/>
          <w:numId w:val="1"/>
        </w:numPr>
        <w:spacing w:after="0" w:line="240" w:lineRule="auto"/>
        <w:jc w:val="both"/>
        <w:rPr>
          <w:rFonts w:ascii="Calibri" w:hAnsi="Calibri"/>
          <w:lang w:val="sr-Cyrl-CS"/>
        </w:rPr>
      </w:pPr>
      <w:r w:rsidRPr="00AD129A">
        <w:rPr>
          <w:rFonts w:ascii="Calibri" w:hAnsi="Calibri"/>
          <w:b/>
          <w:lang w:val="sr-Cyrl-CS"/>
        </w:rPr>
        <w:t xml:space="preserve">Преглед </w:t>
      </w:r>
      <w:r w:rsidRPr="004316F3">
        <w:rPr>
          <w:rFonts w:ascii="Calibri" w:hAnsi="Calibri"/>
        </w:rPr>
        <w:t xml:space="preserve"> </w:t>
      </w:r>
      <w:r w:rsidRPr="004316F3">
        <w:rPr>
          <w:rFonts w:ascii="Calibri" w:hAnsi="Calibri"/>
          <w:b/>
        </w:rPr>
        <w:t xml:space="preserve">очекиваних </w:t>
      </w:r>
      <w:r w:rsidRPr="004316F3">
        <w:rPr>
          <w:rFonts w:ascii="Calibri" w:hAnsi="Calibri"/>
          <w:b/>
          <w:lang w:val="sr-Cyrl-CS"/>
        </w:rPr>
        <w:t>средстава развојне помоћи Европске уније</w:t>
      </w:r>
      <w:r w:rsidRPr="004316F3">
        <w:rPr>
          <w:rFonts w:ascii="Calibri" w:hAnsi="Calibri"/>
          <w:lang w:val="sr-Cyrl-CS"/>
        </w:rPr>
        <w:t xml:space="preserve"> и </w:t>
      </w:r>
      <w:r w:rsidRPr="004316F3">
        <w:rPr>
          <w:rFonts w:ascii="Calibri" w:hAnsi="Calibri"/>
          <w:b/>
          <w:lang w:val="sr-Cyrl-CS"/>
        </w:rPr>
        <w:t>средстава за суфинансирање развојних програма финансираних из средстава развојне помоћи Европске уније</w:t>
      </w:r>
      <w:r w:rsidRPr="004316F3">
        <w:rPr>
          <w:rFonts w:ascii="Calibri" w:hAnsi="Calibri"/>
          <w:lang w:val="sr-Cyrl-CS"/>
        </w:rPr>
        <w:t xml:space="preserve"> према табели</w:t>
      </w:r>
      <w:r w:rsidRPr="004316F3">
        <w:rPr>
          <w:rFonts w:ascii="Calibri" w:hAnsi="Calibri"/>
        </w:rPr>
        <w:t xml:space="preserve"> која се налази у </w:t>
      </w:r>
      <w:r>
        <w:rPr>
          <w:rFonts w:ascii="Calibri" w:hAnsi="Calibri"/>
          <w:b/>
          <w:lang w:val="sr-Cyrl-CS"/>
        </w:rPr>
        <w:t>прилогу</w:t>
      </w:r>
      <w:r w:rsidRPr="004316F3">
        <w:rPr>
          <w:rFonts w:ascii="Calibri" w:hAnsi="Calibri"/>
        </w:rPr>
        <w:t xml:space="preserve"> овог Упутства. </w:t>
      </w:r>
      <w:r w:rsidRPr="004316F3">
        <w:rPr>
          <w:rFonts w:ascii="Calibri" w:hAnsi="Calibri"/>
          <w:lang w:val="sr-Cyrl-CS"/>
        </w:rPr>
        <w:t xml:space="preserve">  У образложењу планираних средстава развојне помоћи Европске уније обавезно навести правни основ (уговор, споразум и сл). Уколико се развојна помоћа ЕУ реализује по моделу предфинансирања, потребо је навести </w:t>
      </w:r>
      <w:r w:rsidRPr="004316F3">
        <w:rPr>
          <w:rFonts w:ascii="Calibri" w:hAnsi="Calibri"/>
          <w:b/>
          <w:lang w:val="sr-Cyrl-CS"/>
        </w:rPr>
        <w:t>очекиване износе рефундације предфинансираних средстава</w:t>
      </w:r>
      <w:r w:rsidRPr="004316F3">
        <w:rPr>
          <w:rFonts w:ascii="Calibri" w:hAnsi="Calibri"/>
          <w:lang w:val="sr-Cyrl-CS"/>
        </w:rPr>
        <w:t xml:space="preserve"> по годинама у динарима и еурима </w:t>
      </w:r>
      <w:r w:rsidRPr="004316F3">
        <w:rPr>
          <w:rFonts w:ascii="Calibri" w:hAnsi="Calibri"/>
          <w:b/>
          <w:lang w:val="sr-Cyrl-CS"/>
        </w:rPr>
        <w:t>(за 1 ЕУР узети процењену вредност 12</w:t>
      </w:r>
      <w:r>
        <w:rPr>
          <w:rFonts w:ascii="Calibri" w:hAnsi="Calibri"/>
          <w:b/>
          <w:lang w:val="sr-Cyrl-CS"/>
        </w:rPr>
        <w:t>5</w:t>
      </w:r>
      <w:r w:rsidRPr="004316F3">
        <w:rPr>
          <w:rFonts w:ascii="Calibri" w:hAnsi="Calibri"/>
          <w:b/>
          <w:lang w:val="sr-Cyrl-CS"/>
        </w:rPr>
        <w:t xml:space="preserve"> динара)</w:t>
      </w:r>
      <w:r w:rsidR="003D350E">
        <w:rPr>
          <w:rFonts w:ascii="Calibri" w:hAnsi="Calibri"/>
          <w:b/>
          <w:lang w:val="en-US"/>
        </w:rPr>
        <w:t>-</w:t>
      </w:r>
      <w:r w:rsidR="003D350E">
        <w:rPr>
          <w:rFonts w:ascii="Calibri" w:hAnsi="Calibri"/>
          <w:b/>
          <w:lang w:val="sr-Cyrl-RS"/>
        </w:rPr>
        <w:t xml:space="preserve">Прилог 4. </w:t>
      </w:r>
    </w:p>
    <w:p w:rsidR="003D350E" w:rsidRPr="003D350E" w:rsidRDefault="003D350E" w:rsidP="00735EE3">
      <w:pPr>
        <w:numPr>
          <w:ilvl w:val="0"/>
          <w:numId w:val="1"/>
        </w:numPr>
        <w:spacing w:after="0" w:line="240" w:lineRule="auto"/>
        <w:jc w:val="both"/>
        <w:rPr>
          <w:rFonts w:ascii="Calibri" w:hAnsi="Calibri"/>
          <w:b/>
          <w:lang w:val="sr-Cyrl-CS"/>
        </w:rPr>
      </w:pPr>
      <w:r w:rsidRPr="003D350E">
        <w:rPr>
          <w:rFonts w:ascii="Calibri" w:hAnsi="Calibri"/>
          <w:b/>
          <w:lang w:val="sr-Cyrl-RS"/>
        </w:rPr>
        <w:t>Пројекција прихода, примања и пренетих средстава</w:t>
      </w:r>
      <w:r>
        <w:rPr>
          <w:rFonts w:ascii="Calibri" w:hAnsi="Calibri"/>
          <w:b/>
          <w:lang w:val="sr-Cyrl-RS"/>
        </w:rPr>
        <w:t>-Прилог 4</w:t>
      </w:r>
    </w:p>
    <w:p w:rsidR="00735EE3" w:rsidRPr="00407F34" w:rsidRDefault="00735EE3" w:rsidP="00735EE3">
      <w:pPr>
        <w:spacing w:after="0" w:line="240" w:lineRule="auto"/>
        <w:ind w:left="540"/>
        <w:jc w:val="both"/>
        <w:rPr>
          <w:rFonts w:ascii="Calibri" w:hAnsi="Calibri"/>
          <w:b/>
          <w:u w:val="single"/>
          <w:lang w:val="sr-Cyrl-CS"/>
        </w:rPr>
      </w:pPr>
    </w:p>
    <w:p w:rsidR="001C0E2C" w:rsidRDefault="001C0E2C" w:rsidP="00545149">
      <w:pPr>
        <w:jc w:val="center"/>
        <w:rPr>
          <w:rFonts w:ascii="Calibri" w:hAnsi="Calibri"/>
          <w:b/>
          <w:lang w:val="sr-Cyrl-RS"/>
        </w:rPr>
      </w:pPr>
    </w:p>
    <w:p w:rsidR="00545149" w:rsidRPr="00E5525E" w:rsidRDefault="00545149" w:rsidP="00545149">
      <w:pPr>
        <w:jc w:val="center"/>
        <w:rPr>
          <w:rFonts w:ascii="Calibri" w:hAnsi="Calibri"/>
          <w:b/>
        </w:rPr>
      </w:pPr>
      <w:r w:rsidRPr="00E5525E">
        <w:rPr>
          <w:rFonts w:ascii="Calibri" w:hAnsi="Calibri"/>
          <w:b/>
        </w:rPr>
        <w:t>VII НАЧИН ИСКАЗИВАЊА  РОДНЕ АНАЛИЗЕ БУЏЕТА</w:t>
      </w:r>
      <w:r>
        <w:rPr>
          <w:rStyle w:val="FootnoteReference"/>
          <w:rFonts w:ascii="Calibri" w:hAnsi="Calibri"/>
          <w:b/>
        </w:rPr>
        <w:footnoteReference w:id="24"/>
      </w:r>
    </w:p>
    <w:p w:rsidR="00545149" w:rsidRDefault="00545149" w:rsidP="00545149">
      <w:pPr>
        <w:rPr>
          <w:rFonts w:ascii="Calibri" w:hAnsi="Calibri"/>
          <w:b/>
          <w:color w:val="FF0000"/>
        </w:rPr>
      </w:pPr>
    </w:p>
    <w:p w:rsidR="00545149" w:rsidRPr="00E5525E" w:rsidRDefault="00545149" w:rsidP="00545149">
      <w:pPr>
        <w:ind w:firstLine="720"/>
        <w:rPr>
          <w:rFonts w:ascii="Calibri" w:hAnsi="Calibri"/>
        </w:rPr>
      </w:pPr>
      <w:r w:rsidRPr="00E5525E">
        <w:rPr>
          <w:rFonts w:ascii="Calibri" w:hAnsi="Calibri"/>
        </w:rPr>
        <w:t xml:space="preserve">Извештај о укључености родне компоненте буџета биће генерисан из апликације БисТрезор  за елементе програмске структуре за које је изабрана опција: ''ПРИМЕЊЕН РОБ''. </w:t>
      </w:r>
    </w:p>
    <w:p w:rsidR="00545149" w:rsidRPr="00E5525E" w:rsidRDefault="00545149" w:rsidP="00545149">
      <w:pPr>
        <w:ind w:firstLine="720"/>
        <w:rPr>
          <w:rFonts w:ascii="Calibri" w:hAnsi="Calibri"/>
        </w:rPr>
      </w:pPr>
      <w:r w:rsidRPr="00E5525E">
        <w:rPr>
          <w:rFonts w:ascii="Calibri" w:hAnsi="Calibri"/>
        </w:rPr>
        <w:t xml:space="preserve">По хронолошком редоследу приказаном у извештају из става 1.  </w:t>
      </w:r>
      <w:r>
        <w:rPr>
          <w:rFonts w:ascii="Calibri" w:hAnsi="Calibri"/>
        </w:rPr>
        <w:t>о</w:t>
      </w:r>
      <w:r w:rsidRPr="00E5525E">
        <w:rPr>
          <w:rFonts w:ascii="Calibri" w:hAnsi="Calibri"/>
        </w:rPr>
        <w:t xml:space="preserve">бразложење родне анализе потребно је сачинити према следећим елементима: </w:t>
      </w:r>
    </w:p>
    <w:p w:rsidR="00545149" w:rsidRDefault="00545149" w:rsidP="00545149">
      <w:pPr>
        <w:jc w:val="center"/>
        <w:rPr>
          <w:rFonts w:ascii="Calibri" w:hAnsi="Calibri"/>
          <w:b/>
          <w:color w:val="FF0000"/>
          <w:lang w:val="sr-Cyrl-RS"/>
        </w:rPr>
      </w:pPr>
    </w:p>
    <w:p w:rsidR="00947C0B" w:rsidRDefault="00947C0B" w:rsidP="00545149">
      <w:pPr>
        <w:jc w:val="center"/>
        <w:rPr>
          <w:rFonts w:ascii="Calibri" w:hAnsi="Calibri"/>
          <w:b/>
          <w:color w:val="FF0000"/>
          <w:lang w:val="sr-Cyrl-RS"/>
        </w:rPr>
      </w:pPr>
    </w:p>
    <w:p w:rsidR="00947C0B" w:rsidRPr="00947C0B" w:rsidRDefault="00947C0B" w:rsidP="00545149">
      <w:pPr>
        <w:jc w:val="center"/>
        <w:rPr>
          <w:rFonts w:ascii="Calibri" w:hAnsi="Calibri"/>
          <w:b/>
          <w:color w:val="FF0000"/>
          <w:lang w:val="sr-Cyrl-RS"/>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60"/>
        <w:gridCol w:w="2835"/>
        <w:gridCol w:w="3260"/>
      </w:tblGrid>
      <w:tr w:rsidR="00545149" w:rsidRPr="00241FB7" w:rsidTr="001F62D4">
        <w:tc>
          <w:tcPr>
            <w:tcW w:w="1418" w:type="dxa"/>
            <w:shd w:val="clear" w:color="auto" w:fill="auto"/>
            <w:vAlign w:val="center"/>
          </w:tcPr>
          <w:p w:rsidR="00020AB1" w:rsidRDefault="00545149" w:rsidP="001F62D4">
            <w:pPr>
              <w:jc w:val="center"/>
              <w:rPr>
                <w:rFonts w:ascii="Calibri" w:hAnsi="Calibri"/>
                <w:b/>
                <w:sz w:val="20"/>
                <w:szCs w:val="20"/>
                <w:lang w:val="sr-Cyrl-RS"/>
              </w:rPr>
            </w:pPr>
            <w:r w:rsidRPr="00467B55">
              <w:rPr>
                <w:rFonts w:ascii="Calibri" w:hAnsi="Calibri"/>
                <w:b/>
                <w:sz w:val="20"/>
                <w:szCs w:val="20"/>
              </w:rPr>
              <w:lastRenderedPageBreak/>
              <w:t>ПРОГРАМ/</w:t>
            </w:r>
          </w:p>
          <w:p w:rsidR="00545149" w:rsidRPr="00467B55" w:rsidRDefault="00545149" w:rsidP="001F62D4">
            <w:pPr>
              <w:jc w:val="center"/>
              <w:rPr>
                <w:rFonts w:ascii="Calibri" w:hAnsi="Calibri"/>
                <w:b/>
                <w:sz w:val="20"/>
                <w:szCs w:val="20"/>
              </w:rPr>
            </w:pPr>
            <w:r w:rsidRPr="00467B55">
              <w:rPr>
                <w:rFonts w:ascii="Calibri" w:hAnsi="Calibri"/>
                <w:b/>
                <w:sz w:val="20"/>
                <w:szCs w:val="20"/>
              </w:rPr>
              <w:t>ПРОГРАМСКА АКТИВНОСТ/</w:t>
            </w:r>
          </w:p>
          <w:p w:rsidR="00545149" w:rsidRPr="00467B55" w:rsidRDefault="00545149" w:rsidP="001F62D4">
            <w:pPr>
              <w:jc w:val="center"/>
              <w:rPr>
                <w:rFonts w:ascii="Calibri" w:hAnsi="Calibri"/>
                <w:b/>
                <w:sz w:val="20"/>
                <w:szCs w:val="20"/>
              </w:rPr>
            </w:pPr>
            <w:r w:rsidRPr="00467B55">
              <w:rPr>
                <w:rFonts w:ascii="Calibri" w:hAnsi="Calibri"/>
                <w:b/>
                <w:sz w:val="20"/>
                <w:szCs w:val="20"/>
              </w:rPr>
              <w:t>ПРОЈЕКАТ</w:t>
            </w:r>
          </w:p>
        </w:tc>
        <w:tc>
          <w:tcPr>
            <w:tcW w:w="3260" w:type="dxa"/>
            <w:shd w:val="clear" w:color="auto" w:fill="auto"/>
            <w:vAlign w:val="center"/>
          </w:tcPr>
          <w:p w:rsidR="00545149" w:rsidRPr="00467B55" w:rsidRDefault="00545149" w:rsidP="001F62D4">
            <w:pPr>
              <w:jc w:val="center"/>
              <w:rPr>
                <w:rFonts w:ascii="Calibri" w:hAnsi="Calibri"/>
                <w:b/>
                <w:sz w:val="20"/>
                <w:szCs w:val="20"/>
              </w:rPr>
            </w:pPr>
            <w:r w:rsidRPr="00467B55">
              <w:rPr>
                <w:rFonts w:ascii="Calibri" w:hAnsi="Calibri"/>
                <w:b/>
                <w:sz w:val="20"/>
                <w:szCs w:val="20"/>
              </w:rPr>
              <w:t>НАЧИН НА КОЈИ ЈЕ УКЉУЧЕНА РОДНА ПЕРСПЕКТИВА</w:t>
            </w:r>
          </w:p>
          <w:p w:rsidR="00545149" w:rsidRPr="00467B55" w:rsidRDefault="00545149" w:rsidP="001F62D4">
            <w:pPr>
              <w:jc w:val="center"/>
              <w:rPr>
                <w:rFonts w:ascii="Calibri" w:hAnsi="Calibri"/>
                <w:b/>
                <w:sz w:val="20"/>
                <w:szCs w:val="20"/>
              </w:rPr>
            </w:pPr>
          </w:p>
          <w:p w:rsidR="00545149" w:rsidRPr="00467B55" w:rsidRDefault="00545149" w:rsidP="001F62D4">
            <w:pPr>
              <w:jc w:val="center"/>
              <w:rPr>
                <w:rFonts w:ascii="Calibri" w:hAnsi="Calibri"/>
                <w:b/>
                <w:sz w:val="20"/>
                <w:szCs w:val="20"/>
              </w:rPr>
            </w:pPr>
            <w:r w:rsidRPr="00467B55">
              <w:rPr>
                <w:rFonts w:ascii="Calibri" w:hAnsi="Calibri"/>
                <w:b/>
                <w:sz w:val="20"/>
                <w:szCs w:val="20"/>
              </w:rPr>
              <w:t>Изабрати (уписати)</w:t>
            </w:r>
            <w:r>
              <w:rPr>
                <w:rFonts w:ascii="Calibri" w:hAnsi="Calibri"/>
                <w:b/>
                <w:sz w:val="20"/>
                <w:szCs w:val="20"/>
              </w:rPr>
              <w:t xml:space="preserve"> </w:t>
            </w:r>
            <w:r w:rsidRPr="00467B55">
              <w:rPr>
                <w:rFonts w:ascii="Calibri" w:hAnsi="Calibri"/>
                <w:b/>
                <w:sz w:val="20"/>
                <w:szCs w:val="20"/>
              </w:rPr>
              <w:t>једну од следећих опција:</w:t>
            </w:r>
          </w:p>
          <w:p w:rsidR="00545149" w:rsidRPr="00467B55" w:rsidRDefault="00545149" w:rsidP="001F62D4">
            <w:pPr>
              <w:jc w:val="center"/>
              <w:rPr>
                <w:rFonts w:ascii="Calibri" w:hAnsi="Calibri"/>
                <w:sz w:val="20"/>
                <w:szCs w:val="20"/>
              </w:rPr>
            </w:pPr>
          </w:p>
          <w:p w:rsidR="00545149" w:rsidRPr="00467B55" w:rsidRDefault="00545149" w:rsidP="001F62D4">
            <w:pPr>
              <w:rPr>
                <w:rFonts w:ascii="Calibri" w:hAnsi="Calibri"/>
                <w:sz w:val="20"/>
                <w:szCs w:val="20"/>
              </w:rPr>
            </w:pPr>
            <w:r w:rsidRPr="00467B55">
              <w:rPr>
                <w:rFonts w:ascii="Calibri" w:hAnsi="Calibri"/>
                <w:sz w:val="20"/>
                <w:szCs w:val="20"/>
              </w:rPr>
              <w:t xml:space="preserve">1. </w:t>
            </w:r>
            <w:r>
              <w:rPr>
                <w:rFonts w:ascii="Calibri" w:hAnsi="Calibri"/>
                <w:sz w:val="20"/>
                <w:szCs w:val="20"/>
              </w:rPr>
              <w:t>Диференциљање циљева и индикатора тако да се експлицитно односе на жене и на мушкарце(у оквиру циљне групе програма)</w:t>
            </w:r>
          </w:p>
          <w:p w:rsidR="00545149" w:rsidRPr="00467B55" w:rsidRDefault="00545149" w:rsidP="001F62D4">
            <w:pPr>
              <w:rPr>
                <w:rFonts w:ascii="Calibri" w:hAnsi="Calibri"/>
                <w:sz w:val="20"/>
                <w:szCs w:val="20"/>
              </w:rPr>
            </w:pPr>
            <w:r w:rsidRPr="00467B55">
              <w:rPr>
                <w:rFonts w:ascii="Calibri" w:hAnsi="Calibri"/>
                <w:sz w:val="20"/>
                <w:szCs w:val="20"/>
              </w:rPr>
              <w:t xml:space="preserve">2. </w:t>
            </w:r>
            <w:r>
              <w:rPr>
                <w:rFonts w:ascii="Calibri" w:hAnsi="Calibri"/>
                <w:sz w:val="20"/>
                <w:szCs w:val="20"/>
              </w:rPr>
              <w:t>Постављање посебног циља за жене или за мушкарце ради смањења неравноправности</w:t>
            </w:r>
          </w:p>
          <w:p w:rsidR="00545149" w:rsidRPr="00B23857" w:rsidRDefault="00545149" w:rsidP="001F62D4">
            <w:pPr>
              <w:rPr>
                <w:rFonts w:ascii="Calibri" w:hAnsi="Calibri"/>
                <w:sz w:val="20"/>
                <w:szCs w:val="20"/>
              </w:rPr>
            </w:pPr>
            <w:r w:rsidRPr="00467B55">
              <w:rPr>
                <w:rFonts w:ascii="Calibri" w:hAnsi="Calibri"/>
                <w:sz w:val="20"/>
                <w:szCs w:val="20"/>
              </w:rPr>
              <w:t xml:space="preserve">3. </w:t>
            </w:r>
            <w:r>
              <w:rPr>
                <w:rFonts w:ascii="Calibri" w:hAnsi="Calibri"/>
                <w:sz w:val="20"/>
                <w:szCs w:val="20"/>
              </w:rPr>
              <w:t>Експлицитно узимање у обзир питање рода и родно осетљивог приступа</w:t>
            </w:r>
          </w:p>
        </w:tc>
        <w:tc>
          <w:tcPr>
            <w:tcW w:w="2835" w:type="dxa"/>
            <w:shd w:val="clear" w:color="auto" w:fill="auto"/>
            <w:vAlign w:val="center"/>
          </w:tcPr>
          <w:p w:rsidR="00545149" w:rsidRPr="00467B55" w:rsidRDefault="00545149" w:rsidP="001F62D4">
            <w:pPr>
              <w:jc w:val="center"/>
              <w:rPr>
                <w:rFonts w:ascii="Calibri" w:hAnsi="Calibri"/>
                <w:b/>
                <w:sz w:val="20"/>
                <w:szCs w:val="20"/>
              </w:rPr>
            </w:pPr>
            <w:r w:rsidRPr="00467B55">
              <w:rPr>
                <w:rFonts w:ascii="Calibri" w:hAnsi="Calibri"/>
                <w:b/>
                <w:sz w:val="20"/>
                <w:szCs w:val="20"/>
              </w:rPr>
              <w:t>СТЕПЕН ДОСТУПНОСТИ ПОДАТАКА ЗА РОДНУ АНАЛИЗУ</w:t>
            </w:r>
          </w:p>
          <w:p w:rsidR="00545149" w:rsidRPr="00467B55" w:rsidRDefault="00545149" w:rsidP="001F62D4">
            <w:pPr>
              <w:jc w:val="center"/>
              <w:rPr>
                <w:rFonts w:ascii="Calibri" w:hAnsi="Calibri"/>
                <w:b/>
                <w:sz w:val="20"/>
                <w:szCs w:val="20"/>
              </w:rPr>
            </w:pPr>
          </w:p>
          <w:p w:rsidR="00545149" w:rsidRPr="00467B55" w:rsidRDefault="00545149" w:rsidP="001F62D4">
            <w:pPr>
              <w:jc w:val="center"/>
              <w:rPr>
                <w:rFonts w:ascii="Calibri" w:hAnsi="Calibri"/>
                <w:b/>
                <w:sz w:val="20"/>
                <w:szCs w:val="20"/>
              </w:rPr>
            </w:pPr>
            <w:r w:rsidRPr="00467B55">
              <w:rPr>
                <w:rFonts w:ascii="Calibri" w:hAnsi="Calibri"/>
                <w:b/>
                <w:sz w:val="20"/>
                <w:szCs w:val="20"/>
              </w:rPr>
              <w:t>Изабрати (уписати)   једну од следећих опција:</w:t>
            </w:r>
          </w:p>
          <w:p w:rsidR="00545149" w:rsidRPr="00467B55" w:rsidRDefault="00545149" w:rsidP="001F62D4">
            <w:pPr>
              <w:jc w:val="center"/>
              <w:rPr>
                <w:rFonts w:ascii="Calibri" w:hAnsi="Calibri"/>
                <w:b/>
                <w:sz w:val="20"/>
                <w:szCs w:val="20"/>
              </w:rPr>
            </w:pPr>
          </w:p>
          <w:p w:rsidR="00545149" w:rsidRPr="00467B55" w:rsidRDefault="00545149" w:rsidP="001F62D4">
            <w:pPr>
              <w:rPr>
                <w:rFonts w:ascii="Calibri" w:hAnsi="Calibri"/>
                <w:sz w:val="20"/>
                <w:szCs w:val="20"/>
              </w:rPr>
            </w:pPr>
            <w:r w:rsidRPr="00467B55">
              <w:rPr>
                <w:rFonts w:ascii="Calibri" w:hAnsi="Calibri"/>
                <w:sz w:val="20"/>
                <w:szCs w:val="20"/>
              </w:rPr>
              <w:t xml:space="preserve">1 извор доступних података  </w:t>
            </w:r>
          </w:p>
          <w:p w:rsidR="00545149" w:rsidRPr="00467B55" w:rsidRDefault="00545149" w:rsidP="001F62D4">
            <w:pPr>
              <w:rPr>
                <w:rFonts w:ascii="Calibri" w:hAnsi="Calibri"/>
                <w:sz w:val="20"/>
                <w:szCs w:val="20"/>
              </w:rPr>
            </w:pPr>
          </w:p>
          <w:p w:rsidR="00545149" w:rsidRPr="00467B55" w:rsidRDefault="00545149" w:rsidP="001F62D4">
            <w:pPr>
              <w:rPr>
                <w:rFonts w:ascii="Calibri" w:hAnsi="Calibri"/>
                <w:sz w:val="20"/>
                <w:szCs w:val="20"/>
              </w:rPr>
            </w:pPr>
            <w:r w:rsidRPr="00467B55">
              <w:rPr>
                <w:rFonts w:ascii="Calibri" w:hAnsi="Calibri"/>
                <w:sz w:val="20"/>
                <w:szCs w:val="20"/>
              </w:rPr>
              <w:t xml:space="preserve">и/или </w:t>
            </w:r>
          </w:p>
          <w:p w:rsidR="00545149" w:rsidRPr="00467B55" w:rsidRDefault="00545149" w:rsidP="001F62D4">
            <w:pPr>
              <w:rPr>
                <w:rFonts w:ascii="Calibri" w:hAnsi="Calibri"/>
                <w:sz w:val="20"/>
                <w:szCs w:val="20"/>
              </w:rPr>
            </w:pPr>
          </w:p>
          <w:p w:rsidR="00545149" w:rsidRPr="00467B55" w:rsidRDefault="00545149" w:rsidP="00020AB1">
            <w:pPr>
              <w:rPr>
                <w:rFonts w:ascii="Calibri" w:hAnsi="Calibri"/>
                <w:b/>
                <w:sz w:val="20"/>
                <w:szCs w:val="20"/>
              </w:rPr>
            </w:pPr>
            <w:r w:rsidRPr="00467B55">
              <w:rPr>
                <w:rFonts w:ascii="Calibri" w:hAnsi="Calibri"/>
                <w:sz w:val="20"/>
                <w:szCs w:val="20"/>
              </w:rPr>
              <w:t>2. планиран</w:t>
            </w:r>
            <w:r w:rsidR="00020AB1">
              <w:rPr>
                <w:rFonts w:ascii="Calibri" w:hAnsi="Calibri"/>
                <w:sz w:val="20"/>
                <w:szCs w:val="20"/>
                <w:lang w:val="sr-Cyrl-RS"/>
              </w:rPr>
              <w:t>и</w:t>
            </w:r>
            <w:r w:rsidRPr="00467B55">
              <w:rPr>
                <w:rFonts w:ascii="Calibri" w:hAnsi="Calibri"/>
                <w:sz w:val="20"/>
                <w:szCs w:val="20"/>
              </w:rPr>
              <w:t xml:space="preserve"> начин прикупљања података и динамика (рокови) за формирање (успостављање) родне статистике</w:t>
            </w:r>
            <w:r w:rsidRPr="00467B55">
              <w:rPr>
                <w:rFonts w:ascii="Calibri" w:hAnsi="Calibri"/>
                <w:b/>
                <w:sz w:val="20"/>
                <w:szCs w:val="20"/>
              </w:rPr>
              <w:t xml:space="preserve"> </w:t>
            </w:r>
          </w:p>
        </w:tc>
        <w:tc>
          <w:tcPr>
            <w:tcW w:w="3260" w:type="dxa"/>
            <w:vAlign w:val="center"/>
          </w:tcPr>
          <w:p w:rsidR="00545149" w:rsidRPr="00467B55" w:rsidRDefault="00545149" w:rsidP="001F62D4">
            <w:pPr>
              <w:jc w:val="center"/>
              <w:rPr>
                <w:rFonts w:ascii="Calibri" w:hAnsi="Calibri"/>
                <w:b/>
                <w:sz w:val="20"/>
                <w:szCs w:val="20"/>
              </w:rPr>
            </w:pPr>
            <w:r w:rsidRPr="00467B55">
              <w:rPr>
                <w:rFonts w:ascii="Calibri" w:hAnsi="Calibri"/>
                <w:b/>
                <w:sz w:val="20"/>
                <w:szCs w:val="20"/>
              </w:rPr>
              <w:t xml:space="preserve">ОБРАЗЛОЖЕЊЕ (ОЦЕНА) ОПРАВДАНОСТИ ПЛАНИРАЊА СРЕДСТАВА ЗА СМАЊЕЊЕ УОЧЕНИХ РОДНИХ </w:t>
            </w:r>
            <w:r>
              <w:rPr>
                <w:rFonts w:ascii="Calibri" w:hAnsi="Calibri"/>
                <w:b/>
                <w:sz w:val="20"/>
                <w:szCs w:val="20"/>
              </w:rPr>
              <w:t>НЕЈЕДНАКОСТИ</w:t>
            </w:r>
          </w:p>
        </w:tc>
      </w:tr>
    </w:tbl>
    <w:p w:rsidR="00545149" w:rsidRDefault="00545149" w:rsidP="00545149">
      <w:pPr>
        <w:jc w:val="center"/>
        <w:rPr>
          <w:rFonts w:ascii="Calibri" w:hAnsi="Calibri"/>
          <w:b/>
          <w:color w:val="FF0000"/>
        </w:rPr>
      </w:pPr>
    </w:p>
    <w:p w:rsidR="00545149" w:rsidRDefault="00545149" w:rsidP="00545149">
      <w:pPr>
        <w:rPr>
          <w:rFonts w:ascii="Calibri" w:hAnsi="Calibri"/>
          <w:b/>
        </w:rPr>
      </w:pPr>
      <w:r w:rsidRPr="00FB6656">
        <w:rPr>
          <w:rFonts w:ascii="Calibri" w:hAnsi="Calibri"/>
          <w:b/>
        </w:rPr>
        <w:t xml:space="preserve">Примери:  </w:t>
      </w:r>
    </w:p>
    <w:p w:rsidR="00545149" w:rsidRDefault="00545149" w:rsidP="00545149">
      <w:pPr>
        <w:rPr>
          <w:rFonts w:ascii="Calibri" w:hAnsi="Calibri"/>
          <w:b/>
        </w:rPr>
      </w:pPr>
    </w:p>
    <w:p w:rsidR="00545149" w:rsidRDefault="00545149" w:rsidP="00545149">
      <w:pPr>
        <w:numPr>
          <w:ilvl w:val="0"/>
          <w:numId w:val="14"/>
        </w:numPr>
        <w:pBdr>
          <w:bottom w:val="single" w:sz="4" w:space="1" w:color="auto"/>
        </w:pBdr>
        <w:tabs>
          <w:tab w:val="left" w:pos="540"/>
          <w:tab w:val="left" w:pos="720"/>
        </w:tabs>
        <w:spacing w:after="0" w:line="240" w:lineRule="auto"/>
        <w:ind w:left="567" w:hanging="567"/>
        <w:contextualSpacing/>
        <w:jc w:val="both"/>
        <w:rPr>
          <w:b/>
        </w:rPr>
      </w:pPr>
      <w:r>
        <w:rPr>
          <w:b/>
        </w:rPr>
        <w:t>Постављање посебног циља за жене или мушкарце са циљем смањења неравноправности</w:t>
      </w:r>
    </w:p>
    <w:p w:rsidR="00545149" w:rsidRDefault="00545149" w:rsidP="00545149"/>
    <w:p w:rsidR="00545149" w:rsidRPr="00C37992" w:rsidRDefault="00545149" w:rsidP="00545149">
      <w:pPr>
        <w:jc w:val="both"/>
        <w:rPr>
          <w:rFonts w:ascii="Calibri" w:hAnsi="Calibri"/>
        </w:rPr>
      </w:pPr>
      <w:r>
        <w:tab/>
      </w:r>
      <w:r w:rsidRPr="00C37992">
        <w:rPr>
          <w:rFonts w:ascii="Calibri" w:hAnsi="Calibri"/>
        </w:rPr>
        <w:t>Ово решење је пожељно тамо где се планира посебна, афирмативна мера, која за циљ има смањење или уклањање неравноправног положаја одређене групе. Пример овакве, циљане интервенције могао би да се нађе у програмима за развој женског предузетништва, циљаним субвенцијама у пољопривреди на секторе у којима су жене заступљеније, нпр. повртарство, или укључивању жена у</w:t>
      </w:r>
      <w:r>
        <w:t xml:space="preserve"> </w:t>
      </w:r>
      <w:r w:rsidRPr="00C37992">
        <w:rPr>
          <w:rFonts w:ascii="Calibri" w:hAnsi="Calibri"/>
        </w:rPr>
        <w:t>ИКТ, тј. тамо где се издвајају наменска средства која су усмерена на одређену групу за коју постоје докази да је мање заступљена, у горем положају, или се суочава са додатним баријерама у приступу.</w:t>
      </w:r>
    </w:p>
    <w:p w:rsidR="00545149" w:rsidRDefault="00545149" w:rsidP="00545149">
      <w:r>
        <w:t xml:space="preserve"> </w:t>
      </w:r>
    </w:p>
    <w:p w:rsidR="00545149" w:rsidRDefault="00545149" w:rsidP="00545149">
      <w:pPr>
        <w:rPr>
          <w:sz w:val="20"/>
          <w:szCs w:val="20"/>
        </w:rPr>
      </w:pPr>
      <w:r>
        <w:t xml:space="preserve"> </w:t>
      </w:r>
      <w:r>
        <w:rPr>
          <w:sz w:val="20"/>
          <w:szCs w:val="20"/>
        </w:rPr>
        <w:t>Табела 1: Пример 1</w:t>
      </w: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2647"/>
        <w:gridCol w:w="1418"/>
        <w:gridCol w:w="1277"/>
        <w:gridCol w:w="1277"/>
        <w:gridCol w:w="1267"/>
      </w:tblGrid>
      <w:tr w:rsidR="00545149" w:rsidTr="001F62D4">
        <w:trPr>
          <w:trHeight w:val="300"/>
        </w:trPr>
        <w:tc>
          <w:tcPr>
            <w:tcW w:w="1863"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545149" w:rsidRDefault="00545149" w:rsidP="001F62D4">
            <w:pPr>
              <w:rPr>
                <w:bCs/>
                <w:color w:val="000000"/>
                <w:sz w:val="20"/>
                <w:szCs w:val="20"/>
              </w:rPr>
            </w:pPr>
            <w:r>
              <w:rPr>
                <w:bCs/>
                <w:color w:val="000000"/>
                <w:sz w:val="20"/>
                <w:szCs w:val="20"/>
              </w:rPr>
              <w:t>Циљ 1</w:t>
            </w:r>
          </w:p>
        </w:tc>
        <w:tc>
          <w:tcPr>
            <w:tcW w:w="7880" w:type="dxa"/>
            <w:gridSpan w:val="5"/>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rPr>
                <w:bCs/>
                <w:color w:val="000000"/>
                <w:sz w:val="20"/>
                <w:szCs w:val="20"/>
              </w:rPr>
            </w:pPr>
            <w:r>
              <w:rPr>
                <w:bCs/>
                <w:color w:val="000000"/>
                <w:sz w:val="20"/>
                <w:szCs w:val="20"/>
              </w:rPr>
              <w:t>Повећати  заступљеност жена уписаних на СТЕМ смерове</w:t>
            </w:r>
          </w:p>
        </w:tc>
      </w:tr>
      <w:tr w:rsidR="00545149" w:rsidTr="001F62D4">
        <w:trPr>
          <w:trHeight w:val="300"/>
        </w:trPr>
        <w:tc>
          <w:tcPr>
            <w:tcW w:w="1863"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545149" w:rsidRDefault="00545149" w:rsidP="001F62D4">
            <w:pPr>
              <w:rPr>
                <w:bCs/>
                <w:color w:val="000000"/>
                <w:sz w:val="20"/>
                <w:szCs w:val="20"/>
              </w:rPr>
            </w:pPr>
            <w:r>
              <w:rPr>
                <w:bCs/>
                <w:color w:val="000000"/>
                <w:sz w:val="20"/>
                <w:szCs w:val="20"/>
              </w:rPr>
              <w:t>Индикатор 1.</w:t>
            </w:r>
          </w:p>
        </w:tc>
        <w:tc>
          <w:tcPr>
            <w:tcW w:w="2645"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rPr>
                <w:color w:val="000000"/>
                <w:sz w:val="20"/>
                <w:szCs w:val="20"/>
              </w:rPr>
            </w:pPr>
            <w:r>
              <w:rPr>
                <w:color w:val="000000"/>
                <w:sz w:val="20"/>
                <w:szCs w:val="20"/>
              </w:rPr>
              <w:t>Назив: Стопа жена уписаних на СТЕМ смерове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Базна вред.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2018</w:t>
            </w:r>
          </w:p>
        </w:tc>
        <w:tc>
          <w:tcPr>
            <w:tcW w:w="126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2019</w:t>
            </w:r>
          </w:p>
        </w:tc>
      </w:tr>
      <w:tr w:rsidR="00545149" w:rsidTr="001F62D4">
        <w:trPr>
          <w:trHeight w:val="300"/>
        </w:trPr>
        <w:tc>
          <w:tcPr>
            <w:tcW w:w="1863" w:type="dxa"/>
            <w:vMerge/>
            <w:tcBorders>
              <w:top w:val="single" w:sz="4" w:space="0" w:color="auto"/>
              <w:left w:val="single" w:sz="4" w:space="0" w:color="auto"/>
              <w:bottom w:val="single" w:sz="4" w:space="0" w:color="auto"/>
              <w:right w:val="single" w:sz="4" w:space="0" w:color="auto"/>
            </w:tcBorders>
            <w:vAlign w:val="center"/>
            <w:hideMark/>
          </w:tcPr>
          <w:p w:rsidR="00545149" w:rsidRDefault="00545149" w:rsidP="001F62D4">
            <w:pPr>
              <w:rPr>
                <w:bCs/>
                <w:color w:val="000000"/>
                <w:sz w:val="20"/>
                <w:szCs w:val="20"/>
              </w:rPr>
            </w:pPr>
          </w:p>
        </w:tc>
        <w:tc>
          <w:tcPr>
            <w:tcW w:w="2645"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rPr>
                <w:color w:val="000000"/>
                <w:sz w:val="20"/>
                <w:szCs w:val="20"/>
              </w:rPr>
            </w:pPr>
            <w:r>
              <w:rPr>
                <w:color w:val="000000"/>
                <w:sz w:val="20"/>
                <w:szCs w:val="20"/>
              </w:rPr>
              <w:t>Коментар:</w:t>
            </w:r>
          </w:p>
        </w:tc>
        <w:tc>
          <w:tcPr>
            <w:tcW w:w="1417"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jc w:val="right"/>
              <w:rPr>
                <w:color w:val="000000"/>
                <w:sz w:val="20"/>
                <w:szCs w:val="20"/>
              </w:rPr>
            </w:pPr>
          </w:p>
        </w:tc>
        <w:tc>
          <w:tcPr>
            <w:tcW w:w="126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jc w:val="right"/>
              <w:rPr>
                <w:color w:val="000000"/>
                <w:sz w:val="20"/>
                <w:szCs w:val="20"/>
              </w:rPr>
            </w:pPr>
          </w:p>
        </w:tc>
      </w:tr>
      <w:tr w:rsidR="00545149" w:rsidTr="001F62D4">
        <w:trPr>
          <w:trHeight w:val="300"/>
        </w:trPr>
        <w:tc>
          <w:tcPr>
            <w:tcW w:w="1863"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545149" w:rsidRDefault="00545149" w:rsidP="001F62D4">
            <w:pPr>
              <w:rPr>
                <w:bCs/>
                <w:color w:val="000000"/>
                <w:sz w:val="20"/>
                <w:szCs w:val="20"/>
              </w:rPr>
            </w:pPr>
            <w:r>
              <w:rPr>
                <w:bCs/>
                <w:color w:val="000000"/>
                <w:sz w:val="20"/>
                <w:szCs w:val="20"/>
              </w:rPr>
              <w:t>Индикатор 2.</w:t>
            </w:r>
          </w:p>
        </w:tc>
        <w:tc>
          <w:tcPr>
            <w:tcW w:w="2645"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rPr>
                <w:color w:val="000000"/>
                <w:sz w:val="20"/>
                <w:szCs w:val="20"/>
              </w:rPr>
            </w:pPr>
            <w:r>
              <w:rPr>
                <w:color w:val="000000"/>
                <w:sz w:val="20"/>
                <w:szCs w:val="20"/>
              </w:rPr>
              <w:t>Назив: Стопа мушкараца уписаних на СТЕМ смерове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Базна вред.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2018</w:t>
            </w:r>
          </w:p>
        </w:tc>
        <w:tc>
          <w:tcPr>
            <w:tcW w:w="126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2019</w:t>
            </w:r>
          </w:p>
        </w:tc>
      </w:tr>
      <w:tr w:rsidR="00545149" w:rsidTr="001F62D4">
        <w:trPr>
          <w:trHeight w:val="300"/>
        </w:trPr>
        <w:tc>
          <w:tcPr>
            <w:tcW w:w="1863" w:type="dxa"/>
            <w:vMerge/>
            <w:tcBorders>
              <w:top w:val="single" w:sz="4" w:space="0" w:color="auto"/>
              <w:left w:val="single" w:sz="4" w:space="0" w:color="auto"/>
              <w:bottom w:val="single" w:sz="4" w:space="0" w:color="auto"/>
              <w:right w:val="single" w:sz="4" w:space="0" w:color="auto"/>
            </w:tcBorders>
            <w:vAlign w:val="center"/>
            <w:hideMark/>
          </w:tcPr>
          <w:p w:rsidR="00545149" w:rsidRDefault="00545149" w:rsidP="001F62D4">
            <w:pPr>
              <w:rPr>
                <w:bCs/>
                <w:color w:val="000000"/>
                <w:sz w:val="20"/>
                <w:szCs w:val="20"/>
              </w:rPr>
            </w:pPr>
          </w:p>
        </w:tc>
        <w:tc>
          <w:tcPr>
            <w:tcW w:w="2645"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rPr>
                <w:color w:val="000000"/>
                <w:sz w:val="20"/>
                <w:szCs w:val="20"/>
              </w:rPr>
            </w:pPr>
            <w:r>
              <w:rPr>
                <w:color w:val="000000"/>
                <w:sz w:val="20"/>
                <w:szCs w:val="20"/>
              </w:rPr>
              <w:t>Коментар:</w:t>
            </w:r>
          </w:p>
        </w:tc>
        <w:tc>
          <w:tcPr>
            <w:tcW w:w="1417"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rPr>
                <w:color w:val="000000"/>
                <w:sz w:val="20"/>
                <w:szCs w:val="20"/>
              </w:rPr>
            </w:pPr>
          </w:p>
        </w:tc>
        <w:tc>
          <w:tcPr>
            <w:tcW w:w="126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rPr>
                <w:color w:val="000000"/>
                <w:sz w:val="20"/>
                <w:szCs w:val="20"/>
              </w:rPr>
            </w:pPr>
          </w:p>
        </w:tc>
      </w:tr>
    </w:tbl>
    <w:p w:rsidR="00545149" w:rsidRDefault="00545149" w:rsidP="00545149">
      <w:pPr>
        <w:rPr>
          <w:sz w:val="20"/>
          <w:szCs w:val="20"/>
        </w:rPr>
      </w:pPr>
    </w:p>
    <w:p w:rsidR="00545149" w:rsidRDefault="00545149" w:rsidP="00545149">
      <w:pPr>
        <w:rPr>
          <w:sz w:val="20"/>
          <w:szCs w:val="20"/>
        </w:rPr>
      </w:pPr>
    </w:p>
    <w:p w:rsidR="00545149" w:rsidRDefault="00545149" w:rsidP="00545149">
      <w:pPr>
        <w:rPr>
          <w:sz w:val="20"/>
          <w:szCs w:val="20"/>
        </w:rPr>
      </w:pPr>
      <w:r>
        <w:rPr>
          <w:sz w:val="20"/>
          <w:szCs w:val="20"/>
        </w:rPr>
        <w:t>Табела 2: Пример 2</w:t>
      </w: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2647"/>
        <w:gridCol w:w="1418"/>
        <w:gridCol w:w="1277"/>
        <w:gridCol w:w="1277"/>
        <w:gridCol w:w="1267"/>
      </w:tblGrid>
      <w:tr w:rsidR="00545149" w:rsidTr="001F62D4">
        <w:trPr>
          <w:trHeight w:val="300"/>
        </w:trPr>
        <w:tc>
          <w:tcPr>
            <w:tcW w:w="1863"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545149" w:rsidRDefault="00545149" w:rsidP="001F62D4">
            <w:pPr>
              <w:rPr>
                <w:bCs/>
                <w:color w:val="000000"/>
                <w:sz w:val="20"/>
                <w:szCs w:val="20"/>
              </w:rPr>
            </w:pPr>
            <w:r>
              <w:rPr>
                <w:bCs/>
                <w:color w:val="000000"/>
                <w:sz w:val="20"/>
                <w:szCs w:val="20"/>
              </w:rPr>
              <w:t>Циљ 1</w:t>
            </w:r>
          </w:p>
        </w:tc>
        <w:tc>
          <w:tcPr>
            <w:tcW w:w="7880" w:type="dxa"/>
            <w:gridSpan w:val="5"/>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rPr>
                <w:bCs/>
                <w:color w:val="000000"/>
                <w:sz w:val="20"/>
                <w:szCs w:val="20"/>
              </w:rPr>
            </w:pPr>
            <w:r>
              <w:rPr>
                <w:bCs/>
                <w:color w:val="000000"/>
                <w:sz w:val="20"/>
                <w:szCs w:val="20"/>
              </w:rPr>
              <w:t xml:space="preserve">Повећати  заступљеност мушкараца који користе одсуство ради бриге о деци  </w:t>
            </w:r>
          </w:p>
        </w:tc>
      </w:tr>
      <w:tr w:rsidR="00545149" w:rsidTr="001F62D4">
        <w:trPr>
          <w:trHeight w:val="155"/>
        </w:trPr>
        <w:tc>
          <w:tcPr>
            <w:tcW w:w="1863"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545149" w:rsidRDefault="00545149" w:rsidP="001F62D4">
            <w:pPr>
              <w:rPr>
                <w:bCs/>
                <w:color w:val="000000"/>
                <w:sz w:val="20"/>
                <w:szCs w:val="20"/>
              </w:rPr>
            </w:pPr>
            <w:r>
              <w:rPr>
                <w:bCs/>
                <w:color w:val="000000"/>
                <w:sz w:val="20"/>
                <w:szCs w:val="20"/>
              </w:rPr>
              <w:t>Индикатор 1.</w:t>
            </w:r>
          </w:p>
        </w:tc>
        <w:tc>
          <w:tcPr>
            <w:tcW w:w="2645"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rPr>
                <w:color w:val="000000"/>
                <w:sz w:val="20"/>
                <w:szCs w:val="20"/>
              </w:rPr>
            </w:pPr>
            <w:r>
              <w:rPr>
                <w:color w:val="000000"/>
                <w:sz w:val="20"/>
                <w:szCs w:val="20"/>
              </w:rPr>
              <w:t>Назив: Стопа мушкараца који користе одсуство ради бриге о деци</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Базна вред.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2018</w:t>
            </w:r>
          </w:p>
        </w:tc>
        <w:tc>
          <w:tcPr>
            <w:tcW w:w="126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2019</w:t>
            </w:r>
          </w:p>
        </w:tc>
      </w:tr>
      <w:tr w:rsidR="00545149" w:rsidTr="001F62D4">
        <w:trPr>
          <w:trHeight w:val="300"/>
        </w:trPr>
        <w:tc>
          <w:tcPr>
            <w:tcW w:w="1863" w:type="dxa"/>
            <w:vMerge/>
            <w:tcBorders>
              <w:top w:val="single" w:sz="4" w:space="0" w:color="auto"/>
              <w:left w:val="single" w:sz="4" w:space="0" w:color="auto"/>
              <w:bottom w:val="single" w:sz="4" w:space="0" w:color="auto"/>
              <w:right w:val="single" w:sz="4" w:space="0" w:color="auto"/>
            </w:tcBorders>
            <w:vAlign w:val="center"/>
            <w:hideMark/>
          </w:tcPr>
          <w:p w:rsidR="00545149" w:rsidRDefault="00545149" w:rsidP="001F62D4">
            <w:pPr>
              <w:rPr>
                <w:bCs/>
                <w:color w:val="000000"/>
                <w:sz w:val="20"/>
                <w:szCs w:val="20"/>
              </w:rPr>
            </w:pPr>
          </w:p>
        </w:tc>
        <w:tc>
          <w:tcPr>
            <w:tcW w:w="2645"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rPr>
                <w:color w:val="000000"/>
                <w:sz w:val="20"/>
                <w:szCs w:val="20"/>
              </w:rPr>
            </w:pPr>
            <w:r>
              <w:rPr>
                <w:color w:val="000000"/>
                <w:sz w:val="20"/>
                <w:szCs w:val="20"/>
              </w:rPr>
              <w:t>Коментар:</w:t>
            </w:r>
          </w:p>
        </w:tc>
        <w:tc>
          <w:tcPr>
            <w:tcW w:w="1417"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jc w:val="right"/>
              <w:rPr>
                <w:color w:val="000000"/>
                <w:sz w:val="20"/>
                <w:szCs w:val="20"/>
              </w:rPr>
            </w:pPr>
          </w:p>
        </w:tc>
        <w:tc>
          <w:tcPr>
            <w:tcW w:w="126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jc w:val="right"/>
              <w:rPr>
                <w:color w:val="000000"/>
                <w:sz w:val="20"/>
                <w:szCs w:val="20"/>
              </w:rPr>
            </w:pPr>
          </w:p>
        </w:tc>
      </w:tr>
      <w:tr w:rsidR="00545149" w:rsidTr="001F62D4">
        <w:trPr>
          <w:trHeight w:val="300"/>
        </w:trPr>
        <w:tc>
          <w:tcPr>
            <w:tcW w:w="1863"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rsidR="00545149" w:rsidRDefault="00545149" w:rsidP="001F62D4">
            <w:pPr>
              <w:rPr>
                <w:bCs/>
                <w:color w:val="000000"/>
                <w:sz w:val="20"/>
                <w:szCs w:val="20"/>
              </w:rPr>
            </w:pPr>
            <w:r>
              <w:rPr>
                <w:bCs/>
                <w:color w:val="000000"/>
                <w:sz w:val="20"/>
                <w:szCs w:val="20"/>
              </w:rPr>
              <w:t>Индикатор 2.</w:t>
            </w:r>
          </w:p>
        </w:tc>
        <w:tc>
          <w:tcPr>
            <w:tcW w:w="2645"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rPr>
                <w:color w:val="000000"/>
                <w:sz w:val="20"/>
                <w:szCs w:val="20"/>
              </w:rPr>
            </w:pPr>
            <w:r>
              <w:rPr>
                <w:color w:val="000000"/>
                <w:sz w:val="20"/>
                <w:szCs w:val="20"/>
              </w:rPr>
              <w:t>Назив: Стопа жена које користе одсуство ради бриге о деци</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Базна вред.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2018</w:t>
            </w:r>
          </w:p>
        </w:tc>
        <w:tc>
          <w:tcPr>
            <w:tcW w:w="126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2019</w:t>
            </w:r>
          </w:p>
        </w:tc>
      </w:tr>
      <w:tr w:rsidR="00545149" w:rsidTr="001F62D4">
        <w:trPr>
          <w:trHeight w:val="300"/>
        </w:trPr>
        <w:tc>
          <w:tcPr>
            <w:tcW w:w="1863" w:type="dxa"/>
            <w:vMerge/>
            <w:tcBorders>
              <w:top w:val="single" w:sz="4" w:space="0" w:color="auto"/>
              <w:left w:val="single" w:sz="4" w:space="0" w:color="auto"/>
              <w:bottom w:val="single" w:sz="4" w:space="0" w:color="auto"/>
              <w:right w:val="single" w:sz="4" w:space="0" w:color="auto"/>
            </w:tcBorders>
            <w:vAlign w:val="center"/>
            <w:hideMark/>
          </w:tcPr>
          <w:p w:rsidR="00545149" w:rsidRDefault="00545149" w:rsidP="001F62D4">
            <w:pPr>
              <w:rPr>
                <w:bCs/>
                <w:color w:val="000000"/>
                <w:sz w:val="20"/>
                <w:szCs w:val="20"/>
              </w:rPr>
            </w:pPr>
          </w:p>
        </w:tc>
        <w:tc>
          <w:tcPr>
            <w:tcW w:w="2645"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rPr>
                <w:color w:val="000000"/>
                <w:sz w:val="20"/>
                <w:szCs w:val="20"/>
              </w:rPr>
            </w:pPr>
            <w:r>
              <w:rPr>
                <w:color w:val="000000"/>
                <w:sz w:val="20"/>
                <w:szCs w:val="20"/>
              </w:rPr>
              <w:t>Коментар:</w:t>
            </w:r>
          </w:p>
        </w:tc>
        <w:tc>
          <w:tcPr>
            <w:tcW w:w="1417"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jc w:val="right"/>
              <w:rPr>
                <w:color w:val="000000"/>
                <w:sz w:val="20"/>
                <w:szCs w:val="20"/>
              </w:rPr>
            </w:pPr>
          </w:p>
        </w:tc>
        <w:tc>
          <w:tcPr>
            <w:tcW w:w="126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jc w:val="right"/>
              <w:rPr>
                <w:color w:val="000000"/>
                <w:sz w:val="20"/>
                <w:szCs w:val="20"/>
              </w:rPr>
            </w:pPr>
          </w:p>
        </w:tc>
      </w:tr>
    </w:tbl>
    <w:p w:rsidR="00545149" w:rsidRDefault="00545149" w:rsidP="00545149">
      <w:pPr>
        <w:pBdr>
          <w:bottom w:val="single" w:sz="4" w:space="1" w:color="auto"/>
        </w:pBdr>
        <w:tabs>
          <w:tab w:val="left" w:pos="270"/>
        </w:tabs>
        <w:contextualSpacing/>
        <w:rPr>
          <w:b/>
        </w:rPr>
      </w:pPr>
    </w:p>
    <w:p w:rsidR="00545149" w:rsidRDefault="00545149" w:rsidP="00545149">
      <w:pPr>
        <w:numPr>
          <w:ilvl w:val="0"/>
          <w:numId w:val="14"/>
        </w:numPr>
        <w:pBdr>
          <w:bottom w:val="single" w:sz="4" w:space="1" w:color="auto"/>
        </w:pBdr>
        <w:tabs>
          <w:tab w:val="left" w:pos="270"/>
          <w:tab w:val="left" w:pos="720"/>
        </w:tabs>
        <w:spacing w:after="0" w:line="240" w:lineRule="auto"/>
        <w:ind w:hanging="720"/>
        <w:contextualSpacing/>
        <w:jc w:val="both"/>
        <w:rPr>
          <w:b/>
        </w:rPr>
      </w:pPr>
      <w:r>
        <w:rPr>
          <w:b/>
        </w:rPr>
        <w:t xml:space="preserve">Узимање у обзир питања рода </w:t>
      </w:r>
    </w:p>
    <w:p w:rsidR="00545149" w:rsidRDefault="00545149" w:rsidP="00545149"/>
    <w:p w:rsidR="00545149" w:rsidRDefault="00545149" w:rsidP="00545149">
      <w:pPr>
        <w:jc w:val="both"/>
      </w:pPr>
      <w:r>
        <w:tab/>
      </w:r>
      <w:r w:rsidRPr="00C37992">
        <w:rPr>
          <w:rFonts w:ascii="Calibri" w:hAnsi="Calibri"/>
        </w:rPr>
        <w:t>Узимање у обзир питања рода тамо где, на основу постојећих анализа, већ имамо доказе о томе да је неопходно да се пажња усмери на родне аспекте проблема који решавамо. Нпр, питање безбедности у саобраћају има веома изражену родну димензију која се често игнорише, као и спречавање ширења ХИВ/АИДС-а или рака грлића материце.</w:t>
      </w:r>
      <w:r>
        <w:t xml:space="preserve">  </w:t>
      </w:r>
    </w:p>
    <w:p w:rsidR="00545149" w:rsidRDefault="00545149" w:rsidP="00545149">
      <w:pPr>
        <w:rPr>
          <w:sz w:val="20"/>
          <w:szCs w:val="20"/>
        </w:rPr>
      </w:pPr>
      <w:r>
        <w:rPr>
          <w:sz w:val="20"/>
          <w:szCs w:val="20"/>
        </w:rPr>
        <w:t>Табела 3: Пример 3</w:t>
      </w:r>
    </w:p>
    <w:tbl>
      <w:tblPr>
        <w:tblW w:w="975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96"/>
        <w:gridCol w:w="2615"/>
        <w:gridCol w:w="1418"/>
        <w:gridCol w:w="1277"/>
        <w:gridCol w:w="1277"/>
        <w:gridCol w:w="1267"/>
      </w:tblGrid>
      <w:tr w:rsidR="00545149" w:rsidTr="001F62D4">
        <w:trPr>
          <w:trHeight w:val="300"/>
        </w:trPr>
        <w:tc>
          <w:tcPr>
            <w:tcW w:w="1895" w:type="dxa"/>
            <w:tcBorders>
              <w:top w:val="single" w:sz="8" w:space="0" w:color="auto"/>
              <w:left w:val="single" w:sz="8" w:space="0" w:color="auto"/>
              <w:bottom w:val="single" w:sz="8" w:space="0" w:color="auto"/>
              <w:right w:val="single" w:sz="8" w:space="0" w:color="auto"/>
            </w:tcBorders>
            <w:shd w:val="clear" w:color="auto" w:fill="B8CCE4"/>
            <w:noWrap/>
            <w:vAlign w:val="center"/>
            <w:hideMark/>
          </w:tcPr>
          <w:p w:rsidR="00545149" w:rsidRDefault="00545149" w:rsidP="001F62D4">
            <w:pPr>
              <w:rPr>
                <w:bCs/>
                <w:color w:val="000000"/>
                <w:sz w:val="20"/>
                <w:szCs w:val="20"/>
              </w:rPr>
            </w:pPr>
            <w:r>
              <w:rPr>
                <w:bCs/>
                <w:color w:val="000000"/>
                <w:sz w:val="20"/>
                <w:szCs w:val="20"/>
              </w:rPr>
              <w:t>Циљ 1</w:t>
            </w:r>
          </w:p>
        </w:tc>
        <w:tc>
          <w:tcPr>
            <w:tcW w:w="7848" w:type="dxa"/>
            <w:gridSpan w:val="5"/>
            <w:tcBorders>
              <w:top w:val="single" w:sz="8" w:space="0" w:color="auto"/>
              <w:left w:val="single" w:sz="8" w:space="0" w:color="auto"/>
              <w:bottom w:val="single" w:sz="8" w:space="0" w:color="auto"/>
              <w:right w:val="single" w:sz="8" w:space="0" w:color="auto"/>
            </w:tcBorders>
            <w:noWrap/>
            <w:vAlign w:val="center"/>
            <w:hideMark/>
          </w:tcPr>
          <w:p w:rsidR="00545149" w:rsidRDefault="00545149" w:rsidP="001F62D4">
            <w:pPr>
              <w:rPr>
                <w:bCs/>
                <w:color w:val="000000"/>
                <w:sz w:val="20"/>
                <w:szCs w:val="20"/>
              </w:rPr>
            </w:pPr>
            <w:r>
              <w:rPr>
                <w:bCs/>
                <w:sz w:val="20"/>
                <w:szCs w:val="20"/>
              </w:rPr>
              <w:t>Развити родно осетљив приступ безбедности у саобраћају</w:t>
            </w:r>
          </w:p>
        </w:tc>
      </w:tr>
      <w:tr w:rsidR="00545149" w:rsidTr="001F62D4">
        <w:trPr>
          <w:trHeight w:val="300"/>
        </w:trPr>
        <w:tc>
          <w:tcPr>
            <w:tcW w:w="1895" w:type="dxa"/>
            <w:vMerge w:val="restart"/>
            <w:tcBorders>
              <w:top w:val="single" w:sz="8" w:space="0" w:color="auto"/>
              <w:left w:val="single" w:sz="8" w:space="0" w:color="auto"/>
              <w:bottom w:val="single" w:sz="8" w:space="0" w:color="auto"/>
              <w:right w:val="single" w:sz="8" w:space="0" w:color="auto"/>
            </w:tcBorders>
            <w:shd w:val="clear" w:color="auto" w:fill="B8CCE4"/>
            <w:noWrap/>
            <w:vAlign w:val="center"/>
            <w:hideMark/>
          </w:tcPr>
          <w:p w:rsidR="00545149" w:rsidRDefault="00545149" w:rsidP="001F62D4">
            <w:pPr>
              <w:ind w:left="-36"/>
              <w:rPr>
                <w:bCs/>
                <w:color w:val="000000"/>
                <w:sz w:val="20"/>
                <w:szCs w:val="20"/>
              </w:rPr>
            </w:pPr>
            <w:r>
              <w:rPr>
                <w:bCs/>
                <w:color w:val="000000"/>
                <w:sz w:val="20"/>
                <w:szCs w:val="20"/>
              </w:rPr>
              <w:t>Индикатор 1.</w:t>
            </w:r>
          </w:p>
        </w:tc>
        <w:tc>
          <w:tcPr>
            <w:tcW w:w="2613" w:type="dxa"/>
            <w:tcBorders>
              <w:top w:val="single" w:sz="8" w:space="0" w:color="auto"/>
              <w:left w:val="single" w:sz="8" w:space="0" w:color="auto"/>
              <w:bottom w:val="single" w:sz="8" w:space="0" w:color="auto"/>
              <w:right w:val="single" w:sz="8" w:space="0" w:color="auto"/>
            </w:tcBorders>
            <w:noWrap/>
            <w:vAlign w:val="center"/>
            <w:hideMark/>
          </w:tcPr>
          <w:p w:rsidR="00545149" w:rsidRDefault="00545149" w:rsidP="001F62D4">
            <w:pPr>
              <w:rPr>
                <w:color w:val="000000"/>
                <w:sz w:val="20"/>
                <w:szCs w:val="20"/>
              </w:rPr>
            </w:pPr>
            <w:r>
              <w:rPr>
                <w:sz w:val="20"/>
                <w:szCs w:val="20"/>
              </w:rPr>
              <w:t>Назив: Број студија о родним аспектима безбедности у саобраћају</w:t>
            </w:r>
          </w:p>
        </w:tc>
        <w:tc>
          <w:tcPr>
            <w:tcW w:w="1417" w:type="dxa"/>
            <w:tcBorders>
              <w:top w:val="single" w:sz="8" w:space="0" w:color="auto"/>
              <w:left w:val="single" w:sz="8" w:space="0" w:color="auto"/>
              <w:bottom w:val="single" w:sz="8" w:space="0" w:color="auto"/>
              <w:right w:val="single" w:sz="8" w:space="0" w:color="auto"/>
            </w:tcBorders>
            <w:noWrap/>
            <w:vAlign w:val="center"/>
            <w:hideMark/>
          </w:tcPr>
          <w:p w:rsidR="00545149" w:rsidRDefault="00545149" w:rsidP="001F62D4">
            <w:pPr>
              <w:jc w:val="center"/>
              <w:rPr>
                <w:color w:val="000000"/>
                <w:sz w:val="20"/>
                <w:szCs w:val="20"/>
              </w:rPr>
            </w:pPr>
            <w:r>
              <w:rPr>
                <w:color w:val="000000"/>
                <w:sz w:val="20"/>
                <w:szCs w:val="20"/>
              </w:rPr>
              <w:t>Базна вред.</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545149" w:rsidRDefault="00545149" w:rsidP="001F62D4">
            <w:pPr>
              <w:jc w:val="center"/>
              <w:rPr>
                <w:color w:val="000000"/>
                <w:sz w:val="20"/>
                <w:szCs w:val="20"/>
              </w:rPr>
            </w:pPr>
            <w:r>
              <w:rPr>
                <w:color w:val="000000"/>
                <w:sz w:val="20"/>
                <w:szCs w:val="20"/>
              </w:rPr>
              <w:t>2017</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545149" w:rsidRDefault="00545149" w:rsidP="001F62D4">
            <w:pPr>
              <w:jc w:val="center"/>
              <w:rPr>
                <w:color w:val="000000"/>
                <w:sz w:val="20"/>
                <w:szCs w:val="20"/>
              </w:rPr>
            </w:pPr>
            <w:r>
              <w:rPr>
                <w:color w:val="000000"/>
                <w:sz w:val="20"/>
                <w:szCs w:val="20"/>
              </w:rPr>
              <w:t>2018</w:t>
            </w:r>
          </w:p>
        </w:tc>
        <w:tc>
          <w:tcPr>
            <w:tcW w:w="1266" w:type="dxa"/>
            <w:tcBorders>
              <w:top w:val="single" w:sz="8" w:space="0" w:color="auto"/>
              <w:left w:val="single" w:sz="8" w:space="0" w:color="auto"/>
              <w:bottom w:val="single" w:sz="8" w:space="0" w:color="auto"/>
              <w:right w:val="single" w:sz="8" w:space="0" w:color="auto"/>
            </w:tcBorders>
            <w:noWrap/>
            <w:vAlign w:val="center"/>
            <w:hideMark/>
          </w:tcPr>
          <w:p w:rsidR="00545149" w:rsidRDefault="00545149" w:rsidP="001F62D4">
            <w:pPr>
              <w:jc w:val="center"/>
              <w:rPr>
                <w:color w:val="000000"/>
                <w:sz w:val="20"/>
                <w:szCs w:val="20"/>
              </w:rPr>
            </w:pPr>
            <w:r>
              <w:rPr>
                <w:color w:val="000000"/>
                <w:sz w:val="20"/>
                <w:szCs w:val="20"/>
              </w:rPr>
              <w:t>2019</w:t>
            </w:r>
          </w:p>
        </w:tc>
      </w:tr>
      <w:tr w:rsidR="00545149" w:rsidTr="001F62D4">
        <w:trPr>
          <w:trHeight w:val="300"/>
        </w:trPr>
        <w:tc>
          <w:tcPr>
            <w:tcW w:w="1895" w:type="dxa"/>
            <w:vMerge/>
            <w:tcBorders>
              <w:top w:val="single" w:sz="8" w:space="0" w:color="auto"/>
              <w:left w:val="single" w:sz="8" w:space="0" w:color="auto"/>
              <w:bottom w:val="single" w:sz="8" w:space="0" w:color="auto"/>
              <w:right w:val="single" w:sz="8" w:space="0" w:color="auto"/>
            </w:tcBorders>
            <w:vAlign w:val="center"/>
            <w:hideMark/>
          </w:tcPr>
          <w:p w:rsidR="00545149" w:rsidRDefault="00545149" w:rsidP="001F62D4">
            <w:pPr>
              <w:rPr>
                <w:bCs/>
                <w:color w:val="000000"/>
                <w:sz w:val="20"/>
                <w:szCs w:val="20"/>
              </w:rPr>
            </w:pPr>
          </w:p>
        </w:tc>
        <w:tc>
          <w:tcPr>
            <w:tcW w:w="2613" w:type="dxa"/>
            <w:tcBorders>
              <w:top w:val="single" w:sz="8" w:space="0" w:color="auto"/>
              <w:left w:val="single" w:sz="8" w:space="0" w:color="auto"/>
              <w:bottom w:val="single" w:sz="8" w:space="0" w:color="auto"/>
              <w:right w:val="single" w:sz="8" w:space="0" w:color="auto"/>
            </w:tcBorders>
            <w:noWrap/>
            <w:vAlign w:val="center"/>
            <w:hideMark/>
          </w:tcPr>
          <w:p w:rsidR="00545149" w:rsidRDefault="00545149" w:rsidP="001F62D4">
            <w:pPr>
              <w:rPr>
                <w:color w:val="000000"/>
                <w:sz w:val="20"/>
                <w:szCs w:val="20"/>
              </w:rPr>
            </w:pPr>
            <w:r>
              <w:rPr>
                <w:color w:val="000000"/>
                <w:sz w:val="20"/>
                <w:szCs w:val="20"/>
              </w:rPr>
              <w:t xml:space="preserve">Коментар: </w:t>
            </w:r>
          </w:p>
        </w:tc>
        <w:tc>
          <w:tcPr>
            <w:tcW w:w="1417" w:type="dxa"/>
            <w:tcBorders>
              <w:top w:val="single" w:sz="8" w:space="0" w:color="auto"/>
              <w:left w:val="single" w:sz="8" w:space="0" w:color="auto"/>
              <w:bottom w:val="single" w:sz="8" w:space="0" w:color="auto"/>
              <w:right w:val="single" w:sz="8" w:space="0" w:color="auto"/>
            </w:tcBorders>
            <w:noWrap/>
            <w:vAlign w:val="center"/>
          </w:tcPr>
          <w:p w:rsidR="00545149" w:rsidRDefault="00545149" w:rsidP="001F62D4">
            <w:pPr>
              <w:rPr>
                <w:color w:val="000000"/>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545149" w:rsidRDefault="00545149" w:rsidP="001F62D4">
            <w:pPr>
              <w:rPr>
                <w:color w:val="000000"/>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545149" w:rsidRDefault="00545149" w:rsidP="001F62D4">
            <w:pPr>
              <w:rPr>
                <w:color w:val="000000"/>
                <w:sz w:val="20"/>
                <w:szCs w:val="20"/>
              </w:rPr>
            </w:pPr>
          </w:p>
        </w:tc>
        <w:tc>
          <w:tcPr>
            <w:tcW w:w="1266" w:type="dxa"/>
            <w:tcBorders>
              <w:top w:val="single" w:sz="8" w:space="0" w:color="auto"/>
              <w:left w:val="single" w:sz="8" w:space="0" w:color="auto"/>
              <w:bottom w:val="single" w:sz="8" w:space="0" w:color="auto"/>
              <w:right w:val="single" w:sz="8" w:space="0" w:color="auto"/>
            </w:tcBorders>
            <w:vAlign w:val="center"/>
          </w:tcPr>
          <w:p w:rsidR="00545149" w:rsidRDefault="00545149" w:rsidP="001F62D4">
            <w:pPr>
              <w:rPr>
                <w:color w:val="000000"/>
                <w:sz w:val="20"/>
                <w:szCs w:val="20"/>
              </w:rPr>
            </w:pPr>
          </w:p>
        </w:tc>
      </w:tr>
      <w:tr w:rsidR="00545149" w:rsidTr="001F62D4">
        <w:trPr>
          <w:trHeight w:val="300"/>
        </w:trPr>
        <w:tc>
          <w:tcPr>
            <w:tcW w:w="1895" w:type="dxa"/>
            <w:vMerge w:val="restart"/>
            <w:tcBorders>
              <w:top w:val="single" w:sz="8" w:space="0" w:color="auto"/>
              <w:left w:val="single" w:sz="8" w:space="0" w:color="auto"/>
              <w:bottom w:val="single" w:sz="8" w:space="0" w:color="auto"/>
              <w:right w:val="single" w:sz="8" w:space="0" w:color="auto"/>
            </w:tcBorders>
            <w:shd w:val="clear" w:color="auto" w:fill="B8CCE4"/>
            <w:noWrap/>
            <w:vAlign w:val="center"/>
            <w:hideMark/>
          </w:tcPr>
          <w:p w:rsidR="00545149" w:rsidRDefault="00545149" w:rsidP="001F62D4">
            <w:pPr>
              <w:rPr>
                <w:bCs/>
                <w:color w:val="000000"/>
                <w:sz w:val="20"/>
                <w:szCs w:val="20"/>
              </w:rPr>
            </w:pPr>
            <w:r>
              <w:rPr>
                <w:bCs/>
                <w:color w:val="000000"/>
                <w:sz w:val="20"/>
                <w:szCs w:val="20"/>
              </w:rPr>
              <w:t>Индикатор 2.</w:t>
            </w:r>
          </w:p>
        </w:tc>
        <w:tc>
          <w:tcPr>
            <w:tcW w:w="2613" w:type="dxa"/>
            <w:tcBorders>
              <w:top w:val="single" w:sz="8" w:space="0" w:color="auto"/>
              <w:left w:val="single" w:sz="8" w:space="0" w:color="auto"/>
              <w:bottom w:val="single" w:sz="8" w:space="0" w:color="auto"/>
              <w:right w:val="single" w:sz="8" w:space="0" w:color="auto"/>
            </w:tcBorders>
            <w:noWrap/>
            <w:vAlign w:val="center"/>
            <w:hideMark/>
          </w:tcPr>
          <w:p w:rsidR="00545149" w:rsidRDefault="00545149" w:rsidP="001F62D4">
            <w:pPr>
              <w:rPr>
                <w:color w:val="000000"/>
                <w:sz w:val="20"/>
                <w:szCs w:val="20"/>
              </w:rPr>
            </w:pPr>
            <w:r>
              <w:rPr>
                <w:sz w:val="20"/>
                <w:szCs w:val="20"/>
              </w:rPr>
              <w:t>Назив: Број родно остељивих мера у Годишњем плану безбедности</w:t>
            </w:r>
          </w:p>
        </w:tc>
        <w:tc>
          <w:tcPr>
            <w:tcW w:w="1417" w:type="dxa"/>
            <w:tcBorders>
              <w:top w:val="single" w:sz="8" w:space="0" w:color="auto"/>
              <w:left w:val="single" w:sz="8" w:space="0" w:color="auto"/>
              <w:bottom w:val="single" w:sz="8" w:space="0" w:color="auto"/>
              <w:right w:val="single" w:sz="8" w:space="0" w:color="auto"/>
            </w:tcBorders>
            <w:noWrap/>
            <w:vAlign w:val="center"/>
            <w:hideMark/>
          </w:tcPr>
          <w:p w:rsidR="00545149" w:rsidRDefault="00545149" w:rsidP="001F62D4">
            <w:pPr>
              <w:jc w:val="center"/>
              <w:rPr>
                <w:color w:val="000000"/>
                <w:sz w:val="20"/>
                <w:szCs w:val="20"/>
              </w:rPr>
            </w:pPr>
            <w:r>
              <w:rPr>
                <w:color w:val="000000"/>
                <w:sz w:val="20"/>
                <w:szCs w:val="20"/>
              </w:rPr>
              <w:t>Базна вред.</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545149" w:rsidRDefault="00545149" w:rsidP="001F62D4">
            <w:pPr>
              <w:jc w:val="center"/>
              <w:rPr>
                <w:color w:val="000000"/>
                <w:sz w:val="20"/>
                <w:szCs w:val="20"/>
              </w:rPr>
            </w:pPr>
            <w:r>
              <w:rPr>
                <w:color w:val="000000"/>
                <w:sz w:val="20"/>
                <w:szCs w:val="20"/>
              </w:rPr>
              <w:t>2017</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545149" w:rsidRDefault="00545149" w:rsidP="001F62D4">
            <w:pPr>
              <w:jc w:val="center"/>
              <w:rPr>
                <w:color w:val="000000"/>
                <w:sz w:val="20"/>
                <w:szCs w:val="20"/>
              </w:rPr>
            </w:pPr>
            <w:r>
              <w:rPr>
                <w:color w:val="000000"/>
                <w:sz w:val="20"/>
                <w:szCs w:val="20"/>
              </w:rPr>
              <w:t>2018</w:t>
            </w:r>
          </w:p>
        </w:tc>
        <w:tc>
          <w:tcPr>
            <w:tcW w:w="1266" w:type="dxa"/>
            <w:tcBorders>
              <w:top w:val="single" w:sz="8" w:space="0" w:color="auto"/>
              <w:left w:val="single" w:sz="8" w:space="0" w:color="auto"/>
              <w:bottom w:val="single" w:sz="8" w:space="0" w:color="auto"/>
              <w:right w:val="single" w:sz="8" w:space="0" w:color="auto"/>
            </w:tcBorders>
            <w:noWrap/>
            <w:vAlign w:val="center"/>
            <w:hideMark/>
          </w:tcPr>
          <w:p w:rsidR="00545149" w:rsidRDefault="00545149" w:rsidP="001F62D4">
            <w:pPr>
              <w:jc w:val="center"/>
              <w:rPr>
                <w:color w:val="000000"/>
                <w:sz w:val="20"/>
                <w:szCs w:val="20"/>
              </w:rPr>
            </w:pPr>
            <w:r>
              <w:rPr>
                <w:color w:val="000000"/>
                <w:sz w:val="20"/>
                <w:szCs w:val="20"/>
              </w:rPr>
              <w:t>2019</w:t>
            </w:r>
          </w:p>
        </w:tc>
      </w:tr>
      <w:tr w:rsidR="00545149" w:rsidTr="001F62D4">
        <w:trPr>
          <w:trHeight w:val="300"/>
        </w:trPr>
        <w:tc>
          <w:tcPr>
            <w:tcW w:w="1895" w:type="dxa"/>
            <w:vMerge/>
            <w:tcBorders>
              <w:top w:val="single" w:sz="8" w:space="0" w:color="auto"/>
              <w:left w:val="single" w:sz="8" w:space="0" w:color="auto"/>
              <w:bottom w:val="single" w:sz="8" w:space="0" w:color="auto"/>
              <w:right w:val="single" w:sz="8" w:space="0" w:color="auto"/>
            </w:tcBorders>
            <w:vAlign w:val="center"/>
            <w:hideMark/>
          </w:tcPr>
          <w:p w:rsidR="00545149" w:rsidRDefault="00545149" w:rsidP="001F62D4">
            <w:pPr>
              <w:rPr>
                <w:bCs/>
                <w:color w:val="000000"/>
                <w:sz w:val="20"/>
                <w:szCs w:val="20"/>
              </w:rPr>
            </w:pPr>
          </w:p>
        </w:tc>
        <w:tc>
          <w:tcPr>
            <w:tcW w:w="2613" w:type="dxa"/>
            <w:tcBorders>
              <w:top w:val="single" w:sz="8" w:space="0" w:color="auto"/>
              <w:left w:val="single" w:sz="8" w:space="0" w:color="auto"/>
              <w:bottom w:val="single" w:sz="8" w:space="0" w:color="auto"/>
              <w:right w:val="single" w:sz="8" w:space="0" w:color="auto"/>
            </w:tcBorders>
            <w:noWrap/>
            <w:vAlign w:val="center"/>
            <w:hideMark/>
          </w:tcPr>
          <w:p w:rsidR="00545149" w:rsidRDefault="00545149" w:rsidP="001F62D4">
            <w:pPr>
              <w:rPr>
                <w:color w:val="000000"/>
                <w:sz w:val="20"/>
                <w:szCs w:val="20"/>
              </w:rPr>
            </w:pPr>
            <w:r>
              <w:rPr>
                <w:color w:val="000000"/>
                <w:sz w:val="20"/>
                <w:szCs w:val="20"/>
              </w:rPr>
              <w:t xml:space="preserve">Коментар: </w:t>
            </w:r>
          </w:p>
        </w:tc>
        <w:tc>
          <w:tcPr>
            <w:tcW w:w="1417" w:type="dxa"/>
            <w:tcBorders>
              <w:top w:val="single" w:sz="8" w:space="0" w:color="auto"/>
              <w:left w:val="single" w:sz="8" w:space="0" w:color="auto"/>
              <w:bottom w:val="single" w:sz="8" w:space="0" w:color="auto"/>
              <w:right w:val="single" w:sz="8" w:space="0" w:color="auto"/>
            </w:tcBorders>
            <w:noWrap/>
            <w:vAlign w:val="center"/>
          </w:tcPr>
          <w:p w:rsidR="00545149" w:rsidRDefault="00545149" w:rsidP="001F62D4">
            <w:pPr>
              <w:rPr>
                <w:color w:val="000000"/>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545149" w:rsidRDefault="00545149" w:rsidP="001F62D4">
            <w:pPr>
              <w:rPr>
                <w:color w:val="000000"/>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545149" w:rsidRDefault="00545149" w:rsidP="001F62D4">
            <w:pPr>
              <w:rPr>
                <w:color w:val="000000"/>
                <w:sz w:val="20"/>
                <w:szCs w:val="20"/>
              </w:rPr>
            </w:pPr>
          </w:p>
        </w:tc>
        <w:tc>
          <w:tcPr>
            <w:tcW w:w="1266" w:type="dxa"/>
            <w:tcBorders>
              <w:top w:val="single" w:sz="8" w:space="0" w:color="auto"/>
              <w:left w:val="single" w:sz="8" w:space="0" w:color="auto"/>
              <w:bottom w:val="single" w:sz="8" w:space="0" w:color="auto"/>
              <w:right w:val="single" w:sz="8" w:space="0" w:color="auto"/>
            </w:tcBorders>
            <w:vAlign w:val="center"/>
          </w:tcPr>
          <w:p w:rsidR="00545149" w:rsidRDefault="00545149" w:rsidP="001F62D4">
            <w:pPr>
              <w:rPr>
                <w:color w:val="000000"/>
                <w:sz w:val="20"/>
                <w:szCs w:val="20"/>
              </w:rPr>
            </w:pPr>
          </w:p>
        </w:tc>
      </w:tr>
    </w:tbl>
    <w:p w:rsidR="00545149" w:rsidRDefault="00545149" w:rsidP="00545149">
      <w:pPr>
        <w:rPr>
          <w:b/>
          <w:sz w:val="20"/>
          <w:szCs w:val="20"/>
        </w:rPr>
      </w:pPr>
    </w:p>
    <w:p w:rsidR="00545149" w:rsidRDefault="00545149" w:rsidP="00545149">
      <w:pPr>
        <w:numPr>
          <w:ilvl w:val="0"/>
          <w:numId w:val="14"/>
        </w:numPr>
        <w:pBdr>
          <w:bottom w:val="single" w:sz="4" w:space="1" w:color="auto"/>
        </w:pBdr>
        <w:tabs>
          <w:tab w:val="left" w:pos="720"/>
        </w:tabs>
        <w:spacing w:after="0" w:line="240" w:lineRule="auto"/>
        <w:ind w:left="270" w:hanging="270"/>
        <w:contextualSpacing/>
        <w:jc w:val="both"/>
        <w:rPr>
          <w:b/>
        </w:rPr>
      </w:pPr>
      <w:r>
        <w:rPr>
          <w:b/>
        </w:rPr>
        <w:t>Диференцирање циљева и индикатора тако да се експлицитно односе на жене и мушкарце</w:t>
      </w:r>
    </w:p>
    <w:p w:rsidR="00545149" w:rsidRPr="00C37992" w:rsidRDefault="00545149" w:rsidP="00545149">
      <w:pPr>
        <w:jc w:val="both"/>
        <w:rPr>
          <w:rFonts w:ascii="Calibri" w:hAnsi="Calibri"/>
        </w:rPr>
      </w:pPr>
    </w:p>
    <w:p w:rsidR="00545149" w:rsidRPr="00C37992" w:rsidRDefault="00545149" w:rsidP="00545149">
      <w:pPr>
        <w:jc w:val="both"/>
        <w:rPr>
          <w:rFonts w:ascii="Calibri" w:hAnsi="Calibri"/>
        </w:rPr>
      </w:pPr>
      <w:r w:rsidRPr="00C37992">
        <w:rPr>
          <w:rFonts w:ascii="Calibri" w:hAnsi="Calibri"/>
        </w:rPr>
        <w:tab/>
        <w:t>Где год се циљ односи на лица, грађане или запослене, интервенција подразумева експлицитно навођење чињенице да се циљ заправо односи на мушкарце и жене, грађанке и грађане, девојчице и дечаке и сл.</w:t>
      </w:r>
    </w:p>
    <w:p w:rsidR="00545149" w:rsidRPr="00C37992" w:rsidRDefault="00545149" w:rsidP="00545149">
      <w:pPr>
        <w:jc w:val="both"/>
        <w:rPr>
          <w:rFonts w:ascii="Calibri" w:hAnsi="Calibri"/>
        </w:rPr>
      </w:pPr>
      <w:r w:rsidRPr="00C37992">
        <w:rPr>
          <w:rFonts w:ascii="Calibri" w:hAnsi="Calibri"/>
        </w:rPr>
        <w:lastRenderedPageBreak/>
        <w:tab/>
        <w:t>У том случају индикатори треба да буду разложени по полу и другим релевантним демографским карактеристикама које су битне за родну анализу или анализу ефеката политика уопште.  Напомена: добра је пракса да се паралелно изражава и апсолутна вредност (број) уз проценат, тамо где је јединица мере иначе изражена у %.</w:t>
      </w:r>
    </w:p>
    <w:p w:rsidR="00545149" w:rsidRDefault="00545149" w:rsidP="00545149">
      <w:pPr>
        <w:rPr>
          <w:sz w:val="20"/>
          <w:szCs w:val="20"/>
        </w:rPr>
      </w:pPr>
      <w:r>
        <w:rPr>
          <w:sz w:val="20"/>
          <w:szCs w:val="20"/>
        </w:rPr>
        <w:t>Табела 4: Пример 4</w:t>
      </w:r>
    </w:p>
    <w:p w:rsidR="00545149" w:rsidRPr="001C4A76" w:rsidRDefault="00545149" w:rsidP="00545149">
      <w:pPr>
        <w:rPr>
          <w:sz w:val="20"/>
          <w:szCs w:val="20"/>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2979"/>
        <w:gridCol w:w="1418"/>
        <w:gridCol w:w="1277"/>
        <w:gridCol w:w="1277"/>
        <w:gridCol w:w="1267"/>
      </w:tblGrid>
      <w:tr w:rsidR="00545149" w:rsidTr="001F62D4">
        <w:trPr>
          <w:trHeight w:val="300"/>
        </w:trPr>
        <w:tc>
          <w:tcPr>
            <w:tcW w:w="1531"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545149" w:rsidRDefault="00545149" w:rsidP="001F62D4">
            <w:pPr>
              <w:rPr>
                <w:bCs/>
                <w:color w:val="000000"/>
                <w:sz w:val="20"/>
                <w:szCs w:val="20"/>
              </w:rPr>
            </w:pPr>
            <w:r>
              <w:rPr>
                <w:bCs/>
                <w:color w:val="000000"/>
                <w:sz w:val="20"/>
                <w:szCs w:val="20"/>
              </w:rPr>
              <w:t>Циљ 1</w:t>
            </w:r>
          </w:p>
        </w:tc>
        <w:tc>
          <w:tcPr>
            <w:tcW w:w="8212" w:type="dxa"/>
            <w:gridSpan w:val="5"/>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rPr>
                <w:bCs/>
                <w:color w:val="000000"/>
                <w:sz w:val="20"/>
                <w:szCs w:val="20"/>
              </w:rPr>
            </w:pPr>
            <w:r>
              <w:rPr>
                <w:bCs/>
                <w:color w:val="000000"/>
                <w:sz w:val="20"/>
                <w:szCs w:val="20"/>
              </w:rPr>
              <w:t>Повећати запосленост незапослених жена и мушкараца кроз укључивање у мере активне политике запошљавања</w:t>
            </w:r>
          </w:p>
        </w:tc>
      </w:tr>
      <w:tr w:rsidR="00545149" w:rsidTr="001F62D4">
        <w:trPr>
          <w:trHeight w:val="300"/>
        </w:trPr>
        <w:tc>
          <w:tcPr>
            <w:tcW w:w="1531"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545149" w:rsidRDefault="00545149" w:rsidP="001F62D4">
            <w:pPr>
              <w:rPr>
                <w:bCs/>
                <w:color w:val="000000"/>
                <w:sz w:val="20"/>
                <w:szCs w:val="20"/>
              </w:rPr>
            </w:pPr>
            <w:r>
              <w:rPr>
                <w:bCs/>
                <w:color w:val="000000"/>
                <w:sz w:val="20"/>
                <w:szCs w:val="20"/>
              </w:rPr>
              <w:t>Индикатор 1.</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rPr>
                <w:color w:val="000000"/>
                <w:sz w:val="20"/>
                <w:szCs w:val="20"/>
              </w:rPr>
            </w:pPr>
            <w:r>
              <w:rPr>
                <w:color w:val="000000"/>
                <w:sz w:val="20"/>
                <w:szCs w:val="20"/>
              </w:rPr>
              <w:t>Назив: Стопа запослености жена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Базна вред.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2018</w:t>
            </w:r>
          </w:p>
        </w:tc>
        <w:tc>
          <w:tcPr>
            <w:tcW w:w="126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2019</w:t>
            </w:r>
          </w:p>
        </w:tc>
      </w:tr>
      <w:tr w:rsidR="00545149" w:rsidTr="001F62D4">
        <w:trPr>
          <w:trHeight w:val="300"/>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545149" w:rsidRDefault="00545149" w:rsidP="001F62D4">
            <w:pPr>
              <w:rPr>
                <w:bCs/>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rPr>
                <w:color w:val="000000"/>
                <w:sz w:val="20"/>
                <w:szCs w:val="20"/>
              </w:rPr>
            </w:pPr>
            <w:r>
              <w:rPr>
                <w:color w:val="000000"/>
                <w:sz w:val="20"/>
                <w:szCs w:val="20"/>
              </w:rPr>
              <w:t>Коментар:</w:t>
            </w:r>
          </w:p>
        </w:tc>
        <w:tc>
          <w:tcPr>
            <w:tcW w:w="1417"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jc w:val="right"/>
              <w:rPr>
                <w:color w:val="000000"/>
                <w:sz w:val="20"/>
                <w:szCs w:val="20"/>
              </w:rPr>
            </w:pPr>
          </w:p>
        </w:tc>
        <w:tc>
          <w:tcPr>
            <w:tcW w:w="126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jc w:val="right"/>
              <w:rPr>
                <w:color w:val="000000"/>
                <w:sz w:val="20"/>
                <w:szCs w:val="20"/>
              </w:rPr>
            </w:pPr>
          </w:p>
        </w:tc>
      </w:tr>
      <w:tr w:rsidR="00545149" w:rsidTr="001F62D4">
        <w:trPr>
          <w:trHeight w:val="300"/>
        </w:trPr>
        <w:tc>
          <w:tcPr>
            <w:tcW w:w="1531"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545149" w:rsidRDefault="00545149" w:rsidP="001F62D4">
            <w:pPr>
              <w:rPr>
                <w:bCs/>
                <w:color w:val="000000"/>
                <w:sz w:val="20"/>
                <w:szCs w:val="20"/>
              </w:rPr>
            </w:pPr>
            <w:r>
              <w:rPr>
                <w:bCs/>
                <w:color w:val="000000"/>
                <w:sz w:val="20"/>
                <w:szCs w:val="20"/>
              </w:rPr>
              <w:t>Индикатор 2.</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rPr>
                <w:color w:val="000000"/>
                <w:sz w:val="20"/>
                <w:szCs w:val="20"/>
              </w:rPr>
            </w:pPr>
            <w:r>
              <w:rPr>
                <w:color w:val="000000"/>
                <w:sz w:val="20"/>
                <w:szCs w:val="20"/>
              </w:rPr>
              <w:t>Назив: Стопа запослености мушкараца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Базна вред.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2018</w:t>
            </w:r>
          </w:p>
        </w:tc>
        <w:tc>
          <w:tcPr>
            <w:tcW w:w="1266"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jc w:val="center"/>
              <w:rPr>
                <w:color w:val="000000"/>
                <w:sz w:val="20"/>
                <w:szCs w:val="20"/>
              </w:rPr>
            </w:pPr>
            <w:r>
              <w:rPr>
                <w:color w:val="000000"/>
                <w:sz w:val="20"/>
                <w:szCs w:val="20"/>
              </w:rPr>
              <w:t>2019</w:t>
            </w:r>
          </w:p>
        </w:tc>
      </w:tr>
      <w:tr w:rsidR="00545149" w:rsidTr="001F62D4">
        <w:trPr>
          <w:trHeight w:val="300"/>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545149" w:rsidRDefault="00545149" w:rsidP="001F62D4">
            <w:pPr>
              <w:rPr>
                <w:bCs/>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545149" w:rsidRDefault="00545149" w:rsidP="001F62D4">
            <w:pPr>
              <w:rPr>
                <w:color w:val="000000"/>
                <w:sz w:val="20"/>
                <w:szCs w:val="20"/>
              </w:rPr>
            </w:pPr>
            <w:r>
              <w:rPr>
                <w:color w:val="000000"/>
                <w:sz w:val="20"/>
                <w:szCs w:val="20"/>
              </w:rPr>
              <w:t>Коментар:</w:t>
            </w:r>
          </w:p>
        </w:tc>
        <w:tc>
          <w:tcPr>
            <w:tcW w:w="1417"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rPr>
                <w:color w:val="000000"/>
                <w:sz w:val="20"/>
                <w:szCs w:val="20"/>
              </w:rPr>
            </w:pPr>
          </w:p>
        </w:tc>
        <w:tc>
          <w:tcPr>
            <w:tcW w:w="1266" w:type="dxa"/>
            <w:tcBorders>
              <w:top w:val="single" w:sz="4" w:space="0" w:color="auto"/>
              <w:left w:val="single" w:sz="4" w:space="0" w:color="auto"/>
              <w:bottom w:val="single" w:sz="4" w:space="0" w:color="auto"/>
              <w:right w:val="single" w:sz="4" w:space="0" w:color="auto"/>
            </w:tcBorders>
            <w:noWrap/>
            <w:vAlign w:val="center"/>
          </w:tcPr>
          <w:p w:rsidR="00545149" w:rsidRDefault="00545149" w:rsidP="001F62D4">
            <w:pPr>
              <w:rPr>
                <w:color w:val="000000"/>
                <w:sz w:val="20"/>
                <w:szCs w:val="20"/>
              </w:rPr>
            </w:pPr>
          </w:p>
        </w:tc>
      </w:tr>
    </w:tbl>
    <w:p w:rsidR="00545149" w:rsidRDefault="00545149" w:rsidP="00545149"/>
    <w:p w:rsidR="00545149" w:rsidRDefault="00545149" w:rsidP="00545149"/>
    <w:p w:rsidR="00545149" w:rsidRPr="005B50CB" w:rsidRDefault="00545149" w:rsidP="00545149">
      <w:pPr>
        <w:ind w:left="540"/>
        <w:jc w:val="both"/>
        <w:rPr>
          <w:rFonts w:ascii="Calibri" w:hAnsi="Calibri"/>
          <w:lang w:val="sr-Cyrl-CS"/>
        </w:rPr>
      </w:pPr>
      <w:r w:rsidRPr="005B50CB">
        <w:rPr>
          <w:rFonts w:ascii="Calibri" w:hAnsi="Calibri"/>
          <w:lang w:val="sr-Cyrl-CS"/>
        </w:rPr>
        <w:t xml:space="preserve">Родно сензитивни индикатори треба да ‘самере’ циљ, односно да мере све његове битне димензије. За то је потребно више од једног индикатора. Дозвољено је највише три. Где год је могуће, родно сензитивни индикатори треба да прате суштинску промену која води ка жељеном циљу који доприноси родној равноправности. Ако то није могуће, мерити утицај програма на жене и на мушкарце. У најмање пожељној варијанти, индикатори ће мерити обухват жена и мушкараца програмом. </w:t>
      </w:r>
    </w:p>
    <w:p w:rsidR="00545149" w:rsidRDefault="00545149" w:rsidP="00545149">
      <w:pPr>
        <w:ind w:left="540"/>
        <w:jc w:val="both"/>
        <w:rPr>
          <w:rFonts w:ascii="Calibri" w:hAnsi="Calibri"/>
          <w:b/>
          <w:lang w:val="sr-Cyrl-CS"/>
        </w:rPr>
      </w:pPr>
      <w:r>
        <w:rPr>
          <w:rFonts w:ascii="Calibri" w:hAnsi="Calibri"/>
          <w:lang w:val="sr-Cyrl-CS"/>
        </w:rPr>
        <w:t xml:space="preserve">Осим наведеног, у овом делу потребно је </w:t>
      </w:r>
      <w:r w:rsidRPr="002F791E">
        <w:rPr>
          <w:rFonts w:ascii="Calibri" w:hAnsi="Calibri"/>
          <w:b/>
          <w:lang w:val="sr-Cyrl-CS"/>
        </w:rPr>
        <w:t>навести</w:t>
      </w:r>
      <w:r>
        <w:rPr>
          <w:rFonts w:ascii="Calibri" w:hAnsi="Calibri"/>
          <w:lang w:val="sr-Cyrl-CS"/>
        </w:rPr>
        <w:t xml:space="preserve"> и програме, програмске активности/пројекте ко и  у 2017. години нису  родно буџетирани (односно нису у Плану РОБ-а), а за које су </w:t>
      </w:r>
      <w:r w:rsidRPr="002F791E">
        <w:rPr>
          <w:rFonts w:ascii="Calibri" w:hAnsi="Calibri"/>
          <w:b/>
          <w:lang w:val="sr-Cyrl-CS"/>
        </w:rPr>
        <w:t xml:space="preserve">индикатори који се односе на лица родно разврстани. </w:t>
      </w:r>
    </w:p>
    <w:p w:rsidR="000A019C" w:rsidRDefault="000A019C" w:rsidP="00545149">
      <w:pPr>
        <w:ind w:left="540"/>
        <w:jc w:val="both"/>
        <w:rPr>
          <w:rFonts w:ascii="Calibri" w:hAnsi="Calibri"/>
          <w:b/>
          <w:lang w:val="sr-Cyrl-C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827"/>
        <w:gridCol w:w="4386"/>
      </w:tblGrid>
      <w:tr w:rsidR="00545149" w:rsidRPr="00C33635" w:rsidTr="001F62D4">
        <w:tc>
          <w:tcPr>
            <w:tcW w:w="2552" w:type="dxa"/>
            <w:shd w:val="clear" w:color="auto" w:fill="auto"/>
            <w:vAlign w:val="center"/>
          </w:tcPr>
          <w:p w:rsidR="00545149" w:rsidRPr="00C33635" w:rsidRDefault="00545149" w:rsidP="001F62D4">
            <w:pPr>
              <w:jc w:val="center"/>
              <w:rPr>
                <w:rFonts w:ascii="Calibri" w:hAnsi="Calibri"/>
                <w:b/>
                <w:sz w:val="18"/>
                <w:szCs w:val="18"/>
              </w:rPr>
            </w:pPr>
            <w:r w:rsidRPr="00C33635">
              <w:rPr>
                <w:rFonts w:ascii="Calibri" w:hAnsi="Calibri"/>
                <w:b/>
                <w:sz w:val="18"/>
                <w:szCs w:val="18"/>
              </w:rPr>
              <w:t>ПРОГРАМ/ПРОГРАМСКА АКТИВНОСТ/</w:t>
            </w:r>
          </w:p>
          <w:p w:rsidR="00545149" w:rsidRPr="00C33635" w:rsidRDefault="00545149" w:rsidP="001F62D4">
            <w:pPr>
              <w:jc w:val="center"/>
              <w:rPr>
                <w:rFonts w:ascii="Calibri" w:hAnsi="Calibri"/>
                <w:lang w:val="sr-Cyrl-CS"/>
              </w:rPr>
            </w:pPr>
            <w:r w:rsidRPr="00C33635">
              <w:rPr>
                <w:rFonts w:ascii="Calibri" w:hAnsi="Calibri"/>
                <w:b/>
                <w:sz w:val="18"/>
                <w:szCs w:val="18"/>
              </w:rPr>
              <w:t>ПРОЈЕКАТ</w:t>
            </w:r>
          </w:p>
        </w:tc>
        <w:tc>
          <w:tcPr>
            <w:tcW w:w="3827" w:type="dxa"/>
            <w:shd w:val="clear" w:color="auto" w:fill="auto"/>
            <w:vAlign w:val="center"/>
          </w:tcPr>
          <w:p w:rsidR="00545149" w:rsidRPr="00C33635" w:rsidRDefault="00545149" w:rsidP="001F62D4">
            <w:pPr>
              <w:jc w:val="center"/>
              <w:rPr>
                <w:rFonts w:ascii="Calibri" w:hAnsi="Calibri"/>
                <w:b/>
                <w:sz w:val="20"/>
                <w:szCs w:val="20"/>
                <w:lang w:val="sr-Cyrl-CS"/>
              </w:rPr>
            </w:pPr>
            <w:r w:rsidRPr="00C33635">
              <w:rPr>
                <w:rFonts w:ascii="Calibri" w:hAnsi="Calibri"/>
                <w:b/>
                <w:sz w:val="20"/>
                <w:szCs w:val="20"/>
                <w:lang w:val="sr-Cyrl-CS"/>
              </w:rPr>
              <w:t>НАЗИВ РОДНО РАЗВРСТАНОГ ИНДИКАТОРА</w:t>
            </w:r>
          </w:p>
        </w:tc>
        <w:tc>
          <w:tcPr>
            <w:tcW w:w="4386" w:type="dxa"/>
            <w:shd w:val="clear" w:color="auto" w:fill="auto"/>
            <w:vAlign w:val="center"/>
          </w:tcPr>
          <w:p w:rsidR="00545149" w:rsidRPr="00C33635" w:rsidRDefault="00545149" w:rsidP="001F62D4">
            <w:pPr>
              <w:jc w:val="center"/>
              <w:rPr>
                <w:rFonts w:ascii="Calibri" w:hAnsi="Calibri"/>
                <w:b/>
                <w:sz w:val="20"/>
                <w:szCs w:val="20"/>
                <w:lang w:val="sr-Cyrl-CS"/>
              </w:rPr>
            </w:pPr>
            <w:r w:rsidRPr="00C33635">
              <w:rPr>
                <w:rFonts w:ascii="Calibri" w:hAnsi="Calibri"/>
                <w:b/>
                <w:sz w:val="20"/>
                <w:szCs w:val="20"/>
                <w:lang w:val="sr-Cyrl-CS"/>
              </w:rPr>
              <w:t>РОДНА АНАЛИЗА</w:t>
            </w:r>
          </w:p>
          <w:p w:rsidR="00545149" w:rsidRPr="00C33635" w:rsidRDefault="00545149" w:rsidP="001F62D4">
            <w:pPr>
              <w:jc w:val="center"/>
              <w:rPr>
                <w:rFonts w:ascii="Calibri" w:hAnsi="Calibri"/>
                <w:sz w:val="20"/>
                <w:szCs w:val="20"/>
              </w:rPr>
            </w:pPr>
            <w:r w:rsidRPr="00C33635">
              <w:rPr>
                <w:rFonts w:ascii="Calibri" w:hAnsi="Calibri"/>
                <w:sz w:val="20"/>
                <w:szCs w:val="20"/>
              </w:rPr>
              <w:t>Изабрати (уписати)   једну од следећих опција:</w:t>
            </w:r>
          </w:p>
          <w:p w:rsidR="00545149" w:rsidRPr="00C33635" w:rsidRDefault="00545149" w:rsidP="001F62D4">
            <w:pPr>
              <w:jc w:val="center"/>
              <w:rPr>
                <w:rFonts w:ascii="Calibri" w:hAnsi="Calibri"/>
                <w:sz w:val="20"/>
                <w:szCs w:val="20"/>
                <w:lang w:val="sr-Cyrl-CS"/>
              </w:rPr>
            </w:pPr>
            <w:r w:rsidRPr="00C33635">
              <w:rPr>
                <w:rFonts w:ascii="Calibri" w:hAnsi="Calibri"/>
                <w:sz w:val="20"/>
                <w:szCs w:val="20"/>
                <w:lang w:val="sr-Cyrl-CS"/>
              </w:rPr>
              <w:t xml:space="preserve">1. постоји спроведена анализа (навести опис) </w:t>
            </w:r>
          </w:p>
          <w:p w:rsidR="00545149" w:rsidRPr="00C33635" w:rsidRDefault="00545149" w:rsidP="001F62D4">
            <w:pPr>
              <w:jc w:val="center"/>
              <w:rPr>
                <w:rFonts w:ascii="Calibri" w:hAnsi="Calibri"/>
                <w:b/>
                <w:sz w:val="20"/>
                <w:szCs w:val="20"/>
                <w:lang w:val="sr-Cyrl-CS"/>
              </w:rPr>
            </w:pPr>
            <w:r w:rsidRPr="00C33635">
              <w:rPr>
                <w:rFonts w:ascii="Calibri" w:hAnsi="Calibri"/>
                <w:sz w:val="20"/>
                <w:szCs w:val="20"/>
                <w:lang w:val="sr-Cyrl-CS"/>
              </w:rPr>
              <w:t xml:space="preserve">2. не постоји родна анализа-навести податке који ће се прикупљати ради основе за креирање родно </w:t>
            </w:r>
            <w:r>
              <w:rPr>
                <w:rFonts w:ascii="Calibri" w:hAnsi="Calibri"/>
                <w:sz w:val="20"/>
                <w:szCs w:val="20"/>
                <w:lang w:val="sr-Cyrl-CS"/>
              </w:rPr>
              <w:t>осетљиве</w:t>
            </w:r>
            <w:r w:rsidRPr="00C33635">
              <w:rPr>
                <w:rFonts w:ascii="Calibri" w:hAnsi="Calibri"/>
                <w:sz w:val="20"/>
                <w:szCs w:val="20"/>
                <w:lang w:val="sr-Cyrl-CS"/>
              </w:rPr>
              <w:t xml:space="preserve"> политике </w:t>
            </w:r>
          </w:p>
          <w:p w:rsidR="00545149" w:rsidRPr="00C33635" w:rsidRDefault="00545149" w:rsidP="001F62D4">
            <w:pPr>
              <w:jc w:val="center"/>
              <w:rPr>
                <w:rFonts w:ascii="Calibri" w:hAnsi="Calibri"/>
                <w:b/>
                <w:sz w:val="20"/>
                <w:szCs w:val="20"/>
                <w:lang w:val="sr-Cyrl-CS"/>
              </w:rPr>
            </w:pPr>
          </w:p>
        </w:tc>
      </w:tr>
    </w:tbl>
    <w:p w:rsidR="00545149" w:rsidRDefault="00545149" w:rsidP="00545149">
      <w:pPr>
        <w:ind w:left="540"/>
        <w:jc w:val="both"/>
        <w:rPr>
          <w:rFonts w:ascii="Calibri" w:hAnsi="Calibri"/>
          <w:lang w:val="sr-Cyrl-CS"/>
        </w:rPr>
      </w:pPr>
    </w:p>
    <w:p w:rsidR="00947C0B" w:rsidRDefault="00947C0B" w:rsidP="00545149">
      <w:pPr>
        <w:jc w:val="center"/>
        <w:rPr>
          <w:rFonts w:ascii="Calibri" w:hAnsi="Calibri"/>
          <w:b/>
          <w:lang w:val="sr-Cyrl-CS"/>
        </w:rPr>
      </w:pPr>
    </w:p>
    <w:p w:rsidR="00947C0B" w:rsidRDefault="00947C0B" w:rsidP="00545149">
      <w:pPr>
        <w:jc w:val="center"/>
        <w:rPr>
          <w:rFonts w:ascii="Calibri" w:hAnsi="Calibri"/>
          <w:b/>
          <w:lang w:val="sr-Cyrl-CS"/>
        </w:rPr>
      </w:pPr>
    </w:p>
    <w:p w:rsidR="00545149" w:rsidRDefault="00545149" w:rsidP="00545149">
      <w:pPr>
        <w:jc w:val="center"/>
        <w:rPr>
          <w:rFonts w:ascii="Calibri" w:hAnsi="Calibri"/>
          <w:b/>
          <w:lang w:val="sr-Cyrl-CS"/>
        </w:rPr>
      </w:pPr>
      <w:r w:rsidRPr="00F71526">
        <w:rPr>
          <w:rFonts w:ascii="Calibri" w:hAnsi="Calibri"/>
          <w:b/>
          <w:lang w:val="sr-Cyrl-CS"/>
        </w:rPr>
        <w:lastRenderedPageBreak/>
        <w:t xml:space="preserve">ИНФОРМАЦИЈЕ О ДОСТАВЉАЊУ </w:t>
      </w:r>
    </w:p>
    <w:p w:rsidR="00545149" w:rsidRPr="00F71526" w:rsidRDefault="00545149" w:rsidP="00545149">
      <w:pPr>
        <w:numPr>
          <w:ilvl w:val="0"/>
          <w:numId w:val="2"/>
        </w:numPr>
        <w:spacing w:after="0" w:line="240" w:lineRule="auto"/>
        <w:ind w:hanging="900"/>
        <w:jc w:val="both"/>
        <w:rPr>
          <w:rFonts w:ascii="Calibri" w:hAnsi="Calibri"/>
          <w:b/>
          <w:lang w:val="sr-Cyrl-CS"/>
        </w:rPr>
      </w:pPr>
      <w:r w:rsidRPr="00F71526">
        <w:rPr>
          <w:rFonts w:ascii="Calibri" w:hAnsi="Calibri"/>
          <w:lang w:val="sr-Cyrl-CS"/>
        </w:rPr>
        <w:t xml:space="preserve">Све табеле финансијског плана морају се доставити у штампаном облику и електронски путем за то предвиђене апликације. </w:t>
      </w:r>
      <w:r w:rsidRPr="00F71526">
        <w:rPr>
          <w:rFonts w:ascii="Calibri" w:hAnsi="Calibri"/>
          <w:b/>
          <w:lang w:val="sr-Cyrl-CS"/>
        </w:rPr>
        <w:t>Штампане табеле морају бити оверене печатом  и потписане од стране  старешине, односно овлашћеног лица  директног</w:t>
      </w:r>
      <w:r w:rsidRPr="00F71526">
        <w:rPr>
          <w:rFonts w:ascii="Calibri" w:hAnsi="Calibri"/>
          <w:b/>
        </w:rPr>
        <w:t xml:space="preserve"> </w:t>
      </w:r>
      <w:r w:rsidRPr="00F71526">
        <w:rPr>
          <w:rFonts w:ascii="Calibri" w:hAnsi="Calibri"/>
          <w:b/>
          <w:lang w:val="sr-Cyrl-CS"/>
        </w:rPr>
        <w:t>корисника буџетских средстава</w:t>
      </w:r>
      <w:r w:rsidRPr="00F71526">
        <w:rPr>
          <w:rFonts w:ascii="Calibri" w:hAnsi="Calibri"/>
          <w:bCs/>
          <w:lang w:val="sr-Cyrl-CS"/>
        </w:rPr>
        <w:t xml:space="preserve">, а предлог скупштинског буџета Покрајинском секретаријату за финансије доставља се на начин предвиђен одредбама Покрајинске скупштинске одлуке о Скупштини Аутономне Покрајине Војводине (''Службени лист АПВ'', број 28/2014); </w:t>
      </w:r>
    </w:p>
    <w:p w:rsidR="00545149" w:rsidRPr="00F71526" w:rsidRDefault="00545149" w:rsidP="00545149">
      <w:pPr>
        <w:numPr>
          <w:ilvl w:val="0"/>
          <w:numId w:val="2"/>
        </w:numPr>
        <w:spacing w:after="0" w:line="240" w:lineRule="auto"/>
        <w:ind w:hanging="900"/>
        <w:jc w:val="both"/>
        <w:rPr>
          <w:rFonts w:ascii="Calibri" w:hAnsi="Calibri"/>
          <w:b/>
          <w:lang w:val="sr-Cyrl-CS"/>
        </w:rPr>
      </w:pPr>
      <w:r w:rsidRPr="00F71526">
        <w:rPr>
          <w:rFonts w:ascii="Calibri" w:hAnsi="Calibri"/>
          <w:bCs/>
          <w:lang w:val="sr-Cyrl-CS"/>
        </w:rPr>
        <w:t>Р</w:t>
      </w:r>
      <w:r w:rsidRPr="00F71526">
        <w:rPr>
          <w:rFonts w:ascii="Calibri" w:hAnsi="Calibri"/>
          <w:lang w:val="sr-Cyrl-CS"/>
        </w:rPr>
        <w:t>ади једнообразног планирања, Покрајински секретаријат за финансије припремио је и посебне помоћне  табеле за израчунавање средстава потребних за планирање расхода за запослене (група 41) које  су послате у електронском облику путем електронске поште.</w:t>
      </w:r>
      <w:r w:rsidRPr="00F71526">
        <w:rPr>
          <w:rFonts w:ascii="Calibri" w:hAnsi="Calibri"/>
          <w:b/>
          <w:lang w:val="sr-Cyrl-CS"/>
        </w:rPr>
        <w:t xml:space="preserve"> </w:t>
      </w:r>
    </w:p>
    <w:p w:rsidR="00020AB1" w:rsidRDefault="00545149" w:rsidP="00020AB1">
      <w:pPr>
        <w:ind w:left="1440"/>
        <w:jc w:val="both"/>
        <w:rPr>
          <w:rFonts w:ascii="Calibri" w:hAnsi="Calibri"/>
          <w:lang w:val="sr-Cyrl-CS"/>
        </w:rPr>
      </w:pPr>
      <w:r w:rsidRPr="00F71526">
        <w:rPr>
          <w:rFonts w:ascii="Calibri" w:hAnsi="Calibri"/>
          <w:lang w:val="sr-Cyrl-CS"/>
        </w:rPr>
        <w:t>Напомињемо да су наведене табеле прилагођене за попуњавање података за запослене код директног корисника буџетских средстава, те је неопходно,  да  директни корисници припрем</w:t>
      </w:r>
      <w:r>
        <w:rPr>
          <w:rFonts w:ascii="Calibri" w:hAnsi="Calibri"/>
          <w:lang w:val="sr-Cyrl-CS"/>
        </w:rPr>
        <w:t>е</w:t>
      </w:r>
      <w:r w:rsidRPr="00F71526">
        <w:rPr>
          <w:rFonts w:ascii="Calibri" w:hAnsi="Calibri"/>
          <w:lang w:val="sr-Cyrl-CS"/>
        </w:rPr>
        <w:t xml:space="preserve"> индиректним корисницима одговарајуће упутство за планирање ових врста расхода;</w:t>
      </w:r>
    </w:p>
    <w:p w:rsidR="00545149" w:rsidRPr="00020AB1" w:rsidRDefault="00020AB1" w:rsidP="00020AB1">
      <w:pPr>
        <w:numPr>
          <w:ilvl w:val="0"/>
          <w:numId w:val="2"/>
        </w:numPr>
        <w:spacing w:after="0" w:line="240" w:lineRule="auto"/>
        <w:ind w:hanging="900"/>
        <w:jc w:val="both"/>
        <w:rPr>
          <w:rFonts w:ascii="Calibri" w:hAnsi="Calibri"/>
          <w:b/>
          <w:lang w:val="ru-RU"/>
        </w:rPr>
      </w:pPr>
      <w:r>
        <w:rPr>
          <w:rFonts w:ascii="Calibri" w:hAnsi="Calibri"/>
          <w:bCs/>
          <w:lang w:val="sr-Cyrl-CS"/>
        </w:rPr>
        <w:t xml:space="preserve"> </w:t>
      </w:r>
      <w:r w:rsidRPr="00020AB1">
        <w:rPr>
          <w:rFonts w:ascii="Calibri" w:hAnsi="Calibri"/>
          <w:bCs/>
          <w:lang w:val="sr-Cyrl-CS"/>
        </w:rPr>
        <w:t>У</w:t>
      </w:r>
      <w:r w:rsidR="00545149" w:rsidRPr="00020AB1">
        <w:rPr>
          <w:rFonts w:ascii="Calibri" w:hAnsi="Calibri"/>
          <w:lang w:val="sr-Cyrl-CS"/>
        </w:rPr>
        <w:t xml:space="preserve">путство се доставља у штампаном и електронском облику, а </w:t>
      </w:r>
      <w:r w:rsidR="00545149" w:rsidRPr="00020AB1">
        <w:rPr>
          <w:rFonts w:ascii="Calibri" w:hAnsi="Calibri"/>
          <w:b/>
          <w:bCs/>
          <w:lang w:val="sr-Cyrl-CS"/>
        </w:rPr>
        <w:t>попуњене табеле креиране табеле достављене у прилозима овог Упутства</w:t>
      </w:r>
      <w:r w:rsidR="00545149" w:rsidRPr="00020AB1">
        <w:rPr>
          <w:rFonts w:ascii="Calibri" w:hAnsi="Calibri"/>
          <w:lang w:val="sr-Cyrl-CS"/>
        </w:rPr>
        <w:t xml:space="preserve">, осим </w:t>
      </w:r>
      <w:r w:rsidR="00545149" w:rsidRPr="00020AB1">
        <w:rPr>
          <w:rFonts w:ascii="Calibri" w:hAnsi="Calibri"/>
          <w:b/>
          <w:bCs/>
          <w:lang w:val="sr-Cyrl-CS"/>
        </w:rPr>
        <w:t>у штампаном</w:t>
      </w:r>
      <w:r w:rsidR="00545149" w:rsidRPr="00020AB1">
        <w:rPr>
          <w:rFonts w:ascii="Calibri" w:hAnsi="Calibri"/>
          <w:lang w:val="sr-Cyrl-CS"/>
        </w:rPr>
        <w:t xml:space="preserve"> облику овереном од стране овлашћеног лица  потребно је доставити и на е-</w:t>
      </w:r>
      <w:r w:rsidR="00545149" w:rsidRPr="00020AB1">
        <w:rPr>
          <w:rFonts w:ascii="Calibri" w:hAnsi="Calibri"/>
        </w:rPr>
        <w:t xml:space="preserve">маил адресу: </w:t>
      </w:r>
      <w:hyperlink r:id="rId11" w:history="1">
        <w:r w:rsidR="00545149" w:rsidRPr="00020AB1">
          <w:rPr>
            <w:rStyle w:val="Hyperlink"/>
            <w:rFonts w:ascii="Calibri" w:hAnsi="Calibri"/>
          </w:rPr>
          <w:t>ivan.majoros</w:t>
        </w:r>
        <w:r w:rsidR="00545149" w:rsidRPr="00020AB1">
          <w:rPr>
            <w:rStyle w:val="Hyperlink"/>
            <w:rFonts w:ascii="Calibri" w:hAnsi="Calibri"/>
            <w:lang w:val="ru-RU"/>
          </w:rPr>
          <w:t>@</w:t>
        </w:r>
        <w:r w:rsidR="00545149" w:rsidRPr="00020AB1">
          <w:rPr>
            <w:rStyle w:val="Hyperlink"/>
            <w:rFonts w:ascii="Calibri" w:hAnsi="Calibri"/>
          </w:rPr>
          <w:t>vojvodina</w:t>
        </w:r>
        <w:r w:rsidR="00545149" w:rsidRPr="00020AB1">
          <w:rPr>
            <w:rStyle w:val="Hyperlink"/>
            <w:rFonts w:ascii="Calibri" w:hAnsi="Calibri"/>
            <w:lang w:val="ru-RU"/>
          </w:rPr>
          <w:t>.</w:t>
        </w:r>
        <w:r w:rsidR="00545149" w:rsidRPr="00020AB1">
          <w:rPr>
            <w:rStyle w:val="Hyperlink"/>
            <w:rFonts w:ascii="Calibri" w:hAnsi="Calibri"/>
          </w:rPr>
          <w:t>gov</w:t>
        </w:r>
        <w:r w:rsidR="00545149" w:rsidRPr="00020AB1">
          <w:rPr>
            <w:rStyle w:val="Hyperlink"/>
            <w:rFonts w:ascii="Calibri" w:hAnsi="Calibri"/>
            <w:lang w:val="ru-RU"/>
          </w:rPr>
          <w:t>.</w:t>
        </w:r>
        <w:r w:rsidR="00545149" w:rsidRPr="00020AB1">
          <w:rPr>
            <w:rStyle w:val="Hyperlink"/>
            <w:rFonts w:ascii="Calibri" w:hAnsi="Calibri"/>
          </w:rPr>
          <w:t>rs</w:t>
        </w:r>
      </w:hyperlink>
      <w:r w:rsidR="00545149" w:rsidRPr="00020AB1">
        <w:rPr>
          <w:rFonts w:ascii="Calibri" w:hAnsi="Calibri"/>
          <w:lang w:val="sr-Cyrl-CS"/>
        </w:rPr>
        <w:t xml:space="preserve"> и </w:t>
      </w:r>
      <w:r w:rsidR="00545149" w:rsidRPr="00020AB1">
        <w:rPr>
          <w:rFonts w:ascii="Calibri" w:hAnsi="Calibri"/>
          <w:lang w:val="ru-RU"/>
        </w:rPr>
        <w:t xml:space="preserve">  </w:t>
      </w:r>
      <w:hyperlink r:id="rId12" w:history="1">
        <w:r w:rsidR="00545149" w:rsidRPr="00020AB1">
          <w:rPr>
            <w:rStyle w:val="Hyperlink"/>
            <w:rFonts w:ascii="Calibri" w:hAnsi="Calibri"/>
            <w:lang w:val="sr-Cyrl-CS"/>
          </w:rPr>
          <w:t>ljiljana.sredojev@vojvodina.gov.rs</w:t>
        </w:r>
      </w:hyperlink>
      <w:r w:rsidR="00545149" w:rsidRPr="00020AB1">
        <w:rPr>
          <w:rFonts w:ascii="Calibri" w:hAnsi="Calibri"/>
          <w:lang w:val="sr-Cyrl-CS"/>
        </w:rPr>
        <w:t xml:space="preserve"> </w:t>
      </w:r>
      <w:r w:rsidR="00545149" w:rsidRPr="00020AB1">
        <w:rPr>
          <w:rFonts w:ascii="Calibri" w:hAnsi="Calibri"/>
          <w:lang w:val="ru-RU"/>
        </w:rPr>
        <w:t xml:space="preserve"> </w:t>
      </w:r>
    </w:p>
    <w:p w:rsidR="00545149" w:rsidRPr="00A4573F" w:rsidRDefault="00545149" w:rsidP="00545149">
      <w:pPr>
        <w:numPr>
          <w:ilvl w:val="0"/>
          <w:numId w:val="2"/>
        </w:numPr>
        <w:spacing w:after="0" w:line="240" w:lineRule="auto"/>
        <w:ind w:hanging="900"/>
        <w:jc w:val="both"/>
        <w:rPr>
          <w:rFonts w:ascii="Calibri" w:hAnsi="Calibri"/>
          <w:b/>
          <w:lang w:val="ru-RU"/>
        </w:rPr>
      </w:pPr>
      <w:r>
        <w:rPr>
          <w:rFonts w:ascii="Calibri" w:hAnsi="Calibri"/>
        </w:rPr>
        <w:t>o</w:t>
      </w:r>
      <w:r>
        <w:rPr>
          <w:rFonts w:ascii="Calibri" w:hAnsi="Calibri"/>
          <w:lang w:val="ru-RU"/>
        </w:rPr>
        <w:t xml:space="preserve">бразложење родне анализе расхода и издатака </w:t>
      </w:r>
      <w:r>
        <w:rPr>
          <w:rFonts w:ascii="Calibri" w:hAnsi="Calibri"/>
        </w:rPr>
        <w:t xml:space="preserve">(на начин приказан у одељку VII овог Упутства) </w:t>
      </w:r>
      <w:r>
        <w:rPr>
          <w:rFonts w:ascii="Calibri" w:hAnsi="Calibri"/>
          <w:lang w:val="ru-RU"/>
        </w:rPr>
        <w:t xml:space="preserve">осим на е-маил адресе наведене у претходној тачки, доставити у штампаном облику Покрајинском секретаријату за социјалну политику, демографију и равноправност полова и путем електронске поште на адресу: </w:t>
      </w:r>
      <w:hyperlink r:id="rId13" w:history="1">
        <w:r w:rsidRPr="006B2AD0">
          <w:rPr>
            <w:rStyle w:val="Hyperlink"/>
            <w:rFonts w:ascii="Calibri" w:hAnsi="Calibri"/>
          </w:rPr>
          <w:t>marina.iles@vojvodina.gov.rs</w:t>
        </w:r>
      </w:hyperlink>
      <w:r>
        <w:rPr>
          <w:rFonts w:ascii="Calibri" w:hAnsi="Calibri"/>
        </w:rPr>
        <w:t xml:space="preserve"> </w:t>
      </w:r>
    </w:p>
    <w:p w:rsidR="00545149" w:rsidRPr="00A4573F" w:rsidRDefault="00545149" w:rsidP="00545149">
      <w:pPr>
        <w:numPr>
          <w:ilvl w:val="0"/>
          <w:numId w:val="2"/>
        </w:numPr>
        <w:spacing w:after="0" w:line="240" w:lineRule="auto"/>
        <w:ind w:hanging="900"/>
        <w:jc w:val="both"/>
        <w:rPr>
          <w:rFonts w:ascii="Calibri" w:hAnsi="Calibri"/>
          <w:lang w:val="ru-RU"/>
        </w:rPr>
      </w:pPr>
      <w:r w:rsidRPr="00A4573F">
        <w:rPr>
          <w:rFonts w:ascii="Calibri" w:hAnsi="Calibri"/>
          <w:lang w:val="ru-RU"/>
        </w:rPr>
        <w:t xml:space="preserve">Контакт особа за консултације у вези са уносом података у апликацију BisTrezor je </w:t>
      </w:r>
      <w:r>
        <w:rPr>
          <w:rFonts w:ascii="Calibri" w:hAnsi="Calibri"/>
          <w:lang w:val="ru-RU"/>
        </w:rPr>
        <w:t xml:space="preserve">Иван Мајорош (487-42-95) и Павел Лабатх </w:t>
      </w:r>
      <w:r w:rsidRPr="00A4573F">
        <w:rPr>
          <w:rFonts w:ascii="Calibri" w:hAnsi="Calibri"/>
          <w:lang w:val="ru-RU"/>
        </w:rPr>
        <w:t xml:space="preserve"> (487-42-66) </w:t>
      </w:r>
    </w:p>
    <w:p w:rsidR="00545149" w:rsidRDefault="00545149" w:rsidP="00545149">
      <w:pPr>
        <w:ind w:left="1080"/>
        <w:rPr>
          <w:rFonts w:ascii="Calibri" w:hAnsi="Calibri"/>
          <w:lang w:val="sr-Cyrl-CS"/>
        </w:rPr>
      </w:pPr>
    </w:p>
    <w:p w:rsidR="00545149" w:rsidRDefault="00545149" w:rsidP="00E30365">
      <w:pPr>
        <w:rPr>
          <w:rFonts w:ascii="Calibri" w:hAnsi="Calibri"/>
          <w:lang w:val="sr-Cyrl-CS"/>
        </w:rPr>
      </w:pPr>
      <w:r w:rsidRPr="00A4573F">
        <w:rPr>
          <w:rFonts w:ascii="Calibri" w:hAnsi="Calibri"/>
          <w:lang w:val="sr-Cyrl-CS"/>
        </w:rPr>
        <w:t xml:space="preserve">Упутство са прилозима </w:t>
      </w:r>
      <w:r w:rsidR="00E30365">
        <w:rPr>
          <w:rFonts w:ascii="Calibri" w:hAnsi="Calibri"/>
          <w:lang w:val="sr-Cyrl-CS"/>
        </w:rPr>
        <w:t xml:space="preserve">који чине његов саставни део </w:t>
      </w:r>
      <w:r w:rsidRPr="00A4573F">
        <w:rPr>
          <w:rFonts w:ascii="Calibri" w:hAnsi="Calibri"/>
          <w:lang w:val="sr-Cyrl-CS"/>
        </w:rPr>
        <w:t>објављ</w:t>
      </w:r>
      <w:r w:rsidR="00162A33">
        <w:rPr>
          <w:rFonts w:ascii="Calibri" w:hAnsi="Calibri"/>
          <w:lang w:val="sr-Cyrl-CS"/>
        </w:rPr>
        <w:t xml:space="preserve">ује се </w:t>
      </w:r>
      <w:r w:rsidRPr="00A4573F">
        <w:rPr>
          <w:rFonts w:ascii="Calibri" w:hAnsi="Calibri"/>
        </w:rPr>
        <w:t>на интернет страници</w:t>
      </w:r>
      <w:r>
        <w:rPr>
          <w:rFonts w:ascii="Calibri" w:hAnsi="Calibri"/>
          <w:lang w:val="sr-Cyrl-CS"/>
        </w:rPr>
        <w:t xml:space="preserve"> </w:t>
      </w:r>
      <w:r w:rsidRPr="00A4573F">
        <w:rPr>
          <w:rFonts w:ascii="Calibri" w:hAnsi="Calibri"/>
          <w:lang w:val="sr-Cyrl-CS"/>
        </w:rPr>
        <w:t xml:space="preserve">Покрајинског </w:t>
      </w:r>
      <w:r>
        <w:rPr>
          <w:rFonts w:ascii="Calibri" w:hAnsi="Calibri"/>
          <w:lang w:val="sr-Cyrl-CS"/>
        </w:rPr>
        <w:t xml:space="preserve"> с</w:t>
      </w:r>
      <w:r w:rsidRPr="00A4573F">
        <w:rPr>
          <w:rFonts w:ascii="Calibri" w:hAnsi="Calibri"/>
          <w:lang w:val="sr-Cyrl-CS"/>
        </w:rPr>
        <w:t>екретаријата за финансије.</w:t>
      </w:r>
    </w:p>
    <w:p w:rsidR="00E30365" w:rsidRDefault="00E30365" w:rsidP="00E30365">
      <w:pPr>
        <w:pStyle w:val="NormalWeb"/>
        <w:spacing w:before="0" w:beforeAutospacing="0" w:after="0" w:afterAutospacing="0"/>
        <w:jc w:val="both"/>
        <w:textAlignment w:val="baseline"/>
        <w:rPr>
          <w:rFonts w:asciiTheme="minorHAnsi" w:hAnsiTheme="minorHAnsi" w:cs="Arial"/>
          <w:sz w:val="22"/>
          <w:szCs w:val="22"/>
          <w:lang w:val="sr-Cyrl-RS"/>
        </w:rPr>
      </w:pPr>
      <w:r w:rsidRPr="00E30365">
        <w:rPr>
          <w:rFonts w:asciiTheme="minorHAnsi" w:hAnsiTheme="minorHAnsi" w:cs="Arial"/>
          <w:sz w:val="22"/>
          <w:szCs w:val="22"/>
          <w:lang w:val="sr-Cyrl-RS"/>
        </w:rPr>
        <w:t xml:space="preserve">На интернет страници објављују  се  и следећа документа, у смислу начелних упутстава  за родну анализу: </w:t>
      </w:r>
    </w:p>
    <w:p w:rsidR="00E30365" w:rsidRPr="00E30365" w:rsidRDefault="00E30365" w:rsidP="00E30365">
      <w:pPr>
        <w:pStyle w:val="NormalWeb"/>
        <w:spacing w:before="0" w:beforeAutospacing="0" w:after="0" w:afterAutospacing="0"/>
        <w:jc w:val="both"/>
        <w:textAlignment w:val="baseline"/>
        <w:rPr>
          <w:rFonts w:asciiTheme="minorHAnsi" w:hAnsiTheme="minorHAnsi" w:cs="Arial"/>
          <w:sz w:val="22"/>
          <w:szCs w:val="22"/>
          <w:lang w:val="sr-Cyrl-RS"/>
        </w:rPr>
      </w:pPr>
    </w:p>
    <w:p w:rsidR="00947C0B" w:rsidRPr="00E30365" w:rsidRDefault="00E30365" w:rsidP="00E30365">
      <w:pPr>
        <w:pStyle w:val="NormalWeb"/>
        <w:spacing w:before="0" w:beforeAutospacing="0" w:after="0" w:afterAutospacing="0"/>
        <w:jc w:val="both"/>
        <w:textAlignment w:val="baseline"/>
        <w:rPr>
          <w:rFonts w:asciiTheme="minorHAnsi" w:hAnsiTheme="minorHAnsi" w:cs="Arial"/>
          <w:sz w:val="22"/>
          <w:szCs w:val="22"/>
        </w:rPr>
      </w:pPr>
      <w:r w:rsidRPr="00E30365">
        <w:rPr>
          <w:rFonts w:asciiTheme="minorHAnsi" w:hAnsiTheme="minorHAnsi" w:cs="Arial"/>
          <w:sz w:val="22"/>
          <w:szCs w:val="22"/>
          <w:lang w:val="sr-Cyrl-RS"/>
        </w:rPr>
        <w:t xml:space="preserve">- </w:t>
      </w:r>
      <w:hyperlink r:id="rId14" w:history="1">
        <w:r w:rsidR="00947C0B" w:rsidRPr="00E30365">
          <w:rPr>
            <w:rStyle w:val="Hyperlink"/>
            <w:rFonts w:asciiTheme="minorHAnsi" w:hAnsiTheme="minorHAnsi" w:cs="Arial"/>
            <w:color w:val="auto"/>
            <w:sz w:val="22"/>
            <w:szCs w:val="22"/>
            <w:u w:val="none"/>
            <w:bdr w:val="none" w:sz="0" w:space="0" w:color="auto" w:frame="1"/>
          </w:rPr>
          <w:t>Критеријуми за процену доприноса РОБ циљева РР и класификацију програма у односу на питања родне равноправности</w:t>
        </w:r>
      </w:hyperlink>
    </w:p>
    <w:p w:rsidR="00947C0B" w:rsidRPr="00E30365" w:rsidRDefault="00E30365" w:rsidP="00E30365">
      <w:pPr>
        <w:pStyle w:val="NormalWeb"/>
        <w:spacing w:before="0" w:beforeAutospacing="0" w:after="0" w:afterAutospacing="0"/>
        <w:jc w:val="both"/>
        <w:textAlignment w:val="baseline"/>
        <w:rPr>
          <w:rFonts w:asciiTheme="minorHAnsi" w:hAnsiTheme="minorHAnsi" w:cs="Arial"/>
          <w:sz w:val="22"/>
          <w:szCs w:val="22"/>
        </w:rPr>
      </w:pPr>
      <w:r w:rsidRPr="00E30365">
        <w:rPr>
          <w:rFonts w:asciiTheme="minorHAnsi" w:hAnsiTheme="minorHAnsi" w:cs="Arial"/>
          <w:sz w:val="22"/>
          <w:szCs w:val="22"/>
          <w:lang w:val="sr-Cyrl-RS"/>
        </w:rPr>
        <w:t>-</w:t>
      </w:r>
      <w:hyperlink r:id="rId15" w:history="1">
        <w:r w:rsidR="00947C0B" w:rsidRPr="00E30365">
          <w:rPr>
            <w:rStyle w:val="Hyperlink"/>
            <w:rFonts w:asciiTheme="minorHAnsi" w:hAnsiTheme="minorHAnsi" w:cs="Arial"/>
            <w:color w:val="auto"/>
            <w:sz w:val="22"/>
            <w:szCs w:val="22"/>
            <w:u w:val="none"/>
            <w:bdr w:val="none" w:sz="0" w:space="0" w:color="auto" w:frame="1"/>
          </w:rPr>
          <w:t>Циљеви Националног акционог плана за родну равноправност 2016-2020</w:t>
        </w:r>
      </w:hyperlink>
      <w:r w:rsidR="00947C0B" w:rsidRPr="00E30365">
        <w:rPr>
          <w:rFonts w:asciiTheme="minorHAnsi" w:hAnsiTheme="minorHAnsi" w:cs="Arial"/>
          <w:sz w:val="22"/>
          <w:szCs w:val="22"/>
        </w:rPr>
        <w:br/>
      </w:r>
      <w:r w:rsidRPr="00E30365">
        <w:rPr>
          <w:rFonts w:asciiTheme="minorHAnsi" w:hAnsiTheme="minorHAnsi" w:cs="Arial"/>
          <w:sz w:val="22"/>
          <w:szCs w:val="22"/>
          <w:lang w:val="sr-Cyrl-RS"/>
        </w:rPr>
        <w:t>-</w:t>
      </w:r>
      <w:hyperlink r:id="rId16" w:history="1">
        <w:r w:rsidR="00947C0B" w:rsidRPr="00E30365">
          <w:rPr>
            <w:rStyle w:val="Hyperlink"/>
            <w:rFonts w:asciiTheme="minorHAnsi" w:hAnsiTheme="minorHAnsi" w:cs="Arial"/>
            <w:color w:val="auto"/>
            <w:sz w:val="22"/>
            <w:szCs w:val="22"/>
            <w:u w:val="none"/>
            <w:bdr w:val="none" w:sz="0" w:space="0" w:color="auto" w:frame="1"/>
          </w:rPr>
          <w:t>Кључ за тумачење резултата самопроцене буџетских корисника на основу Критеријума за процену доприноса РОБ циљева РР и класификацију програма у односу на питања родне равноправности</w:t>
        </w:r>
      </w:hyperlink>
    </w:p>
    <w:p w:rsidR="00947C0B" w:rsidRDefault="00947C0B" w:rsidP="00E30365">
      <w:pPr>
        <w:ind w:left="1080"/>
        <w:jc w:val="both"/>
        <w:rPr>
          <w:rFonts w:ascii="Calibri" w:hAnsi="Calibri"/>
          <w:lang w:val="sr-Cyrl-CS"/>
        </w:rPr>
      </w:pPr>
    </w:p>
    <w:p w:rsidR="0047324A" w:rsidRDefault="0047324A" w:rsidP="00E30365">
      <w:pPr>
        <w:ind w:left="1080"/>
        <w:jc w:val="both"/>
        <w:rPr>
          <w:rFonts w:ascii="Calibri" w:hAnsi="Calibri"/>
          <w:lang w:val="sr-Cyrl-CS"/>
        </w:rPr>
      </w:pPr>
    </w:p>
    <w:p w:rsidR="00545149" w:rsidRPr="004316F3" w:rsidRDefault="00545149" w:rsidP="00545149">
      <w:pPr>
        <w:pStyle w:val="BodyTextIndent3"/>
        <w:ind w:firstLine="0"/>
        <w:rPr>
          <w:rFonts w:ascii="Calibri" w:hAnsi="Calibri"/>
          <w:b w:val="0"/>
          <w:sz w:val="22"/>
          <w:szCs w:val="22"/>
          <w:lang w:val="en-US"/>
        </w:rPr>
      </w:pPr>
      <w:r w:rsidRPr="004316F3">
        <w:rPr>
          <w:rFonts w:ascii="Calibri" w:hAnsi="Calibri"/>
          <w:b w:val="0"/>
          <w:sz w:val="22"/>
          <w:szCs w:val="22"/>
          <w:lang w:val="ru-RU"/>
        </w:rPr>
        <w:t>Број: 102-400-</w:t>
      </w:r>
      <w:r>
        <w:rPr>
          <w:rFonts w:ascii="Calibri" w:hAnsi="Calibri"/>
          <w:b w:val="0"/>
          <w:sz w:val="22"/>
          <w:szCs w:val="22"/>
          <w:lang w:val="ru-RU"/>
        </w:rPr>
        <w:t>19</w:t>
      </w:r>
      <w:r w:rsidRPr="004316F3">
        <w:rPr>
          <w:rFonts w:ascii="Calibri" w:hAnsi="Calibri"/>
          <w:b w:val="0"/>
          <w:sz w:val="22"/>
          <w:szCs w:val="22"/>
          <w:lang w:val="ru-RU"/>
        </w:rPr>
        <w:t>/201</w:t>
      </w:r>
      <w:r>
        <w:rPr>
          <w:rFonts w:ascii="Calibri" w:hAnsi="Calibri"/>
          <w:b w:val="0"/>
          <w:sz w:val="22"/>
          <w:szCs w:val="22"/>
          <w:lang w:val="ru-RU"/>
        </w:rPr>
        <w:t>6</w:t>
      </w:r>
      <w:r w:rsidRPr="004316F3">
        <w:rPr>
          <w:rFonts w:ascii="Calibri" w:hAnsi="Calibri"/>
          <w:b w:val="0"/>
          <w:sz w:val="22"/>
          <w:szCs w:val="22"/>
          <w:lang w:val="ru-RU"/>
        </w:rPr>
        <w:t>-01</w:t>
      </w:r>
      <w:r w:rsidR="00D031F6">
        <w:rPr>
          <w:rFonts w:ascii="Calibri" w:hAnsi="Calibri"/>
          <w:b w:val="0"/>
          <w:sz w:val="22"/>
          <w:szCs w:val="22"/>
          <w:lang w:val="ru-RU"/>
        </w:rPr>
        <w:t>/</w:t>
      </w:r>
      <w:r w:rsidR="00162A33">
        <w:rPr>
          <w:rFonts w:ascii="Calibri" w:hAnsi="Calibri"/>
          <w:b w:val="0"/>
          <w:sz w:val="22"/>
          <w:szCs w:val="22"/>
          <w:lang w:val="ru-RU"/>
        </w:rPr>
        <w:t>11</w:t>
      </w:r>
    </w:p>
    <w:p w:rsidR="00545149" w:rsidRDefault="00545149" w:rsidP="00545149">
      <w:pPr>
        <w:pStyle w:val="BodyTextIndent3"/>
        <w:ind w:firstLine="0"/>
        <w:rPr>
          <w:rFonts w:ascii="Calibri" w:hAnsi="Calibri"/>
          <w:b w:val="0"/>
          <w:sz w:val="22"/>
          <w:szCs w:val="22"/>
          <w:lang w:val="ru-RU"/>
        </w:rPr>
      </w:pPr>
      <w:r w:rsidRPr="004316F3">
        <w:rPr>
          <w:rFonts w:ascii="Calibri" w:hAnsi="Calibri"/>
          <w:b w:val="0"/>
          <w:sz w:val="22"/>
          <w:szCs w:val="22"/>
          <w:lang w:val="ru-RU"/>
        </w:rPr>
        <w:t xml:space="preserve">Нови Сад, </w:t>
      </w:r>
      <w:r w:rsidR="00D031F6">
        <w:rPr>
          <w:rFonts w:ascii="Calibri" w:hAnsi="Calibri"/>
          <w:b w:val="0"/>
          <w:sz w:val="22"/>
          <w:szCs w:val="22"/>
          <w:lang w:val="ru-RU"/>
        </w:rPr>
        <w:t>24</w:t>
      </w:r>
      <w:r w:rsidRPr="004316F3">
        <w:rPr>
          <w:rFonts w:ascii="Calibri" w:hAnsi="Calibri"/>
          <w:b w:val="0"/>
          <w:sz w:val="22"/>
          <w:szCs w:val="22"/>
          <w:lang w:val="ru-RU"/>
        </w:rPr>
        <w:t>.</w:t>
      </w:r>
      <w:r>
        <w:rPr>
          <w:rFonts w:ascii="Calibri" w:hAnsi="Calibri"/>
          <w:b w:val="0"/>
          <w:sz w:val="22"/>
          <w:szCs w:val="22"/>
          <w:lang w:val="ru-RU"/>
        </w:rPr>
        <w:t xml:space="preserve"> </w:t>
      </w:r>
      <w:r w:rsidR="00D031F6">
        <w:rPr>
          <w:rFonts w:ascii="Calibri" w:hAnsi="Calibri"/>
          <w:b w:val="0"/>
          <w:sz w:val="22"/>
          <w:szCs w:val="22"/>
          <w:lang w:val="ru-RU"/>
        </w:rPr>
        <w:t>новембар</w:t>
      </w:r>
      <w:r>
        <w:rPr>
          <w:rFonts w:ascii="Calibri" w:hAnsi="Calibri"/>
          <w:b w:val="0"/>
          <w:sz w:val="22"/>
          <w:szCs w:val="22"/>
          <w:lang w:val="ru-RU"/>
        </w:rPr>
        <w:t xml:space="preserve"> </w:t>
      </w:r>
      <w:r w:rsidRPr="004316F3">
        <w:rPr>
          <w:rFonts w:ascii="Calibri" w:hAnsi="Calibri"/>
          <w:b w:val="0"/>
          <w:sz w:val="22"/>
          <w:szCs w:val="22"/>
          <w:lang w:val="ru-RU"/>
        </w:rPr>
        <w:t xml:space="preserve"> 201</w:t>
      </w:r>
      <w:r>
        <w:rPr>
          <w:rFonts w:ascii="Calibri" w:hAnsi="Calibri"/>
          <w:b w:val="0"/>
          <w:sz w:val="22"/>
          <w:szCs w:val="22"/>
          <w:lang w:val="ru-RU"/>
        </w:rPr>
        <w:t>6</w:t>
      </w:r>
      <w:r w:rsidRPr="004316F3">
        <w:rPr>
          <w:rFonts w:ascii="Calibri" w:hAnsi="Calibri"/>
          <w:b w:val="0"/>
          <w:sz w:val="22"/>
          <w:szCs w:val="22"/>
          <w:lang w:val="ru-RU"/>
        </w:rPr>
        <w:t xml:space="preserve">. године </w:t>
      </w:r>
    </w:p>
    <w:p w:rsidR="00545149" w:rsidRDefault="00545149" w:rsidP="00545149">
      <w:pPr>
        <w:pStyle w:val="BodyTextIndent3"/>
        <w:ind w:firstLine="0"/>
        <w:rPr>
          <w:rFonts w:ascii="Calibri" w:hAnsi="Calibri"/>
          <w:b w:val="0"/>
          <w:sz w:val="22"/>
          <w:szCs w:val="22"/>
          <w:lang w:val="ru-RU"/>
        </w:rPr>
      </w:pPr>
    </w:p>
    <w:p w:rsidR="00545149" w:rsidRDefault="00545149" w:rsidP="00545149">
      <w:pPr>
        <w:pStyle w:val="BodyTextIndent3"/>
        <w:ind w:firstLine="0"/>
        <w:rPr>
          <w:rFonts w:ascii="Calibri" w:hAnsi="Calibri"/>
          <w:b w:val="0"/>
          <w:sz w:val="22"/>
          <w:szCs w:val="22"/>
          <w:lang w:val="ru-RU"/>
        </w:rPr>
      </w:pPr>
    </w:p>
    <w:tbl>
      <w:tblPr>
        <w:tblW w:w="0" w:type="auto"/>
        <w:tblInd w:w="4968" w:type="dxa"/>
        <w:tblLook w:val="01E0" w:firstRow="1" w:lastRow="1" w:firstColumn="1" w:lastColumn="1" w:noHBand="0" w:noVBand="0"/>
      </w:tblPr>
      <w:tblGrid>
        <w:gridCol w:w="5093"/>
      </w:tblGrid>
      <w:tr w:rsidR="00545149" w:rsidRPr="004316F3" w:rsidTr="001F62D4">
        <w:tc>
          <w:tcPr>
            <w:tcW w:w="5093" w:type="dxa"/>
          </w:tcPr>
          <w:p w:rsidR="00545149" w:rsidRPr="004316F3" w:rsidRDefault="00545149" w:rsidP="001F62D4">
            <w:pPr>
              <w:jc w:val="both"/>
              <w:rPr>
                <w:rFonts w:ascii="Calibri" w:hAnsi="Calibri"/>
                <w:b/>
                <w:lang w:val="sr-Cyrl-CS"/>
              </w:rPr>
            </w:pPr>
            <w:r w:rsidRPr="004316F3">
              <w:rPr>
                <w:rFonts w:ascii="Calibri" w:hAnsi="Calibri"/>
                <w:b/>
                <w:lang w:val="sr-Cyrl-CS"/>
              </w:rPr>
              <w:t xml:space="preserve">         </w:t>
            </w:r>
            <w:r w:rsidR="00020AB1">
              <w:rPr>
                <w:rFonts w:ascii="Calibri" w:hAnsi="Calibri"/>
                <w:b/>
                <w:lang w:val="sr-Cyrl-CS"/>
              </w:rPr>
              <w:t xml:space="preserve"> </w:t>
            </w:r>
            <w:r w:rsidRPr="004316F3">
              <w:rPr>
                <w:rFonts w:ascii="Calibri" w:hAnsi="Calibri"/>
                <w:b/>
                <w:lang w:val="sr-Cyrl-CS"/>
              </w:rPr>
              <w:t>ПОКРАЈИНСК</w:t>
            </w:r>
            <w:r>
              <w:rPr>
                <w:rFonts w:ascii="Calibri" w:hAnsi="Calibri"/>
                <w:b/>
                <w:lang w:val="sr-Cyrl-CS"/>
              </w:rPr>
              <w:t>А</w:t>
            </w:r>
            <w:r w:rsidRPr="004316F3">
              <w:rPr>
                <w:rFonts w:ascii="Calibri" w:hAnsi="Calibri"/>
                <w:b/>
                <w:lang w:val="sr-Cyrl-CS"/>
              </w:rPr>
              <w:t xml:space="preserve"> СЕКРЕТАР</w:t>
            </w:r>
            <w:r>
              <w:rPr>
                <w:rFonts w:ascii="Calibri" w:hAnsi="Calibri"/>
                <w:b/>
                <w:lang w:val="sr-Cyrl-CS"/>
              </w:rPr>
              <w:t xml:space="preserve">КА </w:t>
            </w:r>
            <w:r w:rsidRPr="004316F3">
              <w:rPr>
                <w:rFonts w:ascii="Calibri" w:hAnsi="Calibri"/>
                <w:b/>
                <w:lang w:val="sr-Cyrl-CS"/>
              </w:rPr>
              <w:t xml:space="preserve"> </w:t>
            </w:r>
          </w:p>
        </w:tc>
      </w:tr>
      <w:tr w:rsidR="00545149" w:rsidRPr="004316F3" w:rsidTr="001F62D4">
        <w:tc>
          <w:tcPr>
            <w:tcW w:w="5093" w:type="dxa"/>
          </w:tcPr>
          <w:p w:rsidR="00545149" w:rsidRPr="004316F3" w:rsidRDefault="00545149" w:rsidP="001F62D4">
            <w:pPr>
              <w:jc w:val="both"/>
              <w:rPr>
                <w:rFonts w:ascii="Calibri" w:hAnsi="Calibri"/>
                <w:b/>
                <w:lang w:val="sr-Cyrl-CS"/>
              </w:rPr>
            </w:pPr>
            <w:r>
              <w:rPr>
                <w:rFonts w:ascii="Calibri" w:hAnsi="Calibri"/>
                <w:b/>
                <w:lang w:val="sr-Cyrl-CS"/>
              </w:rPr>
              <w:t xml:space="preserve">                Смиљка Јовановић </w:t>
            </w:r>
            <w:r w:rsidRPr="004316F3">
              <w:rPr>
                <w:rFonts w:ascii="Calibri" w:hAnsi="Calibri"/>
                <w:b/>
                <w:lang w:val="sr-Cyrl-CS"/>
              </w:rPr>
              <w:t xml:space="preserve"> </w:t>
            </w:r>
          </w:p>
        </w:tc>
      </w:tr>
    </w:tbl>
    <w:p w:rsidR="006470EF" w:rsidRDefault="006470EF" w:rsidP="00162A33">
      <w:pPr>
        <w:pStyle w:val="BodyText"/>
      </w:pPr>
      <w:bookmarkStart w:id="7" w:name="clan_109"/>
      <w:bookmarkEnd w:id="7"/>
    </w:p>
    <w:sectPr w:rsidR="006470EF" w:rsidSect="001C0E2C">
      <w:type w:val="oddPage"/>
      <w:pgSz w:w="11905" w:h="16837"/>
      <w:pgMar w:top="539" w:right="794" w:bottom="1440" w:left="1021"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20A" w:rsidRDefault="003A220A" w:rsidP="00545149">
      <w:pPr>
        <w:spacing w:after="0" w:line="240" w:lineRule="auto"/>
      </w:pPr>
      <w:r>
        <w:separator/>
      </w:r>
    </w:p>
  </w:endnote>
  <w:endnote w:type="continuationSeparator" w:id="0">
    <w:p w:rsidR="003A220A" w:rsidRDefault="003A220A" w:rsidP="0054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Gill Sans MT Ext Condensed Bold">
    <w:panose1 w:val="020B09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DF" w:rsidRDefault="00E60CDF" w:rsidP="001F6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0CDF" w:rsidRDefault="00E60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DF" w:rsidRDefault="00E60CDF" w:rsidP="001F6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414C">
      <w:rPr>
        <w:rStyle w:val="PageNumber"/>
        <w:noProof/>
      </w:rPr>
      <w:t>12</w:t>
    </w:r>
    <w:r>
      <w:rPr>
        <w:rStyle w:val="PageNumber"/>
      </w:rPr>
      <w:fldChar w:fldCharType="end"/>
    </w:r>
  </w:p>
  <w:p w:rsidR="00E60CDF" w:rsidRDefault="00E60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20A" w:rsidRDefault="003A220A" w:rsidP="00545149">
      <w:pPr>
        <w:spacing w:after="0" w:line="240" w:lineRule="auto"/>
      </w:pPr>
      <w:r>
        <w:separator/>
      </w:r>
    </w:p>
  </w:footnote>
  <w:footnote w:type="continuationSeparator" w:id="0">
    <w:p w:rsidR="003A220A" w:rsidRDefault="003A220A" w:rsidP="00545149">
      <w:pPr>
        <w:spacing w:after="0" w:line="240" w:lineRule="auto"/>
      </w:pPr>
      <w:r>
        <w:continuationSeparator/>
      </w:r>
    </w:p>
  </w:footnote>
  <w:footnote w:id="1">
    <w:p w:rsidR="00E60CDF" w:rsidRPr="00A614B9" w:rsidRDefault="00E60CDF" w:rsidP="00545149">
      <w:pPr>
        <w:pStyle w:val="FootnoteText"/>
        <w:rPr>
          <w:rFonts w:ascii="Calibri" w:hAnsi="Calibri"/>
          <w:sz w:val="18"/>
          <w:szCs w:val="18"/>
        </w:rPr>
      </w:pPr>
      <w:r>
        <w:rPr>
          <w:rStyle w:val="FootnoteReference"/>
        </w:rPr>
        <w:footnoteRef/>
      </w:r>
      <w:r>
        <w:t xml:space="preserve"> </w:t>
      </w:r>
      <w:r w:rsidRPr="00A614B9">
        <w:rPr>
          <w:rFonts w:ascii="Calibri" w:hAnsi="Calibri"/>
          <w:sz w:val="18"/>
          <w:szCs w:val="18"/>
        </w:rPr>
        <w:t>www.mfin.gov.rs</w:t>
      </w:r>
    </w:p>
  </w:footnote>
  <w:footnote w:id="2">
    <w:p w:rsidR="00E60CDF" w:rsidRPr="00A614B9" w:rsidRDefault="00E60CDF" w:rsidP="00545149">
      <w:pPr>
        <w:pStyle w:val="FootnoteText"/>
        <w:rPr>
          <w:rFonts w:ascii="Calibri" w:hAnsi="Calibri"/>
          <w:sz w:val="18"/>
          <w:szCs w:val="18"/>
        </w:rPr>
      </w:pPr>
      <w:r w:rsidRPr="00A614B9">
        <w:rPr>
          <w:rStyle w:val="FootnoteReference"/>
          <w:rFonts w:ascii="Calibri" w:hAnsi="Calibri"/>
          <w:sz w:val="18"/>
          <w:szCs w:val="18"/>
        </w:rPr>
        <w:footnoteRef/>
      </w:r>
      <w:r w:rsidRPr="00A614B9">
        <w:rPr>
          <w:rFonts w:ascii="Calibri" w:hAnsi="Calibri"/>
          <w:sz w:val="18"/>
          <w:szCs w:val="18"/>
        </w:rPr>
        <w:t xml:space="preserve"> http://www.mfin.gov.rs/UserFiles/File/budzetski%20korisnici/2017/Uputstvo%20za%20pripremu%20programskog%20budzeta.pdf</w:t>
      </w:r>
    </w:p>
  </w:footnote>
  <w:footnote w:id="3">
    <w:p w:rsidR="00E60CDF" w:rsidRPr="00A614B9" w:rsidRDefault="00E60CDF" w:rsidP="00545149">
      <w:pPr>
        <w:pStyle w:val="FootnoteText"/>
        <w:rPr>
          <w:rFonts w:ascii="Calibri" w:hAnsi="Calibri"/>
          <w:sz w:val="18"/>
          <w:szCs w:val="18"/>
        </w:rPr>
      </w:pPr>
      <w:r w:rsidRPr="00A614B9">
        <w:rPr>
          <w:rStyle w:val="FootnoteReference"/>
          <w:rFonts w:ascii="Calibri" w:hAnsi="Calibri"/>
          <w:sz w:val="18"/>
          <w:szCs w:val="18"/>
        </w:rPr>
        <w:footnoteRef/>
      </w:r>
      <w:r w:rsidRPr="00A614B9">
        <w:rPr>
          <w:rFonts w:ascii="Calibri" w:hAnsi="Calibri"/>
          <w:sz w:val="18"/>
          <w:szCs w:val="18"/>
        </w:rPr>
        <w:t xml:space="preserve"> Закон о запосленима у аутономним покрајинама и јединицама локалне самоуправе (''Сл.гласник РС'', број 21/2016) и Закон о систему плата запослених у јавном сектору (''Сл.гласник РС' број 18/2016)</w:t>
      </w:r>
    </w:p>
    <w:p w:rsidR="00E60CDF" w:rsidRPr="00143A9A" w:rsidRDefault="00E60CDF" w:rsidP="00545149">
      <w:pPr>
        <w:pStyle w:val="FootnoteText"/>
      </w:pPr>
      <w:r>
        <w:t xml:space="preserve"> </w:t>
      </w:r>
    </w:p>
  </w:footnote>
  <w:footnote w:id="4">
    <w:p w:rsidR="00E60CDF" w:rsidRPr="00BF1741" w:rsidRDefault="00E60CDF" w:rsidP="00545149">
      <w:pPr>
        <w:pStyle w:val="FootnoteText"/>
        <w:rPr>
          <w:rFonts w:ascii="Calibri" w:hAnsi="Calibri"/>
          <w:lang w:val="sr-Cyrl-CS"/>
        </w:rPr>
      </w:pPr>
      <w:r w:rsidRPr="00BF1741">
        <w:rPr>
          <w:rStyle w:val="FootnoteReference"/>
          <w:rFonts w:ascii="Calibri" w:hAnsi="Calibri"/>
        </w:rPr>
        <w:footnoteRef/>
      </w:r>
      <w:r w:rsidRPr="00BF1741">
        <w:rPr>
          <w:rFonts w:ascii="Calibri" w:hAnsi="Calibri"/>
        </w:rPr>
        <w:t xml:space="preserve"> </w:t>
      </w:r>
      <w:r w:rsidRPr="00BF1741">
        <w:rPr>
          <w:rFonts w:ascii="Calibri" w:hAnsi="Calibri"/>
          <w:lang w:val="sr-Cyrl-CS"/>
        </w:rPr>
        <w:t>пореза на зараде и пореза на добит</w:t>
      </w:r>
    </w:p>
  </w:footnote>
  <w:footnote w:id="5">
    <w:p w:rsidR="00E60CDF" w:rsidRPr="00BF1741" w:rsidRDefault="00E60CDF" w:rsidP="00545149">
      <w:pPr>
        <w:pStyle w:val="FootnoteText"/>
        <w:rPr>
          <w:rFonts w:ascii="Calibri" w:hAnsi="Calibri"/>
          <w:lang w:val="sr-Cyrl-CS"/>
        </w:rPr>
      </w:pPr>
      <w:r w:rsidRPr="00BF1741">
        <w:rPr>
          <w:rStyle w:val="FootnoteReference"/>
          <w:rFonts w:ascii="Calibri" w:hAnsi="Calibri"/>
        </w:rPr>
        <w:footnoteRef/>
      </w:r>
      <w:r w:rsidRPr="00BF1741">
        <w:rPr>
          <w:rFonts w:ascii="Calibri" w:hAnsi="Calibri"/>
        </w:rPr>
        <w:t xml:space="preserve"> </w:t>
      </w:r>
      <w:r>
        <w:rPr>
          <w:rFonts w:ascii="Calibri" w:hAnsi="Calibri"/>
          <w:lang w:val="sr-Cyrl-CS"/>
        </w:rPr>
        <w:t>с</w:t>
      </w:r>
      <w:r w:rsidRPr="00BF1741">
        <w:rPr>
          <w:rFonts w:ascii="Calibri" w:hAnsi="Calibri"/>
          <w:lang w:val="sr-Cyrl-CS"/>
        </w:rPr>
        <w:t xml:space="preserve">топа припадности прихода од пореза на зараде </w:t>
      </w:r>
      <w:r w:rsidRPr="00BF1741">
        <w:rPr>
          <w:rFonts w:ascii="Calibri" w:hAnsi="Calibri"/>
          <w:lang w:val="ru-RU"/>
        </w:rPr>
        <w:t xml:space="preserve"> 18% </w:t>
      </w:r>
      <w:r w:rsidRPr="00BF1741">
        <w:rPr>
          <w:rFonts w:ascii="Calibri" w:hAnsi="Calibri"/>
          <w:lang w:val="en-US"/>
        </w:rPr>
        <w:t>a</w:t>
      </w:r>
      <w:r w:rsidRPr="00BF1741">
        <w:rPr>
          <w:rFonts w:ascii="Calibri" w:hAnsi="Calibri"/>
          <w:lang w:val="ru-RU"/>
        </w:rPr>
        <w:t xml:space="preserve"> </w:t>
      </w:r>
      <w:r w:rsidRPr="00BF1741">
        <w:rPr>
          <w:rFonts w:ascii="Calibri" w:hAnsi="Calibri"/>
          <w:lang w:val="en-US"/>
        </w:rPr>
        <w:t>o</w:t>
      </w:r>
      <w:r w:rsidRPr="00BF1741">
        <w:rPr>
          <w:rFonts w:ascii="Calibri" w:hAnsi="Calibri"/>
          <w:lang w:val="sr-Cyrl-CS"/>
        </w:rPr>
        <w:t xml:space="preserve">д пореза на добит 42,7% </w:t>
      </w:r>
      <w:r w:rsidRPr="00BF1741">
        <w:rPr>
          <w:rFonts w:ascii="Calibri" w:hAnsi="Calibri"/>
          <w:lang w:val="ru-RU"/>
        </w:rPr>
        <w:t xml:space="preserve"> </w:t>
      </w:r>
    </w:p>
  </w:footnote>
  <w:footnote w:id="6">
    <w:p w:rsidR="00E60CDF" w:rsidRPr="009C3389" w:rsidRDefault="00E60CDF" w:rsidP="00545149">
      <w:pPr>
        <w:pStyle w:val="FootnoteText"/>
        <w:rPr>
          <w:rFonts w:asciiTheme="minorHAnsi" w:hAnsiTheme="minorHAnsi" w:cstheme="minorHAnsi"/>
          <w:sz w:val="18"/>
          <w:szCs w:val="18"/>
        </w:rPr>
      </w:pPr>
      <w:r w:rsidRPr="009C3389">
        <w:rPr>
          <w:rStyle w:val="FootnoteReference"/>
          <w:rFonts w:asciiTheme="minorHAnsi" w:hAnsiTheme="minorHAnsi" w:cstheme="minorHAnsi"/>
          <w:sz w:val="18"/>
          <w:szCs w:val="18"/>
        </w:rPr>
        <w:footnoteRef/>
      </w:r>
      <w:r w:rsidRPr="009C3389">
        <w:rPr>
          <w:rFonts w:asciiTheme="minorHAnsi" w:hAnsiTheme="minorHAnsi" w:cstheme="minorHAnsi"/>
          <w:sz w:val="18"/>
          <w:szCs w:val="18"/>
        </w:rPr>
        <w:t xml:space="preserve"> пре свега у смислу измене и усклађивања индикатора (показатеља), а по потреби и других елеманата програмске структуре </w:t>
      </w:r>
    </w:p>
  </w:footnote>
  <w:footnote w:id="7">
    <w:p w:rsidR="00E60CDF" w:rsidRPr="00C33635" w:rsidRDefault="00E60CDF" w:rsidP="00545149">
      <w:pPr>
        <w:pStyle w:val="FootnoteText"/>
        <w:jc w:val="both"/>
        <w:rPr>
          <w:rFonts w:ascii="Calibri" w:hAnsi="Calibri"/>
          <w:lang w:val="sr-Cyrl-CS"/>
        </w:rPr>
      </w:pPr>
      <w:r>
        <w:rPr>
          <w:rStyle w:val="FootnoteReference"/>
        </w:rPr>
        <w:footnoteRef/>
      </w:r>
      <w:r>
        <w:t xml:space="preserve"> </w:t>
      </w:r>
      <w:r w:rsidRPr="00C33635">
        <w:rPr>
          <w:rFonts w:ascii="Calibri" w:hAnsi="Calibri"/>
          <w:lang w:val="sr-Cyrl-CS"/>
        </w:rPr>
        <w:t xml:space="preserve">Према Упутству за припрему програмског буџета (тачка 8.1. Шифарник програма, програмских активности и пројеката), вођење централног шифарника програма, програмских активности и пројеката аутономне покрајине у надлежности је Покрајинског секретаријата за финансије </w:t>
      </w:r>
    </w:p>
  </w:footnote>
  <w:footnote w:id="8">
    <w:p w:rsidR="00E60CDF" w:rsidRPr="00F61307" w:rsidRDefault="00E60CDF" w:rsidP="00545149">
      <w:pPr>
        <w:pStyle w:val="FootnoteText"/>
        <w:rPr>
          <w:rFonts w:ascii="Calibri" w:hAnsi="Calibri"/>
          <w:sz w:val="18"/>
          <w:szCs w:val="18"/>
        </w:rPr>
      </w:pPr>
      <w:r w:rsidRPr="00F61307">
        <w:rPr>
          <w:rStyle w:val="FootnoteReference"/>
          <w:rFonts w:ascii="Calibri" w:hAnsi="Calibri"/>
          <w:sz w:val="18"/>
          <w:szCs w:val="18"/>
        </w:rPr>
        <w:footnoteRef/>
      </w:r>
      <w:r w:rsidRPr="00F61307">
        <w:rPr>
          <w:rFonts w:ascii="Calibri" w:hAnsi="Calibri"/>
          <w:sz w:val="18"/>
          <w:szCs w:val="18"/>
        </w:rPr>
        <w:t xml:space="preserve"> </w:t>
      </w:r>
      <w:r w:rsidRPr="00F61307">
        <w:rPr>
          <w:rFonts w:ascii="Calibri" w:hAnsi="Calibri"/>
          <w:sz w:val="18"/>
          <w:szCs w:val="18"/>
          <w:lang w:val="sr-Cyrl-CS"/>
        </w:rPr>
        <w:t>у ус</w:t>
      </w:r>
      <w:r w:rsidRPr="00F61307">
        <w:rPr>
          <w:rFonts w:ascii="Calibri" w:hAnsi="Calibri"/>
          <w:sz w:val="18"/>
          <w:szCs w:val="18"/>
          <w:lang w:val="ru-RU"/>
        </w:rPr>
        <w:t>ловима у којима није донета Фискална стратегија за период 201</w:t>
      </w:r>
      <w:r>
        <w:rPr>
          <w:rFonts w:ascii="Calibri" w:hAnsi="Calibri"/>
          <w:sz w:val="18"/>
          <w:szCs w:val="18"/>
          <w:lang w:val="ru-RU"/>
        </w:rPr>
        <w:t>7</w:t>
      </w:r>
      <w:r w:rsidRPr="00F61307">
        <w:rPr>
          <w:rFonts w:ascii="Calibri" w:hAnsi="Calibri"/>
          <w:sz w:val="18"/>
          <w:szCs w:val="18"/>
          <w:lang w:val="ru-RU"/>
        </w:rPr>
        <w:t>-201</w:t>
      </w:r>
      <w:r>
        <w:rPr>
          <w:rFonts w:ascii="Calibri" w:hAnsi="Calibri"/>
          <w:sz w:val="18"/>
          <w:szCs w:val="18"/>
          <w:lang w:val="ru-RU"/>
        </w:rPr>
        <w:t>9</w:t>
      </w:r>
      <w:r w:rsidRPr="00F61307">
        <w:rPr>
          <w:rFonts w:ascii="Calibri" w:hAnsi="Calibri"/>
          <w:sz w:val="18"/>
          <w:szCs w:val="18"/>
          <w:lang w:val="ru-RU"/>
        </w:rPr>
        <w:t>. године, нити буџет Републике за 201</w:t>
      </w:r>
      <w:r>
        <w:rPr>
          <w:rFonts w:ascii="Calibri" w:hAnsi="Calibri"/>
          <w:sz w:val="18"/>
          <w:szCs w:val="18"/>
          <w:lang w:val="ru-RU"/>
        </w:rPr>
        <w:t>7</w:t>
      </w:r>
      <w:r w:rsidRPr="00F61307">
        <w:rPr>
          <w:rFonts w:ascii="Calibri" w:hAnsi="Calibri"/>
          <w:sz w:val="18"/>
          <w:szCs w:val="18"/>
          <w:lang w:val="ru-RU"/>
        </w:rPr>
        <w:t>. годину којим се утврђује стопа припадности пореских прихода Покрајини</w:t>
      </w:r>
    </w:p>
  </w:footnote>
  <w:footnote w:id="9">
    <w:p w:rsidR="00E60CDF" w:rsidRPr="00F61307" w:rsidRDefault="00E60CDF" w:rsidP="00545149">
      <w:pPr>
        <w:pStyle w:val="Heading6"/>
        <w:ind w:right="975"/>
        <w:rPr>
          <w:rFonts w:ascii="Calibri" w:hAnsi="Calibri"/>
          <w:b w:val="0"/>
          <w:sz w:val="18"/>
          <w:szCs w:val="18"/>
        </w:rPr>
      </w:pPr>
      <w:r w:rsidRPr="00F61307">
        <w:rPr>
          <w:rStyle w:val="FootnoteReference"/>
          <w:rFonts w:ascii="Calibri" w:hAnsi="Calibri"/>
          <w:sz w:val="18"/>
          <w:szCs w:val="18"/>
        </w:rPr>
        <w:footnoteRef/>
      </w:r>
      <w:r w:rsidRPr="00F61307">
        <w:rPr>
          <w:rFonts w:ascii="Calibri" w:hAnsi="Calibri"/>
          <w:sz w:val="18"/>
          <w:szCs w:val="18"/>
        </w:rPr>
        <w:t xml:space="preserve"> </w:t>
      </w:r>
      <w:r w:rsidRPr="00F61307">
        <w:rPr>
          <w:rFonts w:ascii="Calibri" w:hAnsi="Calibri"/>
          <w:b w:val="0"/>
          <w:sz w:val="18"/>
          <w:szCs w:val="18"/>
        </w:rPr>
        <w:t xml:space="preserve">Покрајинска уредба о платама, накнади трошкова, отпремнини и другим примањима постављених и запослених лица у органима Аутономне покрајине Војводине (''Сл.лист АПВ'', број 27/2012, 35/2012,9/2013,16/2014,40/2014, 1/2015 </w:t>
      </w:r>
      <w:r>
        <w:rPr>
          <w:rFonts w:ascii="Calibri" w:hAnsi="Calibri"/>
          <w:b w:val="0"/>
          <w:sz w:val="18"/>
          <w:szCs w:val="18"/>
          <w:lang w:val="sr-Cyrl-RS"/>
        </w:rPr>
        <w:t>,</w:t>
      </w:r>
      <w:r w:rsidRPr="00F61307">
        <w:rPr>
          <w:rFonts w:ascii="Calibri" w:hAnsi="Calibri"/>
          <w:b w:val="0"/>
          <w:sz w:val="18"/>
          <w:szCs w:val="18"/>
        </w:rPr>
        <w:t xml:space="preserve"> 44/2015</w:t>
      </w:r>
      <w:r>
        <w:rPr>
          <w:rFonts w:ascii="Calibri" w:hAnsi="Calibri"/>
          <w:b w:val="0"/>
          <w:sz w:val="18"/>
          <w:szCs w:val="18"/>
          <w:lang w:val="sr-Cyrl-RS"/>
        </w:rPr>
        <w:t xml:space="preserve"> и 61/2016</w:t>
      </w:r>
      <w:r w:rsidRPr="00F61307">
        <w:rPr>
          <w:rFonts w:ascii="Calibri" w:hAnsi="Calibri"/>
          <w:b w:val="0"/>
          <w:sz w:val="18"/>
          <w:szCs w:val="18"/>
        </w:rPr>
        <w:t xml:space="preserve">)  и Покрајинском скупштинском одлуком о платама лица која бира Скупштина Аутономне покрајине Војводине (''Сл.лист АПВ'', бр. 33/2012 и 7/2013) </w:t>
      </w:r>
    </w:p>
    <w:p w:rsidR="00E60CDF" w:rsidRPr="00C74928" w:rsidRDefault="00E60CDF" w:rsidP="00545149"/>
    <w:p w:rsidR="00E60CDF" w:rsidRPr="00C74928" w:rsidRDefault="00E60CDF" w:rsidP="00545149">
      <w:pPr>
        <w:pStyle w:val="FootnoteText"/>
        <w:rPr>
          <w:lang w:val="sr-Cyrl-CS"/>
        </w:rPr>
      </w:pPr>
    </w:p>
  </w:footnote>
  <w:footnote w:id="10">
    <w:p w:rsidR="00E60CDF" w:rsidRPr="00705C15" w:rsidRDefault="00E60CDF" w:rsidP="00545149">
      <w:pPr>
        <w:pStyle w:val="FootnoteText"/>
        <w:rPr>
          <w:rFonts w:ascii="Calibri" w:hAnsi="Calibri"/>
          <w:sz w:val="18"/>
          <w:szCs w:val="18"/>
          <w:lang w:val="sr-Cyrl-CS"/>
        </w:rPr>
      </w:pPr>
      <w:r w:rsidRPr="00705C15">
        <w:rPr>
          <w:rStyle w:val="FootnoteReference"/>
          <w:rFonts w:ascii="Calibri" w:hAnsi="Calibri"/>
          <w:sz w:val="18"/>
          <w:szCs w:val="18"/>
        </w:rPr>
        <w:footnoteRef/>
      </w:r>
      <w:r w:rsidRPr="00705C15">
        <w:rPr>
          <w:rFonts w:ascii="Calibri" w:hAnsi="Calibri"/>
          <w:sz w:val="18"/>
          <w:szCs w:val="18"/>
        </w:rPr>
        <w:t xml:space="preserve"> </w:t>
      </w:r>
      <w:r w:rsidRPr="00705C15">
        <w:rPr>
          <w:rFonts w:ascii="Calibri" w:hAnsi="Calibri"/>
          <w:sz w:val="18"/>
          <w:szCs w:val="18"/>
          <w:lang w:val="sr-Cyrl-CS"/>
        </w:rPr>
        <w:t xml:space="preserve">и то према статусу: због повећаног обима посла, ради замене, приправник , сезонски послови, ангажовање на реализацији ИПА пројеката и сл. </w:t>
      </w:r>
    </w:p>
  </w:footnote>
  <w:footnote w:id="11">
    <w:p w:rsidR="00E60CDF" w:rsidRPr="00FE4DC3" w:rsidRDefault="00E60CDF" w:rsidP="00FE4DC3">
      <w:pPr>
        <w:pStyle w:val="FootnoteText"/>
        <w:jc w:val="both"/>
        <w:rPr>
          <w:rFonts w:asciiTheme="minorHAnsi" w:hAnsiTheme="minorHAnsi"/>
          <w:sz w:val="18"/>
          <w:szCs w:val="18"/>
          <w:lang w:val="sr-Cyrl-RS"/>
        </w:rPr>
      </w:pPr>
      <w:r>
        <w:rPr>
          <w:rStyle w:val="FootnoteReference"/>
        </w:rPr>
        <w:footnoteRef/>
      </w:r>
      <w:r>
        <w:t xml:space="preserve"> </w:t>
      </w:r>
      <w:r w:rsidRPr="00723D7A">
        <w:rPr>
          <w:rFonts w:asciiTheme="minorHAnsi" w:hAnsiTheme="minorHAnsi"/>
          <w:sz w:val="22"/>
          <w:szCs w:val="22"/>
        </w:rPr>
        <w:t xml:space="preserve"> </w:t>
      </w:r>
      <w:r w:rsidRPr="00FE4DC3">
        <w:rPr>
          <w:rFonts w:asciiTheme="minorHAnsi" w:hAnsiTheme="minorHAnsi"/>
          <w:sz w:val="18"/>
          <w:szCs w:val="18"/>
        </w:rPr>
        <w:t>Практични водич за процедуре уговарања код спровођења програма ЕУ ван њене територије</w:t>
      </w:r>
    </w:p>
  </w:footnote>
  <w:footnote w:id="12">
    <w:p w:rsidR="00E60CDF" w:rsidRPr="00FE4DC3" w:rsidRDefault="00E60CDF" w:rsidP="00FE4DC3">
      <w:pPr>
        <w:pStyle w:val="FootnoteText"/>
        <w:jc w:val="both"/>
        <w:rPr>
          <w:rFonts w:asciiTheme="minorHAnsi" w:hAnsiTheme="minorHAnsi"/>
          <w:sz w:val="18"/>
          <w:szCs w:val="18"/>
          <w:lang w:val="sr-Cyrl-RS"/>
        </w:rPr>
      </w:pPr>
      <w:r w:rsidRPr="00FE4DC3">
        <w:rPr>
          <w:rStyle w:val="FootnoteReference"/>
          <w:rFonts w:asciiTheme="minorHAnsi" w:hAnsiTheme="minorHAnsi"/>
          <w:sz w:val="18"/>
          <w:szCs w:val="18"/>
        </w:rPr>
        <w:footnoteRef/>
      </w:r>
      <w:r w:rsidRPr="00FE4DC3">
        <w:rPr>
          <w:rFonts w:asciiTheme="minorHAnsi" w:hAnsiTheme="minorHAnsi"/>
          <w:sz w:val="18"/>
          <w:szCs w:val="18"/>
        </w:rPr>
        <w:t xml:space="preserve"> У складу са Уредбом о управљању програмима претприступне помоћи Европске уније у оквиру компоненте I Инструмента претприступне помоћи (ИПА) – Помоћ у транзицији и изградња институција за период 2007-2013 – Службени гласник РС, број 140/14 и Уредбом о управљању програмима претприступне помоћи Европске уније у оквиру Инструмента за претприступну помоћ (ИПА II) за период 2014-2020 – Службени гласник РС, број 86/15</w:t>
      </w:r>
    </w:p>
  </w:footnote>
  <w:footnote w:id="13">
    <w:p w:rsidR="00E60CDF" w:rsidRPr="00FE4DC3" w:rsidRDefault="00E60CDF" w:rsidP="00FE4DC3">
      <w:pPr>
        <w:pStyle w:val="FootnoteText"/>
        <w:jc w:val="both"/>
        <w:rPr>
          <w:rFonts w:asciiTheme="minorHAnsi" w:hAnsiTheme="minorHAnsi"/>
          <w:sz w:val="18"/>
          <w:szCs w:val="18"/>
          <w:lang w:val="sr-Cyrl-RS"/>
        </w:rPr>
      </w:pPr>
      <w:r>
        <w:rPr>
          <w:rStyle w:val="FootnoteReference"/>
        </w:rPr>
        <w:footnoteRef/>
      </w:r>
      <w:r>
        <w:t xml:space="preserve"> </w:t>
      </w:r>
      <w:r w:rsidRPr="00723D7A">
        <w:rPr>
          <w:rFonts w:asciiTheme="minorHAnsi" w:hAnsiTheme="minorHAnsi"/>
          <w:sz w:val="22"/>
          <w:szCs w:val="22"/>
        </w:rPr>
        <w:t xml:space="preserve"> </w:t>
      </w:r>
      <w:r w:rsidRPr="00FE4DC3">
        <w:rPr>
          <w:rFonts w:asciiTheme="minorHAnsi" w:hAnsiTheme="minorHAnsi"/>
          <w:sz w:val="18"/>
          <w:szCs w:val="18"/>
        </w:rPr>
        <w:t>Наведене пропорције су преовлађујуће правило, од којег Финансијски споразум може да предвиди евентуална одступања. 4 Члан 68а Закона о буџетском систему („Службени гласник РС“, бр. 54/09, 73/10, 101/10, 101/11, 93/12 62/13, 63/13- исправка, 108/13, 142/14, 68/15 - др.закон и 103/15).</w:t>
      </w:r>
    </w:p>
  </w:footnote>
  <w:footnote w:id="14">
    <w:p w:rsidR="00E60CDF" w:rsidRPr="00FE4DC3" w:rsidRDefault="00E60CDF">
      <w:pPr>
        <w:pStyle w:val="FootnoteText"/>
        <w:rPr>
          <w:rFonts w:asciiTheme="minorHAnsi" w:hAnsiTheme="minorHAnsi"/>
          <w:sz w:val="18"/>
          <w:szCs w:val="18"/>
          <w:lang w:val="sr-Cyrl-RS"/>
        </w:rPr>
      </w:pPr>
      <w:r>
        <w:rPr>
          <w:rStyle w:val="FootnoteReference"/>
        </w:rPr>
        <w:footnoteRef/>
      </w:r>
      <w:r>
        <w:t xml:space="preserve"> </w:t>
      </w:r>
      <w:r w:rsidRPr="00FE4DC3">
        <w:rPr>
          <w:rFonts w:asciiTheme="minorHAnsi" w:hAnsiTheme="minorHAnsi"/>
          <w:sz w:val="18"/>
          <w:szCs w:val="18"/>
        </w:rPr>
        <w:t>Члан 68а Закона о буџетском систему („Службени гласник РС“, бр. 54/09, 73/10, 101/10, 101/11, 93/12 62/13, 63/13- исправка, 108/13, 142/14, 68/15 - др.закон и 103/15)</w:t>
      </w:r>
    </w:p>
  </w:footnote>
  <w:footnote w:id="15">
    <w:p w:rsidR="00E60CDF" w:rsidRPr="00FE4DC3" w:rsidRDefault="00E60CDF">
      <w:pPr>
        <w:pStyle w:val="FootnoteText"/>
        <w:rPr>
          <w:lang w:val="sr-Cyrl-RS"/>
        </w:rPr>
      </w:pPr>
      <w:r>
        <w:rPr>
          <w:rStyle w:val="FootnoteReference"/>
        </w:rPr>
        <w:footnoteRef/>
      </w:r>
      <w:r>
        <w:t xml:space="preserve"> </w:t>
      </w:r>
      <w:r w:rsidRPr="00FE4DC3">
        <w:rPr>
          <w:rFonts w:asciiTheme="minorHAnsi" w:hAnsiTheme="minorHAnsi"/>
          <w:sz w:val="18"/>
          <w:szCs w:val="18"/>
          <w:lang w:val="sr-Cyrl-RS"/>
        </w:rPr>
        <w:t xml:space="preserve">Ибид </w:t>
      </w:r>
    </w:p>
  </w:footnote>
  <w:footnote w:id="16">
    <w:p w:rsidR="00E60CDF" w:rsidRPr="00DB1983" w:rsidRDefault="00E60CDF">
      <w:pPr>
        <w:pStyle w:val="FootnoteText"/>
        <w:rPr>
          <w:sz w:val="18"/>
          <w:szCs w:val="18"/>
          <w:lang w:val="sr-Cyrl-RS"/>
        </w:rPr>
      </w:pPr>
      <w:r>
        <w:rPr>
          <w:rStyle w:val="FootnoteReference"/>
        </w:rPr>
        <w:footnoteRef/>
      </w:r>
      <w:r>
        <w:t xml:space="preserve"> </w:t>
      </w:r>
      <w:r w:rsidRPr="00DB1983">
        <w:rPr>
          <w:rFonts w:asciiTheme="minorHAnsi" w:hAnsiTheme="minorHAnsi"/>
          <w:sz w:val="18"/>
          <w:szCs w:val="18"/>
        </w:rPr>
        <w:t>Procurement and Grants Plan</w:t>
      </w:r>
    </w:p>
  </w:footnote>
  <w:footnote w:id="17">
    <w:p w:rsidR="00E60CDF" w:rsidRPr="004D4BE4" w:rsidRDefault="00E60CDF" w:rsidP="004D4BE4">
      <w:pPr>
        <w:pStyle w:val="FootnoteText"/>
        <w:jc w:val="both"/>
        <w:rPr>
          <w:rFonts w:asciiTheme="minorHAnsi" w:hAnsiTheme="minorHAnsi"/>
          <w:sz w:val="18"/>
          <w:szCs w:val="18"/>
          <w:lang w:val="sr-Cyrl-RS"/>
        </w:rPr>
      </w:pPr>
      <w:r>
        <w:rPr>
          <w:rStyle w:val="FootnoteReference"/>
        </w:rPr>
        <w:footnoteRef/>
      </w:r>
      <w:r>
        <w:t xml:space="preserve"> </w:t>
      </w:r>
      <w:r w:rsidRPr="00723D7A">
        <w:rPr>
          <w:rFonts w:asciiTheme="minorHAnsi" w:hAnsiTheme="minorHAnsi"/>
          <w:sz w:val="22"/>
          <w:szCs w:val="22"/>
        </w:rPr>
        <w:t xml:space="preserve">  </w:t>
      </w:r>
      <w:r w:rsidRPr="00DB1983">
        <w:rPr>
          <w:rFonts w:asciiTheme="minorHAnsi" w:hAnsiTheme="minorHAnsi"/>
          <w:sz w:val="18"/>
          <w:szCs w:val="18"/>
        </w:rPr>
        <w:t xml:space="preserve">Имајући у виду да поступак набавке по ПРАГ правилима захтева више од 6 месеци, а време за реализацију конкретног уговора захтева додатни временски период, неопходно је у том смислу планирати средства за суфинансирање у одговарајућем временском периоду, а сходно врсти уговора. </w:t>
      </w:r>
    </w:p>
  </w:footnote>
  <w:footnote w:id="18">
    <w:p w:rsidR="00E60CDF" w:rsidRPr="004D4BE4" w:rsidRDefault="00E60CDF" w:rsidP="004D4BE4">
      <w:pPr>
        <w:pStyle w:val="FootnoteText"/>
        <w:jc w:val="both"/>
        <w:rPr>
          <w:rFonts w:asciiTheme="minorHAnsi" w:hAnsiTheme="minorHAnsi"/>
          <w:sz w:val="18"/>
          <w:szCs w:val="18"/>
          <w:lang w:val="sr-Cyrl-RS"/>
        </w:rPr>
      </w:pPr>
      <w:r w:rsidRPr="004D4BE4">
        <w:rPr>
          <w:rStyle w:val="FootnoteReference"/>
          <w:rFonts w:asciiTheme="minorHAnsi" w:hAnsiTheme="minorHAnsi"/>
          <w:sz w:val="18"/>
          <w:szCs w:val="18"/>
        </w:rPr>
        <w:footnoteRef/>
      </w:r>
      <w:r w:rsidRPr="004D4BE4">
        <w:rPr>
          <w:rFonts w:asciiTheme="minorHAnsi" w:hAnsiTheme="minorHAnsi"/>
          <w:sz w:val="18"/>
          <w:szCs w:val="18"/>
        </w:rPr>
        <w:t xml:space="preserve">  У складу са чланом 24. став 1. тачка 16а) Закона о порезу на додату вредност </w:t>
      </w:r>
    </w:p>
  </w:footnote>
  <w:footnote w:id="19">
    <w:p w:rsidR="00E60CDF" w:rsidRPr="004D4BE4" w:rsidRDefault="00E60CDF" w:rsidP="004D4BE4">
      <w:pPr>
        <w:pStyle w:val="FootnoteText"/>
        <w:jc w:val="both"/>
        <w:rPr>
          <w:rFonts w:asciiTheme="minorHAnsi" w:hAnsiTheme="minorHAnsi"/>
          <w:sz w:val="18"/>
          <w:szCs w:val="18"/>
          <w:lang w:val="sr-Cyrl-RS"/>
        </w:rPr>
      </w:pPr>
      <w:r w:rsidRPr="004D4BE4">
        <w:rPr>
          <w:rStyle w:val="FootnoteReference"/>
          <w:rFonts w:asciiTheme="minorHAnsi" w:hAnsiTheme="minorHAnsi"/>
          <w:sz w:val="18"/>
          <w:szCs w:val="18"/>
        </w:rPr>
        <w:footnoteRef/>
      </w:r>
      <w:r w:rsidRPr="004D4BE4">
        <w:rPr>
          <w:rFonts w:asciiTheme="minorHAnsi" w:hAnsiTheme="minorHAnsi"/>
          <w:sz w:val="18"/>
          <w:szCs w:val="18"/>
        </w:rPr>
        <w:t xml:space="preserve"> Члан 29. Надокнада новчаних средстава у случају неправилности или преваре 1)Сваки доказани случај постојања неправилности или преваре, који буде откривен у било које време током реализације помоћи на основу ИПА или приликом ревизије, имаће као последицу надокнаду новчаних средстава Комисији, коју ће морати да изврши корисник. 2)Национални службеник за одобравање надокнадиће, у складу са националним поступцима за надокнаду, допринос Заједнице уплаћен Кориснику, а о трошку оних који су починили неправилност, превару или корупцију или о трошку оних који су од ње имали користи. Ако Национални службеник за одобравање не успе да поврати пун или делимичан износ новчаних средстава, то неће спречити Комисију да надокнади новчана средства, узимајући их од корисника.</w:t>
      </w:r>
    </w:p>
  </w:footnote>
  <w:footnote w:id="20">
    <w:p w:rsidR="00E60CDF" w:rsidRPr="004D4BE4" w:rsidRDefault="00E60CDF" w:rsidP="004D4BE4">
      <w:pPr>
        <w:pStyle w:val="FootnoteText"/>
        <w:jc w:val="both"/>
        <w:rPr>
          <w:rFonts w:asciiTheme="minorHAnsi" w:hAnsiTheme="minorHAnsi"/>
          <w:sz w:val="18"/>
          <w:szCs w:val="18"/>
          <w:lang w:val="sr-Cyrl-RS"/>
        </w:rPr>
      </w:pPr>
      <w:r>
        <w:rPr>
          <w:rStyle w:val="FootnoteReference"/>
        </w:rPr>
        <w:footnoteRef/>
      </w:r>
      <w:r>
        <w:t xml:space="preserve"> </w:t>
      </w:r>
      <w:r w:rsidRPr="004D4BE4">
        <w:rPr>
          <w:rFonts w:asciiTheme="minorHAnsi" w:hAnsiTheme="minorHAnsi"/>
          <w:sz w:val="18"/>
          <w:szCs w:val="18"/>
        </w:rPr>
        <w:t>Члан 51(1) Заштита финансијских интереса Уније Корисник ИПА II коме су поверени задаци спровођења буџета у оквиру помоћи ИПА II, спречиће, утврдити и исправити неправилности и преваре при извршењу тих задатака. У том циљу, корисник ИПА II извршиће, у складу са начелом пропорционалности, претходне (ex ante) и накнадне (ex post) контроле, укључујући провере на терену на репрезентативним узорцима</w:t>
      </w:r>
      <w:r w:rsidRPr="004D4BE4">
        <w:rPr>
          <w:rFonts w:asciiTheme="minorHAnsi" w:hAnsiTheme="minorHAnsi"/>
          <w:sz w:val="18"/>
          <w:szCs w:val="18"/>
          <w:lang w:val="sr-Cyrl-RS"/>
        </w:rPr>
        <w:t xml:space="preserve"> </w:t>
      </w:r>
      <w:r w:rsidRPr="004D4BE4">
        <w:rPr>
          <w:rFonts w:asciiTheme="minorHAnsi" w:hAnsiTheme="minorHAnsi"/>
          <w:sz w:val="18"/>
          <w:szCs w:val="18"/>
        </w:rPr>
        <w:t xml:space="preserve"> трансакција и/или узорцима ризичних трансакција, да би се обезбедило да се акције финансиране из буџета делотворно изврше и исправно спроведу. Корисник ИПА II такође ће извршити повраћај новчаних средстава која су непрописно исплаћена и покренути судске поступке када је то неопходно. Члан 41(1) Повраћај средстава Сваки случај предвиђен чланом 51. став 5. овог споразума, који настане у било ком</w:t>
      </w:r>
      <w:r>
        <w:rPr>
          <w:rFonts w:asciiTheme="minorHAnsi" w:hAnsiTheme="minorHAnsi"/>
          <w:sz w:val="18"/>
          <w:szCs w:val="18"/>
          <w:lang w:val="sr-Cyrl-RS"/>
        </w:rPr>
        <w:t xml:space="preserve"> </w:t>
      </w:r>
      <w:r w:rsidRPr="004D4BE4">
        <w:rPr>
          <w:rFonts w:asciiTheme="minorHAnsi" w:hAnsiTheme="minorHAnsi"/>
          <w:sz w:val="18"/>
          <w:szCs w:val="18"/>
        </w:rPr>
        <w:t>тренутку током реализације помоћи ИПА II или приликом ревизије, имаће као последицу повраћај новчаних средстава Комисији који ће морати да изврши корисник ИПА II</w:t>
      </w:r>
    </w:p>
    <w:p w:rsidR="00E60CDF" w:rsidRPr="004D4BE4" w:rsidRDefault="00E60CDF" w:rsidP="004D4BE4">
      <w:pPr>
        <w:pStyle w:val="FootnoteText"/>
        <w:jc w:val="both"/>
        <w:rPr>
          <w:rFonts w:asciiTheme="minorHAnsi" w:hAnsiTheme="minorHAnsi"/>
          <w:sz w:val="18"/>
          <w:szCs w:val="18"/>
          <w:lang w:val="sr-Cyrl-RS"/>
        </w:rPr>
      </w:pPr>
    </w:p>
  </w:footnote>
  <w:footnote w:id="21">
    <w:p w:rsidR="00E60CDF" w:rsidRPr="00E02794" w:rsidRDefault="00E60CDF" w:rsidP="00545149">
      <w:pPr>
        <w:pStyle w:val="FootnoteText"/>
        <w:rPr>
          <w:rFonts w:ascii="Calibri" w:hAnsi="Calibri" w:cs="Arial"/>
          <w:sz w:val="18"/>
          <w:szCs w:val="18"/>
          <w:lang w:val="sr-Cyrl-CS"/>
        </w:rPr>
      </w:pPr>
      <w:r w:rsidRPr="00E02794">
        <w:rPr>
          <w:rStyle w:val="FootnoteReference"/>
          <w:rFonts w:ascii="Calibri" w:hAnsi="Calibri"/>
          <w:sz w:val="18"/>
          <w:szCs w:val="18"/>
        </w:rPr>
        <w:footnoteRef/>
      </w:r>
      <w:r w:rsidRPr="00E02794">
        <w:rPr>
          <w:rFonts w:ascii="Calibri" w:hAnsi="Calibri"/>
          <w:sz w:val="18"/>
          <w:szCs w:val="18"/>
        </w:rPr>
        <w:t xml:space="preserve"> </w:t>
      </w:r>
      <w:r w:rsidRPr="00E02794">
        <w:rPr>
          <w:rFonts w:ascii="Calibri" w:hAnsi="Calibri" w:cs="Arial"/>
          <w:sz w:val="18"/>
          <w:szCs w:val="18"/>
          <w:lang w:val="sr-Cyrl-CS"/>
        </w:rPr>
        <w:t xml:space="preserve">Покрајинска скупштинска одлука о Програму развоја </w:t>
      </w:r>
      <w:r w:rsidRPr="00E02794">
        <w:rPr>
          <w:rFonts w:ascii="Calibri" w:hAnsi="Calibri" w:cs="Arial"/>
          <w:sz w:val="18"/>
          <w:szCs w:val="18"/>
          <w:lang w:val="ru-RU"/>
        </w:rPr>
        <w:t>АП Војводине 2014-2020. године са Акционим планом за реализацију приоритета програма развоја АП Војводине 2014-2020. године (''Службени лист АП Војводине'', бр. 13/14)</w:t>
      </w:r>
    </w:p>
  </w:footnote>
  <w:footnote w:id="22">
    <w:p w:rsidR="00E60CDF" w:rsidRPr="00D031F6" w:rsidRDefault="00E60CDF" w:rsidP="00545149">
      <w:pPr>
        <w:pStyle w:val="FootnoteText"/>
        <w:rPr>
          <w:rFonts w:asciiTheme="minorHAnsi" w:hAnsiTheme="minorHAnsi"/>
          <w:sz w:val="18"/>
          <w:szCs w:val="18"/>
          <w:lang w:val="sr-Cyrl-CS"/>
        </w:rPr>
      </w:pPr>
      <w:r>
        <w:rPr>
          <w:rStyle w:val="FootnoteReference"/>
        </w:rPr>
        <w:footnoteRef/>
      </w:r>
      <w:r>
        <w:t xml:space="preserve"> </w:t>
      </w:r>
      <w:r w:rsidRPr="00D031F6">
        <w:rPr>
          <w:rFonts w:asciiTheme="minorHAnsi" w:hAnsiTheme="minorHAnsi"/>
          <w:sz w:val="18"/>
          <w:szCs w:val="18"/>
          <w:lang w:val="sr-Cyrl-CS"/>
        </w:rPr>
        <w:t>пореза на зараде и пореза на добит</w:t>
      </w:r>
    </w:p>
  </w:footnote>
  <w:footnote w:id="23">
    <w:p w:rsidR="00E60CDF" w:rsidRPr="00D031F6" w:rsidRDefault="00E60CDF" w:rsidP="00545149">
      <w:pPr>
        <w:pStyle w:val="FootnoteText"/>
        <w:rPr>
          <w:rFonts w:asciiTheme="minorHAnsi" w:hAnsiTheme="minorHAnsi"/>
          <w:sz w:val="18"/>
          <w:szCs w:val="18"/>
          <w:lang w:val="sr-Cyrl-CS"/>
        </w:rPr>
      </w:pPr>
      <w:r w:rsidRPr="00D031F6">
        <w:rPr>
          <w:rStyle w:val="FootnoteReference"/>
          <w:rFonts w:asciiTheme="minorHAnsi" w:hAnsiTheme="minorHAnsi"/>
          <w:sz w:val="18"/>
          <w:szCs w:val="18"/>
        </w:rPr>
        <w:footnoteRef/>
      </w:r>
      <w:r w:rsidRPr="00D031F6">
        <w:rPr>
          <w:rFonts w:asciiTheme="minorHAnsi" w:hAnsiTheme="minorHAnsi"/>
          <w:sz w:val="18"/>
          <w:szCs w:val="18"/>
        </w:rPr>
        <w:t xml:space="preserve"> </w:t>
      </w:r>
      <w:r w:rsidRPr="00D031F6">
        <w:rPr>
          <w:rFonts w:asciiTheme="minorHAnsi" w:hAnsiTheme="minorHAnsi"/>
          <w:sz w:val="18"/>
          <w:szCs w:val="18"/>
          <w:lang w:val="sr-Cyrl-RS"/>
        </w:rPr>
        <w:t>с</w:t>
      </w:r>
      <w:r w:rsidRPr="00D031F6">
        <w:rPr>
          <w:rFonts w:asciiTheme="minorHAnsi" w:hAnsiTheme="minorHAnsi"/>
          <w:sz w:val="18"/>
          <w:szCs w:val="18"/>
          <w:lang w:val="sr-Cyrl-CS"/>
        </w:rPr>
        <w:t xml:space="preserve">топа припадности прихода од пореза на зараде </w:t>
      </w:r>
      <w:r w:rsidRPr="00D031F6">
        <w:rPr>
          <w:rFonts w:asciiTheme="minorHAnsi" w:hAnsiTheme="minorHAnsi"/>
          <w:sz w:val="18"/>
          <w:szCs w:val="18"/>
          <w:lang w:val="ru-RU"/>
        </w:rPr>
        <w:t xml:space="preserve"> 18% </w:t>
      </w:r>
      <w:r w:rsidRPr="00D031F6">
        <w:rPr>
          <w:rFonts w:asciiTheme="minorHAnsi" w:hAnsiTheme="minorHAnsi"/>
          <w:sz w:val="18"/>
          <w:szCs w:val="18"/>
          <w:lang w:val="en-US"/>
        </w:rPr>
        <w:t>a</w:t>
      </w:r>
      <w:r w:rsidRPr="00D031F6">
        <w:rPr>
          <w:rFonts w:asciiTheme="minorHAnsi" w:hAnsiTheme="minorHAnsi"/>
          <w:sz w:val="18"/>
          <w:szCs w:val="18"/>
          <w:lang w:val="ru-RU"/>
        </w:rPr>
        <w:t xml:space="preserve"> </w:t>
      </w:r>
      <w:r w:rsidRPr="00D031F6">
        <w:rPr>
          <w:rFonts w:asciiTheme="minorHAnsi" w:hAnsiTheme="minorHAnsi"/>
          <w:sz w:val="18"/>
          <w:szCs w:val="18"/>
          <w:lang w:val="en-US"/>
        </w:rPr>
        <w:t>o</w:t>
      </w:r>
      <w:r w:rsidRPr="00D031F6">
        <w:rPr>
          <w:rFonts w:asciiTheme="minorHAnsi" w:hAnsiTheme="minorHAnsi"/>
          <w:sz w:val="18"/>
          <w:szCs w:val="18"/>
          <w:lang w:val="sr-Cyrl-CS"/>
        </w:rPr>
        <w:t xml:space="preserve">д пореза на добит 42,7% </w:t>
      </w:r>
      <w:r w:rsidRPr="00D031F6">
        <w:rPr>
          <w:rFonts w:asciiTheme="minorHAnsi" w:hAnsiTheme="minorHAnsi"/>
          <w:sz w:val="18"/>
          <w:szCs w:val="18"/>
          <w:lang w:val="ru-RU"/>
        </w:rPr>
        <w:t xml:space="preserve"> </w:t>
      </w:r>
    </w:p>
  </w:footnote>
  <w:footnote w:id="24">
    <w:p w:rsidR="00E60CDF" w:rsidRPr="00020AB1" w:rsidRDefault="00E60CDF" w:rsidP="00545149">
      <w:pPr>
        <w:pStyle w:val="FootnoteText"/>
        <w:rPr>
          <w:rFonts w:asciiTheme="minorHAnsi" w:hAnsiTheme="minorHAnsi"/>
        </w:rPr>
      </w:pPr>
      <w:r>
        <w:rPr>
          <w:rStyle w:val="FootnoteReference"/>
        </w:rPr>
        <w:footnoteRef/>
      </w:r>
      <w:r>
        <w:t xml:space="preserve"> </w:t>
      </w:r>
      <w:r w:rsidRPr="00020AB1">
        <w:rPr>
          <w:rFonts w:asciiTheme="minorHAnsi" w:hAnsiTheme="minorHAnsi"/>
        </w:rPr>
        <w:t>Приручник „Ка родно одговорном програмском буџету“ – Покрајински секретаријат за привреду, запошљавање и равноправност полова  (из 2015. године)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1F2765"/>
    <w:multiLevelType w:val="hybridMultilevel"/>
    <w:tmpl w:val="1ACE08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032AC6"/>
    <w:multiLevelType w:val="hybridMultilevel"/>
    <w:tmpl w:val="64BAC8DA"/>
    <w:lvl w:ilvl="0" w:tplc="241A0001">
      <w:start w:val="1"/>
      <w:numFmt w:val="bullet"/>
      <w:lvlText w:val=""/>
      <w:lvlJc w:val="left"/>
      <w:pPr>
        <w:ind w:left="768" w:hanging="360"/>
      </w:pPr>
      <w:rPr>
        <w:rFonts w:ascii="Symbol" w:hAnsi="Symbol" w:hint="default"/>
      </w:rPr>
    </w:lvl>
    <w:lvl w:ilvl="1" w:tplc="241A0003" w:tentative="1">
      <w:start w:val="1"/>
      <w:numFmt w:val="bullet"/>
      <w:lvlText w:val="o"/>
      <w:lvlJc w:val="left"/>
      <w:pPr>
        <w:ind w:left="1488" w:hanging="360"/>
      </w:pPr>
      <w:rPr>
        <w:rFonts w:ascii="Courier New" w:hAnsi="Courier New" w:cs="Courier New" w:hint="default"/>
      </w:rPr>
    </w:lvl>
    <w:lvl w:ilvl="2" w:tplc="241A0005" w:tentative="1">
      <w:start w:val="1"/>
      <w:numFmt w:val="bullet"/>
      <w:lvlText w:val=""/>
      <w:lvlJc w:val="left"/>
      <w:pPr>
        <w:ind w:left="2208" w:hanging="360"/>
      </w:pPr>
      <w:rPr>
        <w:rFonts w:ascii="Wingdings" w:hAnsi="Wingdings" w:hint="default"/>
      </w:rPr>
    </w:lvl>
    <w:lvl w:ilvl="3" w:tplc="241A0001" w:tentative="1">
      <w:start w:val="1"/>
      <w:numFmt w:val="bullet"/>
      <w:lvlText w:val=""/>
      <w:lvlJc w:val="left"/>
      <w:pPr>
        <w:ind w:left="2928" w:hanging="360"/>
      </w:pPr>
      <w:rPr>
        <w:rFonts w:ascii="Symbol" w:hAnsi="Symbol" w:hint="default"/>
      </w:rPr>
    </w:lvl>
    <w:lvl w:ilvl="4" w:tplc="241A0003" w:tentative="1">
      <w:start w:val="1"/>
      <w:numFmt w:val="bullet"/>
      <w:lvlText w:val="o"/>
      <w:lvlJc w:val="left"/>
      <w:pPr>
        <w:ind w:left="3648" w:hanging="360"/>
      </w:pPr>
      <w:rPr>
        <w:rFonts w:ascii="Courier New" w:hAnsi="Courier New" w:cs="Courier New" w:hint="default"/>
      </w:rPr>
    </w:lvl>
    <w:lvl w:ilvl="5" w:tplc="241A0005" w:tentative="1">
      <w:start w:val="1"/>
      <w:numFmt w:val="bullet"/>
      <w:lvlText w:val=""/>
      <w:lvlJc w:val="left"/>
      <w:pPr>
        <w:ind w:left="4368" w:hanging="360"/>
      </w:pPr>
      <w:rPr>
        <w:rFonts w:ascii="Wingdings" w:hAnsi="Wingdings" w:hint="default"/>
      </w:rPr>
    </w:lvl>
    <w:lvl w:ilvl="6" w:tplc="241A0001" w:tentative="1">
      <w:start w:val="1"/>
      <w:numFmt w:val="bullet"/>
      <w:lvlText w:val=""/>
      <w:lvlJc w:val="left"/>
      <w:pPr>
        <w:ind w:left="5088" w:hanging="360"/>
      </w:pPr>
      <w:rPr>
        <w:rFonts w:ascii="Symbol" w:hAnsi="Symbol" w:hint="default"/>
      </w:rPr>
    </w:lvl>
    <w:lvl w:ilvl="7" w:tplc="241A0003" w:tentative="1">
      <w:start w:val="1"/>
      <w:numFmt w:val="bullet"/>
      <w:lvlText w:val="o"/>
      <w:lvlJc w:val="left"/>
      <w:pPr>
        <w:ind w:left="5808" w:hanging="360"/>
      </w:pPr>
      <w:rPr>
        <w:rFonts w:ascii="Courier New" w:hAnsi="Courier New" w:cs="Courier New" w:hint="default"/>
      </w:rPr>
    </w:lvl>
    <w:lvl w:ilvl="8" w:tplc="241A0005" w:tentative="1">
      <w:start w:val="1"/>
      <w:numFmt w:val="bullet"/>
      <w:lvlText w:val=""/>
      <w:lvlJc w:val="left"/>
      <w:pPr>
        <w:ind w:left="6528" w:hanging="360"/>
      </w:pPr>
      <w:rPr>
        <w:rFonts w:ascii="Wingdings" w:hAnsi="Wingdings" w:hint="default"/>
      </w:rPr>
    </w:lvl>
  </w:abstractNum>
  <w:abstractNum w:abstractNumId="2">
    <w:nsid w:val="17DA3F99"/>
    <w:multiLevelType w:val="hybridMultilevel"/>
    <w:tmpl w:val="497A2E6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831499B"/>
    <w:multiLevelType w:val="hybridMultilevel"/>
    <w:tmpl w:val="F066361C"/>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4">
    <w:nsid w:val="1A793AFF"/>
    <w:multiLevelType w:val="hybridMultilevel"/>
    <w:tmpl w:val="3D3EE560"/>
    <w:lvl w:ilvl="0" w:tplc="8D52E6A0">
      <w:start w:val="11"/>
      <w:numFmt w:val="bullet"/>
      <w:lvlText w:val=""/>
      <w:lvlJc w:val="left"/>
      <w:pPr>
        <w:ind w:left="1080" w:hanging="360"/>
      </w:pPr>
      <w:rPr>
        <w:rFonts w:ascii="Symbol" w:eastAsia="Times New Roman" w:hAnsi="Symbol"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nsid w:val="1DC960F1"/>
    <w:multiLevelType w:val="hybridMultilevel"/>
    <w:tmpl w:val="B3C86BC6"/>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6">
    <w:nsid w:val="24E055E4"/>
    <w:multiLevelType w:val="hybridMultilevel"/>
    <w:tmpl w:val="75303AA8"/>
    <w:lvl w:ilvl="0" w:tplc="BCC2188E">
      <w:start w:val="7"/>
      <w:numFmt w:val="bullet"/>
      <w:lvlText w:val="-"/>
      <w:lvlJc w:val="left"/>
      <w:pPr>
        <w:ind w:left="1005" w:hanging="360"/>
      </w:pPr>
      <w:rPr>
        <w:rFonts w:ascii="Calibri" w:eastAsia="Times New Roman" w:hAnsi="Calibri" w:cs="Times New Roman" w:hint="default"/>
        <w:b/>
      </w:rPr>
    </w:lvl>
    <w:lvl w:ilvl="1" w:tplc="241A0003" w:tentative="1">
      <w:start w:val="1"/>
      <w:numFmt w:val="bullet"/>
      <w:lvlText w:val="o"/>
      <w:lvlJc w:val="left"/>
      <w:pPr>
        <w:ind w:left="1725" w:hanging="360"/>
      </w:pPr>
      <w:rPr>
        <w:rFonts w:ascii="Courier New" w:hAnsi="Courier New" w:cs="Courier New" w:hint="default"/>
      </w:rPr>
    </w:lvl>
    <w:lvl w:ilvl="2" w:tplc="241A0005" w:tentative="1">
      <w:start w:val="1"/>
      <w:numFmt w:val="bullet"/>
      <w:lvlText w:val=""/>
      <w:lvlJc w:val="left"/>
      <w:pPr>
        <w:ind w:left="2445" w:hanging="360"/>
      </w:pPr>
      <w:rPr>
        <w:rFonts w:ascii="Wingdings" w:hAnsi="Wingdings" w:hint="default"/>
      </w:rPr>
    </w:lvl>
    <w:lvl w:ilvl="3" w:tplc="241A0001" w:tentative="1">
      <w:start w:val="1"/>
      <w:numFmt w:val="bullet"/>
      <w:lvlText w:val=""/>
      <w:lvlJc w:val="left"/>
      <w:pPr>
        <w:ind w:left="3165" w:hanging="360"/>
      </w:pPr>
      <w:rPr>
        <w:rFonts w:ascii="Symbol" w:hAnsi="Symbol" w:hint="default"/>
      </w:rPr>
    </w:lvl>
    <w:lvl w:ilvl="4" w:tplc="241A0003" w:tentative="1">
      <w:start w:val="1"/>
      <w:numFmt w:val="bullet"/>
      <w:lvlText w:val="o"/>
      <w:lvlJc w:val="left"/>
      <w:pPr>
        <w:ind w:left="3885" w:hanging="360"/>
      </w:pPr>
      <w:rPr>
        <w:rFonts w:ascii="Courier New" w:hAnsi="Courier New" w:cs="Courier New" w:hint="default"/>
      </w:rPr>
    </w:lvl>
    <w:lvl w:ilvl="5" w:tplc="241A0005" w:tentative="1">
      <w:start w:val="1"/>
      <w:numFmt w:val="bullet"/>
      <w:lvlText w:val=""/>
      <w:lvlJc w:val="left"/>
      <w:pPr>
        <w:ind w:left="4605" w:hanging="360"/>
      </w:pPr>
      <w:rPr>
        <w:rFonts w:ascii="Wingdings" w:hAnsi="Wingdings" w:hint="default"/>
      </w:rPr>
    </w:lvl>
    <w:lvl w:ilvl="6" w:tplc="241A0001" w:tentative="1">
      <w:start w:val="1"/>
      <w:numFmt w:val="bullet"/>
      <w:lvlText w:val=""/>
      <w:lvlJc w:val="left"/>
      <w:pPr>
        <w:ind w:left="5325" w:hanging="360"/>
      </w:pPr>
      <w:rPr>
        <w:rFonts w:ascii="Symbol" w:hAnsi="Symbol" w:hint="default"/>
      </w:rPr>
    </w:lvl>
    <w:lvl w:ilvl="7" w:tplc="241A0003" w:tentative="1">
      <w:start w:val="1"/>
      <w:numFmt w:val="bullet"/>
      <w:lvlText w:val="o"/>
      <w:lvlJc w:val="left"/>
      <w:pPr>
        <w:ind w:left="6045" w:hanging="360"/>
      </w:pPr>
      <w:rPr>
        <w:rFonts w:ascii="Courier New" w:hAnsi="Courier New" w:cs="Courier New" w:hint="default"/>
      </w:rPr>
    </w:lvl>
    <w:lvl w:ilvl="8" w:tplc="241A0005" w:tentative="1">
      <w:start w:val="1"/>
      <w:numFmt w:val="bullet"/>
      <w:lvlText w:val=""/>
      <w:lvlJc w:val="left"/>
      <w:pPr>
        <w:ind w:left="6765" w:hanging="360"/>
      </w:pPr>
      <w:rPr>
        <w:rFonts w:ascii="Wingdings" w:hAnsi="Wingdings" w:hint="default"/>
      </w:rPr>
    </w:lvl>
  </w:abstractNum>
  <w:abstractNum w:abstractNumId="7">
    <w:nsid w:val="2D4D2F41"/>
    <w:multiLevelType w:val="hybridMultilevel"/>
    <w:tmpl w:val="0BE82658"/>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8">
    <w:nsid w:val="353E5693"/>
    <w:multiLevelType w:val="hybridMultilevel"/>
    <w:tmpl w:val="374E318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368D7EA2"/>
    <w:multiLevelType w:val="hybridMultilevel"/>
    <w:tmpl w:val="9AB46930"/>
    <w:lvl w:ilvl="0" w:tplc="59EADD40">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22714A4"/>
    <w:multiLevelType w:val="hybridMultilevel"/>
    <w:tmpl w:val="C4E042E2"/>
    <w:lvl w:ilvl="0" w:tplc="5528439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200282"/>
    <w:multiLevelType w:val="hybridMultilevel"/>
    <w:tmpl w:val="50DA46FA"/>
    <w:lvl w:ilvl="0" w:tplc="241A0001">
      <w:start w:val="11"/>
      <w:numFmt w:val="bullet"/>
      <w:lvlText w:val=""/>
      <w:lvlJc w:val="left"/>
      <w:pPr>
        <w:ind w:left="720" w:hanging="360"/>
      </w:pPr>
      <w:rPr>
        <w:rFonts w:ascii="Symbol" w:eastAsia="Times New Roman"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4CA858A9"/>
    <w:multiLevelType w:val="hybridMultilevel"/>
    <w:tmpl w:val="AA2E3A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D3341CF"/>
    <w:multiLevelType w:val="hybridMultilevel"/>
    <w:tmpl w:val="D514F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E4F4546"/>
    <w:multiLevelType w:val="hybridMultilevel"/>
    <w:tmpl w:val="2C843372"/>
    <w:lvl w:ilvl="0" w:tplc="7FCE8D08">
      <w:start w:val="1"/>
      <w:numFmt w:val="bullet"/>
      <w:lvlText w:val="-"/>
      <w:lvlJc w:val="left"/>
      <w:pPr>
        <w:tabs>
          <w:tab w:val="num" w:pos="1005"/>
        </w:tabs>
        <w:ind w:left="1005" w:hanging="645"/>
      </w:pPr>
      <w:rPr>
        <w:rFonts w:ascii="Verdana" w:eastAsia="Gill Sans MT Ext Condensed Bold" w:hAnsi="Verdana" w:cs="Gill Sans MT Ext Condensed Bol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4A2C16"/>
    <w:multiLevelType w:val="hybridMultilevel"/>
    <w:tmpl w:val="B13A7596"/>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16">
    <w:nsid w:val="71103F4E"/>
    <w:multiLevelType w:val="hybridMultilevel"/>
    <w:tmpl w:val="A70ACD56"/>
    <w:lvl w:ilvl="0" w:tplc="7FCE8D08">
      <w:start w:val="1"/>
      <w:numFmt w:val="bullet"/>
      <w:lvlText w:val="-"/>
      <w:lvlJc w:val="left"/>
      <w:pPr>
        <w:tabs>
          <w:tab w:val="num" w:pos="1005"/>
        </w:tabs>
        <w:ind w:left="1005" w:hanging="645"/>
      </w:pPr>
      <w:rPr>
        <w:rFonts w:ascii="Verdana" w:eastAsia="Gill Sans MT Ext Condensed Bold" w:hAnsi="Verdana" w:cs="Gill Sans MT Ext Condensed Bol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C4622E"/>
    <w:multiLevelType w:val="hybridMultilevel"/>
    <w:tmpl w:val="D70000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16"/>
  </w:num>
  <w:num w:numId="5">
    <w:abstractNumId w:val="17"/>
  </w:num>
  <w:num w:numId="6">
    <w:abstractNumId w:val="12"/>
  </w:num>
  <w:num w:numId="7">
    <w:abstractNumId w:val="0"/>
  </w:num>
  <w:num w:numId="8">
    <w:abstractNumId w:val="9"/>
  </w:num>
  <w:num w:numId="9">
    <w:abstractNumId w:val="14"/>
  </w:num>
  <w:num w:numId="10">
    <w:abstractNumId w:val="11"/>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8"/>
  </w:num>
  <w:num w:numId="18">
    <w:abstractNumId w:val="1"/>
  </w:num>
  <w:num w:numId="19">
    <w:abstractNumId w:val="3"/>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49"/>
    <w:rsid w:val="000026AE"/>
    <w:rsid w:val="00020AB1"/>
    <w:rsid w:val="00036215"/>
    <w:rsid w:val="0005120E"/>
    <w:rsid w:val="00097D67"/>
    <w:rsid w:val="000A019C"/>
    <w:rsid w:val="000C360A"/>
    <w:rsid w:val="000F2989"/>
    <w:rsid w:val="000F442B"/>
    <w:rsid w:val="00122412"/>
    <w:rsid w:val="001479A9"/>
    <w:rsid w:val="00162A33"/>
    <w:rsid w:val="00172D8B"/>
    <w:rsid w:val="00175B45"/>
    <w:rsid w:val="001C0E2C"/>
    <w:rsid w:val="001F62D4"/>
    <w:rsid w:val="0022604E"/>
    <w:rsid w:val="00247D66"/>
    <w:rsid w:val="00254F1E"/>
    <w:rsid w:val="002933AA"/>
    <w:rsid w:val="002B066F"/>
    <w:rsid w:val="002D368D"/>
    <w:rsid w:val="002E39D4"/>
    <w:rsid w:val="0035162D"/>
    <w:rsid w:val="003A220A"/>
    <w:rsid w:val="003A32CB"/>
    <w:rsid w:val="003D350E"/>
    <w:rsid w:val="003F1A2B"/>
    <w:rsid w:val="00404F7F"/>
    <w:rsid w:val="0047324A"/>
    <w:rsid w:val="004816AE"/>
    <w:rsid w:val="004D4BE4"/>
    <w:rsid w:val="004E4BD8"/>
    <w:rsid w:val="00500758"/>
    <w:rsid w:val="00545149"/>
    <w:rsid w:val="00613694"/>
    <w:rsid w:val="006470EF"/>
    <w:rsid w:val="00667D70"/>
    <w:rsid w:val="006709B8"/>
    <w:rsid w:val="006A2422"/>
    <w:rsid w:val="006B5A78"/>
    <w:rsid w:val="006C503A"/>
    <w:rsid w:val="006E32EF"/>
    <w:rsid w:val="00700368"/>
    <w:rsid w:val="0071004C"/>
    <w:rsid w:val="00723D7A"/>
    <w:rsid w:val="00735EE3"/>
    <w:rsid w:val="00746D64"/>
    <w:rsid w:val="00781F90"/>
    <w:rsid w:val="0078414C"/>
    <w:rsid w:val="0079131D"/>
    <w:rsid w:val="007B7038"/>
    <w:rsid w:val="007D024B"/>
    <w:rsid w:val="008B2654"/>
    <w:rsid w:val="00947C0B"/>
    <w:rsid w:val="00971111"/>
    <w:rsid w:val="009823FC"/>
    <w:rsid w:val="009B400F"/>
    <w:rsid w:val="009F7DD6"/>
    <w:rsid w:val="00A31C7F"/>
    <w:rsid w:val="00AA2ED0"/>
    <w:rsid w:val="00AC2C9E"/>
    <w:rsid w:val="00AC34C2"/>
    <w:rsid w:val="00AD14AC"/>
    <w:rsid w:val="00AD1DBF"/>
    <w:rsid w:val="00AE5096"/>
    <w:rsid w:val="00AF1839"/>
    <w:rsid w:val="00BC7E2E"/>
    <w:rsid w:val="00BC7F9C"/>
    <w:rsid w:val="00BF4854"/>
    <w:rsid w:val="00C02E06"/>
    <w:rsid w:val="00C2380F"/>
    <w:rsid w:val="00C451FC"/>
    <w:rsid w:val="00C7532A"/>
    <w:rsid w:val="00CA23AA"/>
    <w:rsid w:val="00CB7017"/>
    <w:rsid w:val="00CC1056"/>
    <w:rsid w:val="00CF1F1E"/>
    <w:rsid w:val="00D031F6"/>
    <w:rsid w:val="00D511E9"/>
    <w:rsid w:val="00D8090D"/>
    <w:rsid w:val="00D86ACD"/>
    <w:rsid w:val="00DB1983"/>
    <w:rsid w:val="00DE63E5"/>
    <w:rsid w:val="00E30365"/>
    <w:rsid w:val="00E52044"/>
    <w:rsid w:val="00E60CDF"/>
    <w:rsid w:val="00E72687"/>
    <w:rsid w:val="00EB2588"/>
    <w:rsid w:val="00ED22BE"/>
    <w:rsid w:val="00ED3645"/>
    <w:rsid w:val="00EF3F45"/>
    <w:rsid w:val="00F0427D"/>
    <w:rsid w:val="00F474FE"/>
    <w:rsid w:val="00F607E4"/>
    <w:rsid w:val="00F76FD5"/>
    <w:rsid w:val="00FA5CE9"/>
    <w:rsid w:val="00FC407C"/>
    <w:rsid w:val="00FE1DA5"/>
    <w:rsid w:val="00FE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545149"/>
    <w:pPr>
      <w:keepNext/>
      <w:spacing w:before="240" w:after="60" w:line="240" w:lineRule="auto"/>
      <w:outlineLvl w:val="3"/>
    </w:pPr>
    <w:rPr>
      <w:rFonts w:ascii="Times New Roman" w:eastAsia="Times New Roman" w:hAnsi="Times New Roman" w:cs="Times New Roman"/>
      <w:b/>
      <w:bCs/>
      <w:sz w:val="28"/>
      <w:szCs w:val="28"/>
      <w:lang w:val="sr-Latn-CS" w:eastAsia="sr-Latn-CS"/>
    </w:rPr>
  </w:style>
  <w:style w:type="paragraph" w:styleId="Heading6">
    <w:name w:val="heading 6"/>
    <w:basedOn w:val="Normal"/>
    <w:next w:val="Normal"/>
    <w:link w:val="Heading6Char"/>
    <w:qFormat/>
    <w:rsid w:val="00545149"/>
    <w:pPr>
      <w:keepNext/>
      <w:spacing w:after="0" w:line="240" w:lineRule="auto"/>
      <w:jc w:val="both"/>
      <w:outlineLvl w:val="5"/>
    </w:pPr>
    <w:rPr>
      <w:rFonts w:ascii="Times New Roman" w:eastAsia="Times New Roman" w:hAnsi="Times New Roman" w:cs="Times New Roman"/>
      <w:b/>
      <w:bCs/>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45149"/>
    <w:rPr>
      <w:rFonts w:ascii="Times New Roman" w:eastAsia="Times New Roman" w:hAnsi="Times New Roman" w:cs="Times New Roman"/>
      <w:b/>
      <w:bCs/>
      <w:sz w:val="28"/>
      <w:szCs w:val="28"/>
      <w:lang w:val="sr-Latn-CS" w:eastAsia="sr-Latn-CS"/>
    </w:rPr>
  </w:style>
  <w:style w:type="character" w:customStyle="1" w:styleId="Heading6Char">
    <w:name w:val="Heading 6 Char"/>
    <w:basedOn w:val="DefaultParagraphFont"/>
    <w:link w:val="Heading6"/>
    <w:rsid w:val="00545149"/>
    <w:rPr>
      <w:rFonts w:ascii="Times New Roman" w:eastAsia="Times New Roman" w:hAnsi="Times New Roman" w:cs="Times New Roman"/>
      <w:b/>
      <w:bCs/>
      <w:sz w:val="24"/>
      <w:szCs w:val="24"/>
      <w:lang w:val="sr-Cyrl-CS"/>
    </w:rPr>
  </w:style>
  <w:style w:type="paragraph" w:styleId="Footer">
    <w:name w:val="footer"/>
    <w:basedOn w:val="Normal"/>
    <w:link w:val="FooterChar"/>
    <w:rsid w:val="00545149"/>
    <w:pPr>
      <w:tabs>
        <w:tab w:val="center" w:pos="4535"/>
        <w:tab w:val="right" w:pos="9071"/>
      </w:tabs>
      <w:spacing w:after="0" w:line="240" w:lineRule="auto"/>
    </w:pPr>
    <w:rPr>
      <w:rFonts w:ascii="Times New Roman" w:eastAsia="Times New Roman" w:hAnsi="Times New Roman" w:cs="Times New Roman"/>
      <w:sz w:val="24"/>
      <w:szCs w:val="24"/>
      <w:lang w:val="sr-Latn-CS" w:eastAsia="sr-Latn-CS"/>
    </w:rPr>
  </w:style>
  <w:style w:type="character" w:customStyle="1" w:styleId="FooterChar">
    <w:name w:val="Footer Char"/>
    <w:basedOn w:val="DefaultParagraphFont"/>
    <w:link w:val="Footer"/>
    <w:rsid w:val="00545149"/>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545149"/>
  </w:style>
  <w:style w:type="paragraph" w:styleId="BodyText">
    <w:name w:val="Body Text"/>
    <w:basedOn w:val="Normal"/>
    <w:link w:val="BodyTextChar"/>
    <w:rsid w:val="00545149"/>
    <w:pPr>
      <w:spacing w:after="0" w:line="240" w:lineRule="auto"/>
      <w:jc w:val="both"/>
    </w:pPr>
    <w:rPr>
      <w:rFonts w:ascii="Times New Roman" w:eastAsia="Times New Roman" w:hAnsi="Times New Roman" w:cs="Times New Roman"/>
      <w:b/>
      <w:bCs/>
      <w:sz w:val="24"/>
      <w:szCs w:val="24"/>
      <w:lang w:val="sr-Cyrl-CS"/>
    </w:rPr>
  </w:style>
  <w:style w:type="character" w:customStyle="1" w:styleId="BodyTextChar">
    <w:name w:val="Body Text Char"/>
    <w:basedOn w:val="DefaultParagraphFont"/>
    <w:link w:val="BodyText"/>
    <w:rsid w:val="00545149"/>
    <w:rPr>
      <w:rFonts w:ascii="Times New Roman" w:eastAsia="Times New Roman" w:hAnsi="Times New Roman" w:cs="Times New Roman"/>
      <w:b/>
      <w:bCs/>
      <w:sz w:val="24"/>
      <w:szCs w:val="24"/>
      <w:lang w:val="sr-Cyrl-CS"/>
    </w:rPr>
  </w:style>
  <w:style w:type="paragraph" w:styleId="BodyTextIndent">
    <w:name w:val="Body Text Indent"/>
    <w:basedOn w:val="Normal"/>
    <w:link w:val="BodyTextIndentChar"/>
    <w:rsid w:val="00545149"/>
    <w:pPr>
      <w:spacing w:after="0" w:line="240" w:lineRule="auto"/>
      <w:ind w:firstLine="360"/>
      <w:jc w:val="both"/>
    </w:pPr>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rsid w:val="00545149"/>
    <w:rPr>
      <w:rFonts w:ascii="Times New Roman" w:eastAsia="Times New Roman" w:hAnsi="Times New Roman" w:cs="Times New Roman"/>
      <w:sz w:val="24"/>
      <w:szCs w:val="24"/>
      <w:lang w:val="sr-Cyrl-CS"/>
    </w:rPr>
  </w:style>
  <w:style w:type="paragraph" w:styleId="BodyText2">
    <w:name w:val="Body Text 2"/>
    <w:basedOn w:val="Normal"/>
    <w:link w:val="BodyText2Char"/>
    <w:rsid w:val="00545149"/>
    <w:pPr>
      <w:spacing w:after="0" w:line="240" w:lineRule="auto"/>
      <w:jc w:val="both"/>
    </w:pPr>
    <w:rPr>
      <w:rFonts w:ascii="Times New Roman" w:eastAsia="Times New Roman" w:hAnsi="Times New Roman" w:cs="Times New Roman"/>
      <w:sz w:val="24"/>
      <w:szCs w:val="24"/>
      <w:lang w:val="sr-Cyrl-CS"/>
    </w:rPr>
  </w:style>
  <w:style w:type="character" w:customStyle="1" w:styleId="BodyText2Char">
    <w:name w:val="Body Text 2 Char"/>
    <w:basedOn w:val="DefaultParagraphFont"/>
    <w:link w:val="BodyText2"/>
    <w:rsid w:val="00545149"/>
    <w:rPr>
      <w:rFonts w:ascii="Times New Roman" w:eastAsia="Times New Roman" w:hAnsi="Times New Roman" w:cs="Times New Roman"/>
      <w:sz w:val="24"/>
      <w:szCs w:val="24"/>
      <w:lang w:val="sr-Cyrl-CS"/>
    </w:rPr>
  </w:style>
  <w:style w:type="paragraph" w:styleId="BodyTextIndent3">
    <w:name w:val="Body Text Indent 3"/>
    <w:basedOn w:val="Normal"/>
    <w:link w:val="BodyTextIndent3Char"/>
    <w:rsid w:val="00545149"/>
    <w:pPr>
      <w:spacing w:after="0" w:line="240" w:lineRule="auto"/>
      <w:ind w:firstLine="720"/>
      <w:jc w:val="both"/>
    </w:pPr>
    <w:rPr>
      <w:rFonts w:ascii="Times New Roman" w:eastAsia="Times New Roman" w:hAnsi="Times New Roman" w:cs="Times New Roman"/>
      <w:b/>
      <w:bCs/>
      <w:sz w:val="24"/>
      <w:szCs w:val="24"/>
      <w:lang w:val="sr-Cyrl-CS"/>
    </w:rPr>
  </w:style>
  <w:style w:type="character" w:customStyle="1" w:styleId="BodyTextIndent3Char">
    <w:name w:val="Body Text Indent 3 Char"/>
    <w:basedOn w:val="DefaultParagraphFont"/>
    <w:link w:val="BodyTextIndent3"/>
    <w:rsid w:val="00545149"/>
    <w:rPr>
      <w:rFonts w:ascii="Times New Roman" w:eastAsia="Times New Roman" w:hAnsi="Times New Roman" w:cs="Times New Roman"/>
      <w:b/>
      <w:bCs/>
      <w:sz w:val="24"/>
      <w:szCs w:val="24"/>
      <w:lang w:val="sr-Cyrl-CS"/>
    </w:rPr>
  </w:style>
  <w:style w:type="table" w:styleId="TableGrid">
    <w:name w:val="Table Grid"/>
    <w:basedOn w:val="TableNormal"/>
    <w:rsid w:val="005451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545149"/>
    <w:pPr>
      <w:spacing w:after="0" w:line="240" w:lineRule="auto"/>
    </w:pPr>
    <w:rPr>
      <w:rFonts w:ascii="Times New Roman" w:eastAsia="Times New Roman" w:hAnsi="Times New Roman" w:cs="Times New Roman"/>
      <w:sz w:val="20"/>
      <w:szCs w:val="20"/>
      <w:lang w:val="sr-Latn-CS" w:eastAsia="sr-Latn-CS"/>
    </w:rPr>
  </w:style>
  <w:style w:type="character" w:customStyle="1" w:styleId="FootnoteTextChar">
    <w:name w:val="Footnote Text Char"/>
    <w:basedOn w:val="DefaultParagraphFont"/>
    <w:link w:val="FootnoteText"/>
    <w:uiPriority w:val="99"/>
    <w:semiHidden/>
    <w:rsid w:val="00545149"/>
    <w:rPr>
      <w:rFonts w:ascii="Times New Roman" w:eastAsia="Times New Roman" w:hAnsi="Times New Roman" w:cs="Times New Roman"/>
      <w:sz w:val="20"/>
      <w:szCs w:val="20"/>
      <w:lang w:val="sr-Latn-CS" w:eastAsia="sr-Latn-CS"/>
    </w:rPr>
  </w:style>
  <w:style w:type="character" w:styleId="FootnoteReference">
    <w:name w:val="footnote reference"/>
    <w:uiPriority w:val="99"/>
    <w:semiHidden/>
    <w:rsid w:val="00545149"/>
    <w:rPr>
      <w:vertAlign w:val="superscript"/>
    </w:rPr>
  </w:style>
  <w:style w:type="paragraph" w:styleId="NormalWeb">
    <w:name w:val="Normal (Web)"/>
    <w:basedOn w:val="Normal"/>
    <w:uiPriority w:val="99"/>
    <w:rsid w:val="00545149"/>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Style1">
    <w:name w:val="Style1"/>
    <w:basedOn w:val="Normal"/>
    <w:rsid w:val="0054514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
    <w:name w:val="Style2"/>
    <w:basedOn w:val="Normal"/>
    <w:rsid w:val="00545149"/>
    <w:pPr>
      <w:widowControl w:val="0"/>
      <w:autoSpaceDE w:val="0"/>
      <w:autoSpaceDN w:val="0"/>
      <w:adjustRightInd w:val="0"/>
      <w:spacing w:after="0" w:line="278" w:lineRule="exact"/>
    </w:pPr>
    <w:rPr>
      <w:rFonts w:ascii="Arial" w:eastAsia="Times New Roman" w:hAnsi="Arial" w:cs="Arial"/>
      <w:sz w:val="24"/>
      <w:szCs w:val="24"/>
    </w:rPr>
  </w:style>
  <w:style w:type="paragraph" w:customStyle="1" w:styleId="Style3">
    <w:name w:val="Style3"/>
    <w:basedOn w:val="Normal"/>
    <w:rsid w:val="0054514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
    <w:name w:val="Style4"/>
    <w:basedOn w:val="Normal"/>
    <w:rsid w:val="0054514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
    <w:name w:val="Style5"/>
    <w:basedOn w:val="Normal"/>
    <w:rsid w:val="00545149"/>
    <w:pPr>
      <w:widowControl w:val="0"/>
      <w:autoSpaceDE w:val="0"/>
      <w:autoSpaceDN w:val="0"/>
      <w:adjustRightInd w:val="0"/>
      <w:spacing w:after="0" w:line="278" w:lineRule="exact"/>
      <w:ind w:hanging="542"/>
    </w:pPr>
    <w:rPr>
      <w:rFonts w:ascii="Arial" w:eastAsia="Times New Roman" w:hAnsi="Arial" w:cs="Arial"/>
      <w:sz w:val="24"/>
      <w:szCs w:val="24"/>
    </w:rPr>
  </w:style>
  <w:style w:type="paragraph" w:customStyle="1" w:styleId="Style7">
    <w:name w:val="Style7"/>
    <w:basedOn w:val="Normal"/>
    <w:rsid w:val="0054514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1">
    <w:name w:val="Font Style11"/>
    <w:rsid w:val="00545149"/>
    <w:rPr>
      <w:rFonts w:ascii="Arial" w:hAnsi="Arial" w:cs="Arial"/>
      <w:sz w:val="28"/>
      <w:szCs w:val="28"/>
    </w:rPr>
  </w:style>
  <w:style w:type="character" w:customStyle="1" w:styleId="FontStyle12">
    <w:name w:val="Font Style12"/>
    <w:rsid w:val="00545149"/>
    <w:rPr>
      <w:rFonts w:ascii="Arial" w:hAnsi="Arial" w:cs="Arial"/>
      <w:spacing w:val="10"/>
      <w:sz w:val="26"/>
      <w:szCs w:val="26"/>
    </w:rPr>
  </w:style>
  <w:style w:type="character" w:customStyle="1" w:styleId="FontStyle13">
    <w:name w:val="Font Style13"/>
    <w:rsid w:val="00545149"/>
    <w:rPr>
      <w:rFonts w:ascii="Arial" w:hAnsi="Arial" w:cs="Arial"/>
      <w:sz w:val="22"/>
      <w:szCs w:val="22"/>
    </w:rPr>
  </w:style>
  <w:style w:type="character" w:customStyle="1" w:styleId="FontStyle14">
    <w:name w:val="Font Style14"/>
    <w:rsid w:val="00545149"/>
    <w:rPr>
      <w:rFonts w:ascii="Arial" w:hAnsi="Arial" w:cs="Arial"/>
      <w:sz w:val="22"/>
      <w:szCs w:val="22"/>
    </w:rPr>
  </w:style>
  <w:style w:type="character" w:styleId="Hyperlink">
    <w:name w:val="Hyperlink"/>
    <w:rsid w:val="00545149"/>
    <w:rPr>
      <w:color w:val="0000FF"/>
      <w:u w:val="single"/>
    </w:rPr>
  </w:style>
  <w:style w:type="paragraph" w:styleId="DocumentMap">
    <w:name w:val="Document Map"/>
    <w:basedOn w:val="Normal"/>
    <w:link w:val="DocumentMapChar"/>
    <w:semiHidden/>
    <w:rsid w:val="00545149"/>
    <w:pPr>
      <w:shd w:val="clear" w:color="auto" w:fill="000080"/>
      <w:spacing w:after="0" w:line="240" w:lineRule="auto"/>
    </w:pPr>
    <w:rPr>
      <w:rFonts w:ascii="Tahoma" w:eastAsia="Times New Roman" w:hAnsi="Tahoma" w:cs="Tahoma"/>
      <w:sz w:val="20"/>
      <w:szCs w:val="20"/>
      <w:lang w:val="sr-Latn-CS" w:eastAsia="sr-Latn-CS"/>
    </w:rPr>
  </w:style>
  <w:style w:type="character" w:customStyle="1" w:styleId="DocumentMapChar">
    <w:name w:val="Document Map Char"/>
    <w:basedOn w:val="DefaultParagraphFont"/>
    <w:link w:val="DocumentMap"/>
    <w:semiHidden/>
    <w:rsid w:val="00545149"/>
    <w:rPr>
      <w:rFonts w:ascii="Tahoma" w:eastAsia="Times New Roman" w:hAnsi="Tahoma" w:cs="Tahoma"/>
      <w:sz w:val="20"/>
      <w:szCs w:val="20"/>
      <w:shd w:val="clear" w:color="auto" w:fill="000080"/>
      <w:lang w:val="sr-Latn-CS" w:eastAsia="sr-Latn-CS"/>
    </w:rPr>
  </w:style>
  <w:style w:type="paragraph" w:customStyle="1" w:styleId="Normal1">
    <w:name w:val="Normal1"/>
    <w:basedOn w:val="Normal"/>
    <w:rsid w:val="00545149"/>
    <w:pPr>
      <w:spacing w:before="100" w:beforeAutospacing="1" w:after="100" w:afterAutospacing="1" w:line="240" w:lineRule="auto"/>
    </w:pPr>
    <w:rPr>
      <w:rFonts w:ascii="Arial" w:eastAsia="Times New Roman" w:hAnsi="Arial" w:cs="Arial"/>
    </w:rPr>
  </w:style>
  <w:style w:type="paragraph" w:customStyle="1" w:styleId="podnaslovpropisa">
    <w:name w:val="podnaslovpropisa"/>
    <w:basedOn w:val="Normal"/>
    <w:rsid w:val="00545149"/>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Style8">
    <w:name w:val="Style8"/>
    <w:basedOn w:val="Normal"/>
    <w:rsid w:val="00545149"/>
    <w:pPr>
      <w:widowControl w:val="0"/>
      <w:autoSpaceDE w:val="0"/>
      <w:autoSpaceDN w:val="0"/>
      <w:adjustRightInd w:val="0"/>
      <w:spacing w:after="0" w:line="328" w:lineRule="exact"/>
      <w:ind w:firstLine="350"/>
      <w:jc w:val="both"/>
    </w:pPr>
    <w:rPr>
      <w:rFonts w:ascii="MS Reference Sans Serif" w:eastAsia="Times New Roman" w:hAnsi="MS Reference Sans Serif" w:cs="Times New Roman"/>
      <w:sz w:val="24"/>
      <w:szCs w:val="24"/>
    </w:rPr>
  </w:style>
  <w:style w:type="paragraph" w:customStyle="1" w:styleId="Style6">
    <w:name w:val="Style6"/>
    <w:basedOn w:val="Normal"/>
    <w:rsid w:val="00545149"/>
    <w:pPr>
      <w:widowControl w:val="0"/>
      <w:autoSpaceDE w:val="0"/>
      <w:autoSpaceDN w:val="0"/>
      <w:adjustRightInd w:val="0"/>
      <w:spacing w:after="0" w:line="331" w:lineRule="exact"/>
      <w:ind w:firstLine="475"/>
      <w:jc w:val="both"/>
    </w:pPr>
    <w:rPr>
      <w:rFonts w:ascii="MS Reference Sans Serif" w:eastAsia="Times New Roman" w:hAnsi="MS Reference Sans Serif" w:cs="Times New Roman"/>
      <w:sz w:val="24"/>
      <w:szCs w:val="24"/>
    </w:rPr>
  </w:style>
  <w:style w:type="paragraph" w:customStyle="1" w:styleId="Default">
    <w:name w:val="Default"/>
    <w:rsid w:val="005451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rsid w:val="00545149"/>
    <w:pPr>
      <w:spacing w:after="0" w:line="240" w:lineRule="auto"/>
    </w:pPr>
    <w:rPr>
      <w:rFonts w:ascii="Times New Roman" w:eastAsia="Times New Roman" w:hAnsi="Times New Roman" w:cs="Times New Roman"/>
      <w:sz w:val="20"/>
      <w:szCs w:val="20"/>
      <w:lang w:val="sr-Latn-CS" w:eastAsia="sr-Latn-CS"/>
    </w:rPr>
  </w:style>
  <w:style w:type="character" w:customStyle="1" w:styleId="EndnoteTextChar">
    <w:name w:val="Endnote Text Char"/>
    <w:basedOn w:val="DefaultParagraphFont"/>
    <w:link w:val="EndnoteText"/>
    <w:rsid w:val="00545149"/>
    <w:rPr>
      <w:rFonts w:ascii="Times New Roman" w:eastAsia="Times New Roman" w:hAnsi="Times New Roman" w:cs="Times New Roman"/>
      <w:sz w:val="20"/>
      <w:szCs w:val="20"/>
      <w:lang w:val="sr-Latn-CS" w:eastAsia="sr-Latn-CS"/>
    </w:rPr>
  </w:style>
  <w:style w:type="character" w:styleId="EndnoteReference">
    <w:name w:val="endnote reference"/>
    <w:rsid w:val="00545149"/>
    <w:rPr>
      <w:vertAlign w:val="superscript"/>
    </w:rPr>
  </w:style>
  <w:style w:type="paragraph" w:customStyle="1" w:styleId="clan">
    <w:name w:val="clan"/>
    <w:basedOn w:val="Normal"/>
    <w:rsid w:val="00545149"/>
    <w:pPr>
      <w:spacing w:before="240" w:after="120" w:line="240" w:lineRule="auto"/>
      <w:jc w:val="center"/>
    </w:pPr>
    <w:rPr>
      <w:rFonts w:ascii="Arial" w:eastAsia="Times New Roman" w:hAnsi="Arial" w:cs="Arial"/>
      <w:b/>
      <w:bCs/>
      <w:sz w:val="24"/>
      <w:szCs w:val="24"/>
    </w:rPr>
  </w:style>
  <w:style w:type="paragraph" w:customStyle="1" w:styleId="wyq110---naslov-clana">
    <w:name w:val="wyq110---naslov-clana"/>
    <w:basedOn w:val="Normal"/>
    <w:rsid w:val="00545149"/>
    <w:pPr>
      <w:spacing w:before="240" w:after="240" w:line="240" w:lineRule="auto"/>
      <w:jc w:val="center"/>
    </w:pPr>
    <w:rPr>
      <w:rFonts w:ascii="Arial" w:eastAsia="Times New Roman" w:hAnsi="Arial" w:cs="Arial"/>
      <w:b/>
      <w:bCs/>
      <w:sz w:val="24"/>
      <w:szCs w:val="24"/>
    </w:rPr>
  </w:style>
  <w:style w:type="paragraph" w:customStyle="1" w:styleId="normalprored">
    <w:name w:val="normalprored"/>
    <w:basedOn w:val="Normal"/>
    <w:rsid w:val="00545149"/>
    <w:pPr>
      <w:spacing w:after="0" w:line="240" w:lineRule="auto"/>
    </w:pPr>
    <w:rPr>
      <w:rFonts w:ascii="Arial" w:eastAsia="Times New Roman" w:hAnsi="Arial" w:cs="Arial"/>
      <w:sz w:val="26"/>
      <w:szCs w:val="26"/>
    </w:rPr>
  </w:style>
  <w:style w:type="paragraph" w:customStyle="1" w:styleId="wyq060---pododeljak">
    <w:name w:val="wyq060---pododeljak"/>
    <w:basedOn w:val="Normal"/>
    <w:rsid w:val="00545149"/>
    <w:pPr>
      <w:spacing w:after="0" w:line="240" w:lineRule="auto"/>
      <w:jc w:val="center"/>
    </w:pPr>
    <w:rPr>
      <w:rFonts w:ascii="Arial" w:eastAsia="Times New Roman" w:hAnsi="Arial" w:cs="Arial"/>
      <w:sz w:val="31"/>
      <w:szCs w:val="31"/>
    </w:rPr>
  </w:style>
  <w:style w:type="paragraph" w:customStyle="1" w:styleId="normaluvuceni">
    <w:name w:val="normal_uvuceni"/>
    <w:basedOn w:val="Normal"/>
    <w:rsid w:val="00545149"/>
    <w:pPr>
      <w:spacing w:before="100" w:beforeAutospacing="1" w:after="100" w:afterAutospacing="1" w:line="240" w:lineRule="auto"/>
      <w:ind w:left="1134" w:hanging="142"/>
    </w:pPr>
    <w:rPr>
      <w:rFonts w:ascii="Arial" w:eastAsia="Times New Roman" w:hAnsi="Arial" w:cs="Arial"/>
    </w:rPr>
  </w:style>
  <w:style w:type="character" w:customStyle="1" w:styleId="indeks1">
    <w:name w:val="indeks1"/>
    <w:rsid w:val="00545149"/>
    <w:rPr>
      <w:sz w:val="15"/>
      <w:szCs w:val="15"/>
      <w:vertAlign w:val="subscript"/>
    </w:rPr>
  </w:style>
  <w:style w:type="paragraph" w:customStyle="1" w:styleId="normalcentaritalic">
    <w:name w:val="normalcentaritalic"/>
    <w:basedOn w:val="Normal"/>
    <w:rsid w:val="00545149"/>
    <w:pPr>
      <w:spacing w:before="100" w:beforeAutospacing="1" w:after="100" w:afterAutospacing="1" w:line="240" w:lineRule="auto"/>
      <w:jc w:val="center"/>
    </w:pPr>
    <w:rPr>
      <w:rFonts w:ascii="Arial" w:eastAsia="Times New Roman" w:hAnsi="Arial" w:cs="Arial"/>
      <w:i/>
      <w:iCs/>
    </w:rPr>
  </w:style>
  <w:style w:type="paragraph" w:customStyle="1" w:styleId="samostalni">
    <w:name w:val="samostalni"/>
    <w:basedOn w:val="Normal"/>
    <w:rsid w:val="00545149"/>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545149"/>
    <w:pPr>
      <w:spacing w:before="100" w:beforeAutospacing="1" w:after="100" w:afterAutospacing="1" w:line="240" w:lineRule="auto"/>
      <w:jc w:val="center"/>
    </w:pPr>
    <w:rPr>
      <w:rFonts w:ascii="Arial" w:eastAsia="Times New Roman" w:hAnsi="Arial" w:cs="Arial"/>
      <w:i/>
      <w:iCs/>
    </w:rPr>
  </w:style>
  <w:style w:type="paragraph" w:customStyle="1" w:styleId="Normal10">
    <w:name w:val="Normal1"/>
    <w:basedOn w:val="Normal"/>
    <w:rsid w:val="00545149"/>
    <w:pPr>
      <w:spacing w:before="100" w:beforeAutospacing="1" w:after="100" w:afterAutospacing="1" w:line="240" w:lineRule="auto"/>
    </w:pPr>
    <w:rPr>
      <w:rFonts w:ascii="Arial" w:eastAsia="Times New Roman" w:hAnsi="Arial" w:cs="Arial"/>
    </w:rPr>
  </w:style>
  <w:style w:type="paragraph" w:styleId="BalloonText">
    <w:name w:val="Balloon Text"/>
    <w:basedOn w:val="Normal"/>
    <w:link w:val="BalloonTextChar"/>
    <w:rsid w:val="00545149"/>
    <w:pPr>
      <w:spacing w:after="0" w:line="240" w:lineRule="auto"/>
    </w:pPr>
    <w:rPr>
      <w:rFonts w:ascii="Tahoma" w:eastAsia="Times New Roman" w:hAnsi="Tahoma" w:cs="Tahoma"/>
      <w:sz w:val="16"/>
      <w:szCs w:val="16"/>
      <w:lang w:val="sr-Latn-CS" w:eastAsia="sr-Latn-CS"/>
    </w:rPr>
  </w:style>
  <w:style w:type="character" w:customStyle="1" w:styleId="BalloonTextChar">
    <w:name w:val="Balloon Text Char"/>
    <w:basedOn w:val="DefaultParagraphFont"/>
    <w:link w:val="BalloonText"/>
    <w:rsid w:val="00545149"/>
    <w:rPr>
      <w:rFonts w:ascii="Tahoma" w:eastAsia="Times New Roman" w:hAnsi="Tahoma" w:cs="Tahoma"/>
      <w:sz w:val="16"/>
      <w:szCs w:val="16"/>
      <w:lang w:val="sr-Latn-CS" w:eastAsia="sr-Latn-CS"/>
    </w:rPr>
  </w:style>
  <w:style w:type="character" w:styleId="FollowedHyperlink">
    <w:name w:val="FollowedHyperlink"/>
    <w:uiPriority w:val="99"/>
    <w:unhideWhenUsed/>
    <w:rsid w:val="00545149"/>
    <w:rPr>
      <w:color w:val="800080"/>
      <w:u w:val="single"/>
    </w:rPr>
  </w:style>
  <w:style w:type="paragraph" w:styleId="ListParagraph">
    <w:name w:val="List Paragraph"/>
    <w:basedOn w:val="Normal"/>
    <w:uiPriority w:val="34"/>
    <w:qFormat/>
    <w:rsid w:val="00020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545149"/>
    <w:pPr>
      <w:keepNext/>
      <w:spacing w:before="240" w:after="60" w:line="240" w:lineRule="auto"/>
      <w:outlineLvl w:val="3"/>
    </w:pPr>
    <w:rPr>
      <w:rFonts w:ascii="Times New Roman" w:eastAsia="Times New Roman" w:hAnsi="Times New Roman" w:cs="Times New Roman"/>
      <w:b/>
      <w:bCs/>
      <w:sz w:val="28"/>
      <w:szCs w:val="28"/>
      <w:lang w:val="sr-Latn-CS" w:eastAsia="sr-Latn-CS"/>
    </w:rPr>
  </w:style>
  <w:style w:type="paragraph" w:styleId="Heading6">
    <w:name w:val="heading 6"/>
    <w:basedOn w:val="Normal"/>
    <w:next w:val="Normal"/>
    <w:link w:val="Heading6Char"/>
    <w:qFormat/>
    <w:rsid w:val="00545149"/>
    <w:pPr>
      <w:keepNext/>
      <w:spacing w:after="0" w:line="240" w:lineRule="auto"/>
      <w:jc w:val="both"/>
      <w:outlineLvl w:val="5"/>
    </w:pPr>
    <w:rPr>
      <w:rFonts w:ascii="Times New Roman" w:eastAsia="Times New Roman" w:hAnsi="Times New Roman" w:cs="Times New Roman"/>
      <w:b/>
      <w:bCs/>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45149"/>
    <w:rPr>
      <w:rFonts w:ascii="Times New Roman" w:eastAsia="Times New Roman" w:hAnsi="Times New Roman" w:cs="Times New Roman"/>
      <w:b/>
      <w:bCs/>
      <w:sz w:val="28"/>
      <w:szCs w:val="28"/>
      <w:lang w:val="sr-Latn-CS" w:eastAsia="sr-Latn-CS"/>
    </w:rPr>
  </w:style>
  <w:style w:type="character" w:customStyle="1" w:styleId="Heading6Char">
    <w:name w:val="Heading 6 Char"/>
    <w:basedOn w:val="DefaultParagraphFont"/>
    <w:link w:val="Heading6"/>
    <w:rsid w:val="00545149"/>
    <w:rPr>
      <w:rFonts w:ascii="Times New Roman" w:eastAsia="Times New Roman" w:hAnsi="Times New Roman" w:cs="Times New Roman"/>
      <w:b/>
      <w:bCs/>
      <w:sz w:val="24"/>
      <w:szCs w:val="24"/>
      <w:lang w:val="sr-Cyrl-CS"/>
    </w:rPr>
  </w:style>
  <w:style w:type="paragraph" w:styleId="Footer">
    <w:name w:val="footer"/>
    <w:basedOn w:val="Normal"/>
    <w:link w:val="FooterChar"/>
    <w:rsid w:val="00545149"/>
    <w:pPr>
      <w:tabs>
        <w:tab w:val="center" w:pos="4535"/>
        <w:tab w:val="right" w:pos="9071"/>
      </w:tabs>
      <w:spacing w:after="0" w:line="240" w:lineRule="auto"/>
    </w:pPr>
    <w:rPr>
      <w:rFonts w:ascii="Times New Roman" w:eastAsia="Times New Roman" w:hAnsi="Times New Roman" w:cs="Times New Roman"/>
      <w:sz w:val="24"/>
      <w:szCs w:val="24"/>
      <w:lang w:val="sr-Latn-CS" w:eastAsia="sr-Latn-CS"/>
    </w:rPr>
  </w:style>
  <w:style w:type="character" w:customStyle="1" w:styleId="FooterChar">
    <w:name w:val="Footer Char"/>
    <w:basedOn w:val="DefaultParagraphFont"/>
    <w:link w:val="Footer"/>
    <w:rsid w:val="00545149"/>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545149"/>
  </w:style>
  <w:style w:type="paragraph" w:styleId="BodyText">
    <w:name w:val="Body Text"/>
    <w:basedOn w:val="Normal"/>
    <w:link w:val="BodyTextChar"/>
    <w:rsid w:val="00545149"/>
    <w:pPr>
      <w:spacing w:after="0" w:line="240" w:lineRule="auto"/>
      <w:jc w:val="both"/>
    </w:pPr>
    <w:rPr>
      <w:rFonts w:ascii="Times New Roman" w:eastAsia="Times New Roman" w:hAnsi="Times New Roman" w:cs="Times New Roman"/>
      <w:b/>
      <w:bCs/>
      <w:sz w:val="24"/>
      <w:szCs w:val="24"/>
      <w:lang w:val="sr-Cyrl-CS"/>
    </w:rPr>
  </w:style>
  <w:style w:type="character" w:customStyle="1" w:styleId="BodyTextChar">
    <w:name w:val="Body Text Char"/>
    <w:basedOn w:val="DefaultParagraphFont"/>
    <w:link w:val="BodyText"/>
    <w:rsid w:val="00545149"/>
    <w:rPr>
      <w:rFonts w:ascii="Times New Roman" w:eastAsia="Times New Roman" w:hAnsi="Times New Roman" w:cs="Times New Roman"/>
      <w:b/>
      <w:bCs/>
      <w:sz w:val="24"/>
      <w:szCs w:val="24"/>
      <w:lang w:val="sr-Cyrl-CS"/>
    </w:rPr>
  </w:style>
  <w:style w:type="paragraph" w:styleId="BodyTextIndent">
    <w:name w:val="Body Text Indent"/>
    <w:basedOn w:val="Normal"/>
    <w:link w:val="BodyTextIndentChar"/>
    <w:rsid w:val="00545149"/>
    <w:pPr>
      <w:spacing w:after="0" w:line="240" w:lineRule="auto"/>
      <w:ind w:firstLine="360"/>
      <w:jc w:val="both"/>
    </w:pPr>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rsid w:val="00545149"/>
    <w:rPr>
      <w:rFonts w:ascii="Times New Roman" w:eastAsia="Times New Roman" w:hAnsi="Times New Roman" w:cs="Times New Roman"/>
      <w:sz w:val="24"/>
      <w:szCs w:val="24"/>
      <w:lang w:val="sr-Cyrl-CS"/>
    </w:rPr>
  </w:style>
  <w:style w:type="paragraph" w:styleId="BodyText2">
    <w:name w:val="Body Text 2"/>
    <w:basedOn w:val="Normal"/>
    <w:link w:val="BodyText2Char"/>
    <w:rsid w:val="00545149"/>
    <w:pPr>
      <w:spacing w:after="0" w:line="240" w:lineRule="auto"/>
      <w:jc w:val="both"/>
    </w:pPr>
    <w:rPr>
      <w:rFonts w:ascii="Times New Roman" w:eastAsia="Times New Roman" w:hAnsi="Times New Roman" w:cs="Times New Roman"/>
      <w:sz w:val="24"/>
      <w:szCs w:val="24"/>
      <w:lang w:val="sr-Cyrl-CS"/>
    </w:rPr>
  </w:style>
  <w:style w:type="character" w:customStyle="1" w:styleId="BodyText2Char">
    <w:name w:val="Body Text 2 Char"/>
    <w:basedOn w:val="DefaultParagraphFont"/>
    <w:link w:val="BodyText2"/>
    <w:rsid w:val="00545149"/>
    <w:rPr>
      <w:rFonts w:ascii="Times New Roman" w:eastAsia="Times New Roman" w:hAnsi="Times New Roman" w:cs="Times New Roman"/>
      <w:sz w:val="24"/>
      <w:szCs w:val="24"/>
      <w:lang w:val="sr-Cyrl-CS"/>
    </w:rPr>
  </w:style>
  <w:style w:type="paragraph" w:styleId="BodyTextIndent3">
    <w:name w:val="Body Text Indent 3"/>
    <w:basedOn w:val="Normal"/>
    <w:link w:val="BodyTextIndent3Char"/>
    <w:rsid w:val="00545149"/>
    <w:pPr>
      <w:spacing w:after="0" w:line="240" w:lineRule="auto"/>
      <w:ind w:firstLine="720"/>
      <w:jc w:val="both"/>
    </w:pPr>
    <w:rPr>
      <w:rFonts w:ascii="Times New Roman" w:eastAsia="Times New Roman" w:hAnsi="Times New Roman" w:cs="Times New Roman"/>
      <w:b/>
      <w:bCs/>
      <w:sz w:val="24"/>
      <w:szCs w:val="24"/>
      <w:lang w:val="sr-Cyrl-CS"/>
    </w:rPr>
  </w:style>
  <w:style w:type="character" w:customStyle="1" w:styleId="BodyTextIndent3Char">
    <w:name w:val="Body Text Indent 3 Char"/>
    <w:basedOn w:val="DefaultParagraphFont"/>
    <w:link w:val="BodyTextIndent3"/>
    <w:rsid w:val="00545149"/>
    <w:rPr>
      <w:rFonts w:ascii="Times New Roman" w:eastAsia="Times New Roman" w:hAnsi="Times New Roman" w:cs="Times New Roman"/>
      <w:b/>
      <w:bCs/>
      <w:sz w:val="24"/>
      <w:szCs w:val="24"/>
      <w:lang w:val="sr-Cyrl-CS"/>
    </w:rPr>
  </w:style>
  <w:style w:type="table" w:styleId="TableGrid">
    <w:name w:val="Table Grid"/>
    <w:basedOn w:val="TableNormal"/>
    <w:rsid w:val="005451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545149"/>
    <w:pPr>
      <w:spacing w:after="0" w:line="240" w:lineRule="auto"/>
    </w:pPr>
    <w:rPr>
      <w:rFonts w:ascii="Times New Roman" w:eastAsia="Times New Roman" w:hAnsi="Times New Roman" w:cs="Times New Roman"/>
      <w:sz w:val="20"/>
      <w:szCs w:val="20"/>
      <w:lang w:val="sr-Latn-CS" w:eastAsia="sr-Latn-CS"/>
    </w:rPr>
  </w:style>
  <w:style w:type="character" w:customStyle="1" w:styleId="FootnoteTextChar">
    <w:name w:val="Footnote Text Char"/>
    <w:basedOn w:val="DefaultParagraphFont"/>
    <w:link w:val="FootnoteText"/>
    <w:uiPriority w:val="99"/>
    <w:semiHidden/>
    <w:rsid w:val="00545149"/>
    <w:rPr>
      <w:rFonts w:ascii="Times New Roman" w:eastAsia="Times New Roman" w:hAnsi="Times New Roman" w:cs="Times New Roman"/>
      <w:sz w:val="20"/>
      <w:szCs w:val="20"/>
      <w:lang w:val="sr-Latn-CS" w:eastAsia="sr-Latn-CS"/>
    </w:rPr>
  </w:style>
  <w:style w:type="character" w:styleId="FootnoteReference">
    <w:name w:val="footnote reference"/>
    <w:uiPriority w:val="99"/>
    <w:semiHidden/>
    <w:rsid w:val="00545149"/>
    <w:rPr>
      <w:vertAlign w:val="superscript"/>
    </w:rPr>
  </w:style>
  <w:style w:type="paragraph" w:styleId="NormalWeb">
    <w:name w:val="Normal (Web)"/>
    <w:basedOn w:val="Normal"/>
    <w:uiPriority w:val="99"/>
    <w:rsid w:val="00545149"/>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Style1">
    <w:name w:val="Style1"/>
    <w:basedOn w:val="Normal"/>
    <w:rsid w:val="0054514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
    <w:name w:val="Style2"/>
    <w:basedOn w:val="Normal"/>
    <w:rsid w:val="00545149"/>
    <w:pPr>
      <w:widowControl w:val="0"/>
      <w:autoSpaceDE w:val="0"/>
      <w:autoSpaceDN w:val="0"/>
      <w:adjustRightInd w:val="0"/>
      <w:spacing w:after="0" w:line="278" w:lineRule="exact"/>
    </w:pPr>
    <w:rPr>
      <w:rFonts w:ascii="Arial" w:eastAsia="Times New Roman" w:hAnsi="Arial" w:cs="Arial"/>
      <w:sz w:val="24"/>
      <w:szCs w:val="24"/>
    </w:rPr>
  </w:style>
  <w:style w:type="paragraph" w:customStyle="1" w:styleId="Style3">
    <w:name w:val="Style3"/>
    <w:basedOn w:val="Normal"/>
    <w:rsid w:val="0054514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
    <w:name w:val="Style4"/>
    <w:basedOn w:val="Normal"/>
    <w:rsid w:val="0054514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
    <w:name w:val="Style5"/>
    <w:basedOn w:val="Normal"/>
    <w:rsid w:val="00545149"/>
    <w:pPr>
      <w:widowControl w:val="0"/>
      <w:autoSpaceDE w:val="0"/>
      <w:autoSpaceDN w:val="0"/>
      <w:adjustRightInd w:val="0"/>
      <w:spacing w:after="0" w:line="278" w:lineRule="exact"/>
      <w:ind w:hanging="542"/>
    </w:pPr>
    <w:rPr>
      <w:rFonts w:ascii="Arial" w:eastAsia="Times New Roman" w:hAnsi="Arial" w:cs="Arial"/>
      <w:sz w:val="24"/>
      <w:szCs w:val="24"/>
    </w:rPr>
  </w:style>
  <w:style w:type="paragraph" w:customStyle="1" w:styleId="Style7">
    <w:name w:val="Style7"/>
    <w:basedOn w:val="Normal"/>
    <w:rsid w:val="0054514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1">
    <w:name w:val="Font Style11"/>
    <w:rsid w:val="00545149"/>
    <w:rPr>
      <w:rFonts w:ascii="Arial" w:hAnsi="Arial" w:cs="Arial"/>
      <w:sz w:val="28"/>
      <w:szCs w:val="28"/>
    </w:rPr>
  </w:style>
  <w:style w:type="character" w:customStyle="1" w:styleId="FontStyle12">
    <w:name w:val="Font Style12"/>
    <w:rsid w:val="00545149"/>
    <w:rPr>
      <w:rFonts w:ascii="Arial" w:hAnsi="Arial" w:cs="Arial"/>
      <w:spacing w:val="10"/>
      <w:sz w:val="26"/>
      <w:szCs w:val="26"/>
    </w:rPr>
  </w:style>
  <w:style w:type="character" w:customStyle="1" w:styleId="FontStyle13">
    <w:name w:val="Font Style13"/>
    <w:rsid w:val="00545149"/>
    <w:rPr>
      <w:rFonts w:ascii="Arial" w:hAnsi="Arial" w:cs="Arial"/>
      <w:sz w:val="22"/>
      <w:szCs w:val="22"/>
    </w:rPr>
  </w:style>
  <w:style w:type="character" w:customStyle="1" w:styleId="FontStyle14">
    <w:name w:val="Font Style14"/>
    <w:rsid w:val="00545149"/>
    <w:rPr>
      <w:rFonts w:ascii="Arial" w:hAnsi="Arial" w:cs="Arial"/>
      <w:sz w:val="22"/>
      <w:szCs w:val="22"/>
    </w:rPr>
  </w:style>
  <w:style w:type="character" w:styleId="Hyperlink">
    <w:name w:val="Hyperlink"/>
    <w:rsid w:val="00545149"/>
    <w:rPr>
      <w:color w:val="0000FF"/>
      <w:u w:val="single"/>
    </w:rPr>
  </w:style>
  <w:style w:type="paragraph" w:styleId="DocumentMap">
    <w:name w:val="Document Map"/>
    <w:basedOn w:val="Normal"/>
    <w:link w:val="DocumentMapChar"/>
    <w:semiHidden/>
    <w:rsid w:val="00545149"/>
    <w:pPr>
      <w:shd w:val="clear" w:color="auto" w:fill="000080"/>
      <w:spacing w:after="0" w:line="240" w:lineRule="auto"/>
    </w:pPr>
    <w:rPr>
      <w:rFonts w:ascii="Tahoma" w:eastAsia="Times New Roman" w:hAnsi="Tahoma" w:cs="Tahoma"/>
      <w:sz w:val="20"/>
      <w:szCs w:val="20"/>
      <w:lang w:val="sr-Latn-CS" w:eastAsia="sr-Latn-CS"/>
    </w:rPr>
  </w:style>
  <w:style w:type="character" w:customStyle="1" w:styleId="DocumentMapChar">
    <w:name w:val="Document Map Char"/>
    <w:basedOn w:val="DefaultParagraphFont"/>
    <w:link w:val="DocumentMap"/>
    <w:semiHidden/>
    <w:rsid w:val="00545149"/>
    <w:rPr>
      <w:rFonts w:ascii="Tahoma" w:eastAsia="Times New Roman" w:hAnsi="Tahoma" w:cs="Tahoma"/>
      <w:sz w:val="20"/>
      <w:szCs w:val="20"/>
      <w:shd w:val="clear" w:color="auto" w:fill="000080"/>
      <w:lang w:val="sr-Latn-CS" w:eastAsia="sr-Latn-CS"/>
    </w:rPr>
  </w:style>
  <w:style w:type="paragraph" w:customStyle="1" w:styleId="Normal1">
    <w:name w:val="Normal1"/>
    <w:basedOn w:val="Normal"/>
    <w:rsid w:val="00545149"/>
    <w:pPr>
      <w:spacing w:before="100" w:beforeAutospacing="1" w:after="100" w:afterAutospacing="1" w:line="240" w:lineRule="auto"/>
    </w:pPr>
    <w:rPr>
      <w:rFonts w:ascii="Arial" w:eastAsia="Times New Roman" w:hAnsi="Arial" w:cs="Arial"/>
    </w:rPr>
  </w:style>
  <w:style w:type="paragraph" w:customStyle="1" w:styleId="podnaslovpropisa">
    <w:name w:val="podnaslovpropisa"/>
    <w:basedOn w:val="Normal"/>
    <w:rsid w:val="00545149"/>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Style8">
    <w:name w:val="Style8"/>
    <w:basedOn w:val="Normal"/>
    <w:rsid w:val="00545149"/>
    <w:pPr>
      <w:widowControl w:val="0"/>
      <w:autoSpaceDE w:val="0"/>
      <w:autoSpaceDN w:val="0"/>
      <w:adjustRightInd w:val="0"/>
      <w:spacing w:after="0" w:line="328" w:lineRule="exact"/>
      <w:ind w:firstLine="350"/>
      <w:jc w:val="both"/>
    </w:pPr>
    <w:rPr>
      <w:rFonts w:ascii="MS Reference Sans Serif" w:eastAsia="Times New Roman" w:hAnsi="MS Reference Sans Serif" w:cs="Times New Roman"/>
      <w:sz w:val="24"/>
      <w:szCs w:val="24"/>
    </w:rPr>
  </w:style>
  <w:style w:type="paragraph" w:customStyle="1" w:styleId="Style6">
    <w:name w:val="Style6"/>
    <w:basedOn w:val="Normal"/>
    <w:rsid w:val="00545149"/>
    <w:pPr>
      <w:widowControl w:val="0"/>
      <w:autoSpaceDE w:val="0"/>
      <w:autoSpaceDN w:val="0"/>
      <w:adjustRightInd w:val="0"/>
      <w:spacing w:after="0" w:line="331" w:lineRule="exact"/>
      <w:ind w:firstLine="475"/>
      <w:jc w:val="both"/>
    </w:pPr>
    <w:rPr>
      <w:rFonts w:ascii="MS Reference Sans Serif" w:eastAsia="Times New Roman" w:hAnsi="MS Reference Sans Serif" w:cs="Times New Roman"/>
      <w:sz w:val="24"/>
      <w:szCs w:val="24"/>
    </w:rPr>
  </w:style>
  <w:style w:type="paragraph" w:customStyle="1" w:styleId="Default">
    <w:name w:val="Default"/>
    <w:rsid w:val="005451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rsid w:val="00545149"/>
    <w:pPr>
      <w:spacing w:after="0" w:line="240" w:lineRule="auto"/>
    </w:pPr>
    <w:rPr>
      <w:rFonts w:ascii="Times New Roman" w:eastAsia="Times New Roman" w:hAnsi="Times New Roman" w:cs="Times New Roman"/>
      <w:sz w:val="20"/>
      <w:szCs w:val="20"/>
      <w:lang w:val="sr-Latn-CS" w:eastAsia="sr-Latn-CS"/>
    </w:rPr>
  </w:style>
  <w:style w:type="character" w:customStyle="1" w:styleId="EndnoteTextChar">
    <w:name w:val="Endnote Text Char"/>
    <w:basedOn w:val="DefaultParagraphFont"/>
    <w:link w:val="EndnoteText"/>
    <w:rsid w:val="00545149"/>
    <w:rPr>
      <w:rFonts w:ascii="Times New Roman" w:eastAsia="Times New Roman" w:hAnsi="Times New Roman" w:cs="Times New Roman"/>
      <w:sz w:val="20"/>
      <w:szCs w:val="20"/>
      <w:lang w:val="sr-Latn-CS" w:eastAsia="sr-Latn-CS"/>
    </w:rPr>
  </w:style>
  <w:style w:type="character" w:styleId="EndnoteReference">
    <w:name w:val="endnote reference"/>
    <w:rsid w:val="00545149"/>
    <w:rPr>
      <w:vertAlign w:val="superscript"/>
    </w:rPr>
  </w:style>
  <w:style w:type="paragraph" w:customStyle="1" w:styleId="clan">
    <w:name w:val="clan"/>
    <w:basedOn w:val="Normal"/>
    <w:rsid w:val="00545149"/>
    <w:pPr>
      <w:spacing w:before="240" w:after="120" w:line="240" w:lineRule="auto"/>
      <w:jc w:val="center"/>
    </w:pPr>
    <w:rPr>
      <w:rFonts w:ascii="Arial" w:eastAsia="Times New Roman" w:hAnsi="Arial" w:cs="Arial"/>
      <w:b/>
      <w:bCs/>
      <w:sz w:val="24"/>
      <w:szCs w:val="24"/>
    </w:rPr>
  </w:style>
  <w:style w:type="paragraph" w:customStyle="1" w:styleId="wyq110---naslov-clana">
    <w:name w:val="wyq110---naslov-clana"/>
    <w:basedOn w:val="Normal"/>
    <w:rsid w:val="00545149"/>
    <w:pPr>
      <w:spacing w:before="240" w:after="240" w:line="240" w:lineRule="auto"/>
      <w:jc w:val="center"/>
    </w:pPr>
    <w:rPr>
      <w:rFonts w:ascii="Arial" w:eastAsia="Times New Roman" w:hAnsi="Arial" w:cs="Arial"/>
      <w:b/>
      <w:bCs/>
      <w:sz w:val="24"/>
      <w:szCs w:val="24"/>
    </w:rPr>
  </w:style>
  <w:style w:type="paragraph" w:customStyle="1" w:styleId="normalprored">
    <w:name w:val="normalprored"/>
    <w:basedOn w:val="Normal"/>
    <w:rsid w:val="00545149"/>
    <w:pPr>
      <w:spacing w:after="0" w:line="240" w:lineRule="auto"/>
    </w:pPr>
    <w:rPr>
      <w:rFonts w:ascii="Arial" w:eastAsia="Times New Roman" w:hAnsi="Arial" w:cs="Arial"/>
      <w:sz w:val="26"/>
      <w:szCs w:val="26"/>
    </w:rPr>
  </w:style>
  <w:style w:type="paragraph" w:customStyle="1" w:styleId="wyq060---pododeljak">
    <w:name w:val="wyq060---pododeljak"/>
    <w:basedOn w:val="Normal"/>
    <w:rsid w:val="00545149"/>
    <w:pPr>
      <w:spacing w:after="0" w:line="240" w:lineRule="auto"/>
      <w:jc w:val="center"/>
    </w:pPr>
    <w:rPr>
      <w:rFonts w:ascii="Arial" w:eastAsia="Times New Roman" w:hAnsi="Arial" w:cs="Arial"/>
      <w:sz w:val="31"/>
      <w:szCs w:val="31"/>
    </w:rPr>
  </w:style>
  <w:style w:type="paragraph" w:customStyle="1" w:styleId="normaluvuceni">
    <w:name w:val="normal_uvuceni"/>
    <w:basedOn w:val="Normal"/>
    <w:rsid w:val="00545149"/>
    <w:pPr>
      <w:spacing w:before="100" w:beforeAutospacing="1" w:after="100" w:afterAutospacing="1" w:line="240" w:lineRule="auto"/>
      <w:ind w:left="1134" w:hanging="142"/>
    </w:pPr>
    <w:rPr>
      <w:rFonts w:ascii="Arial" w:eastAsia="Times New Roman" w:hAnsi="Arial" w:cs="Arial"/>
    </w:rPr>
  </w:style>
  <w:style w:type="character" w:customStyle="1" w:styleId="indeks1">
    <w:name w:val="indeks1"/>
    <w:rsid w:val="00545149"/>
    <w:rPr>
      <w:sz w:val="15"/>
      <w:szCs w:val="15"/>
      <w:vertAlign w:val="subscript"/>
    </w:rPr>
  </w:style>
  <w:style w:type="paragraph" w:customStyle="1" w:styleId="normalcentaritalic">
    <w:name w:val="normalcentaritalic"/>
    <w:basedOn w:val="Normal"/>
    <w:rsid w:val="00545149"/>
    <w:pPr>
      <w:spacing w:before="100" w:beforeAutospacing="1" w:after="100" w:afterAutospacing="1" w:line="240" w:lineRule="auto"/>
      <w:jc w:val="center"/>
    </w:pPr>
    <w:rPr>
      <w:rFonts w:ascii="Arial" w:eastAsia="Times New Roman" w:hAnsi="Arial" w:cs="Arial"/>
      <w:i/>
      <w:iCs/>
    </w:rPr>
  </w:style>
  <w:style w:type="paragraph" w:customStyle="1" w:styleId="samostalni">
    <w:name w:val="samostalni"/>
    <w:basedOn w:val="Normal"/>
    <w:rsid w:val="00545149"/>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545149"/>
    <w:pPr>
      <w:spacing w:before="100" w:beforeAutospacing="1" w:after="100" w:afterAutospacing="1" w:line="240" w:lineRule="auto"/>
      <w:jc w:val="center"/>
    </w:pPr>
    <w:rPr>
      <w:rFonts w:ascii="Arial" w:eastAsia="Times New Roman" w:hAnsi="Arial" w:cs="Arial"/>
      <w:i/>
      <w:iCs/>
    </w:rPr>
  </w:style>
  <w:style w:type="paragraph" w:customStyle="1" w:styleId="Normal10">
    <w:name w:val="Normal1"/>
    <w:basedOn w:val="Normal"/>
    <w:rsid w:val="00545149"/>
    <w:pPr>
      <w:spacing w:before="100" w:beforeAutospacing="1" w:after="100" w:afterAutospacing="1" w:line="240" w:lineRule="auto"/>
    </w:pPr>
    <w:rPr>
      <w:rFonts w:ascii="Arial" w:eastAsia="Times New Roman" w:hAnsi="Arial" w:cs="Arial"/>
    </w:rPr>
  </w:style>
  <w:style w:type="paragraph" w:styleId="BalloonText">
    <w:name w:val="Balloon Text"/>
    <w:basedOn w:val="Normal"/>
    <w:link w:val="BalloonTextChar"/>
    <w:rsid w:val="00545149"/>
    <w:pPr>
      <w:spacing w:after="0" w:line="240" w:lineRule="auto"/>
    </w:pPr>
    <w:rPr>
      <w:rFonts w:ascii="Tahoma" w:eastAsia="Times New Roman" w:hAnsi="Tahoma" w:cs="Tahoma"/>
      <w:sz w:val="16"/>
      <w:szCs w:val="16"/>
      <w:lang w:val="sr-Latn-CS" w:eastAsia="sr-Latn-CS"/>
    </w:rPr>
  </w:style>
  <w:style w:type="character" w:customStyle="1" w:styleId="BalloonTextChar">
    <w:name w:val="Balloon Text Char"/>
    <w:basedOn w:val="DefaultParagraphFont"/>
    <w:link w:val="BalloonText"/>
    <w:rsid w:val="00545149"/>
    <w:rPr>
      <w:rFonts w:ascii="Tahoma" w:eastAsia="Times New Roman" w:hAnsi="Tahoma" w:cs="Tahoma"/>
      <w:sz w:val="16"/>
      <w:szCs w:val="16"/>
      <w:lang w:val="sr-Latn-CS" w:eastAsia="sr-Latn-CS"/>
    </w:rPr>
  </w:style>
  <w:style w:type="character" w:styleId="FollowedHyperlink">
    <w:name w:val="FollowedHyperlink"/>
    <w:uiPriority w:val="99"/>
    <w:unhideWhenUsed/>
    <w:rsid w:val="00545149"/>
    <w:rPr>
      <w:color w:val="800080"/>
      <w:u w:val="single"/>
    </w:rPr>
  </w:style>
  <w:style w:type="paragraph" w:styleId="ListParagraph">
    <w:name w:val="List Paragraph"/>
    <w:basedOn w:val="Normal"/>
    <w:uiPriority w:val="34"/>
    <w:qFormat/>
    <w:rsid w:val="00020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na.iles@vojvodina.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jiljana.sredojev@vojvodina.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sf.vojvodina.gov.rs/wp-content/uploads/2016/07/Kljuc.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an.majoros@vojvodina.gov.rs" TargetMode="External"/><Relationship Id="rId5" Type="http://schemas.openxmlformats.org/officeDocument/2006/relationships/settings" Target="settings.xml"/><Relationship Id="rId15" Type="http://schemas.openxmlformats.org/officeDocument/2006/relationships/hyperlink" Target="http://www.psf.vojvodina.gov.rs/wp-content/uploads/2016/07/Handout_3_Ciljevi_NAP.pdf"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sf.vojvodina.gov.rs/wp-content/uploads/2016/07/Handout_1_Kriterijum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7D9D4-466C-4A1D-9EAB-EED52CDB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35</Pages>
  <Words>14838</Words>
  <Characters>84577</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Zorica Vukobrat</cp:lastModifiedBy>
  <cp:revision>18</cp:revision>
  <cp:lastPrinted>2016-11-25T10:09:00Z</cp:lastPrinted>
  <dcterms:created xsi:type="dcterms:W3CDTF">2016-11-24T10:32:00Z</dcterms:created>
  <dcterms:modified xsi:type="dcterms:W3CDTF">2016-11-25T13:35:00Z</dcterms:modified>
</cp:coreProperties>
</file>