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</w:rPr>
        <w:drawing>
          <wp:inline distT="0" distB="0" distL="0" distR="0" wp14:anchorId="1808E2FE" wp14:editId="27F8F308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CD7D99" w:rsidRPr="00CD7D99" w:rsidTr="00CD7D99">
        <w:trPr>
          <w:jc w:val="center"/>
        </w:trPr>
        <w:tc>
          <w:tcPr>
            <w:tcW w:w="582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 w:rsidSect="005B39A4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CD7D99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CD7D99">
          <w:rPr>
            <w:rFonts w:ascii="Calibri" w:eastAsia="Calibri" w:hAnsi="Calibri" w:cs="Times New Roman"/>
            <w:color w:val="0000FF"/>
            <w:u w:val="single"/>
          </w:rPr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19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35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38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41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285FB9" w:rsidP="00CD7D99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CD7D99" w:rsidRPr="00CD7D99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CD7D99" w:rsidRPr="00CD7D99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EE4C40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CD7D99" w:rsidRPr="00CD7D99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CD7D99" w:rsidRPr="00CD7D99" w:rsidRDefault="00CD7D99" w:rsidP="00CD7D99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0" w:name="_Toc465067346"/>
      <w:bookmarkStart w:id="1" w:name="_Toc274041988"/>
      <w:bookmarkStart w:id="2" w:name="_Ref274042055"/>
      <w:bookmarkStart w:id="3" w:name="_Toc274042116"/>
      <w:r w:rsidRPr="00CD7D99">
        <w:rPr>
          <w:rFonts w:eastAsia="Times New Roman"/>
          <w:sz w:val="24"/>
          <w:szCs w:val="24"/>
          <w:lang w:val="hu-HU"/>
        </w:rPr>
        <w:t xml:space="preserve">1.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0"/>
      <w:r w:rsidRPr="00CD7D99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1"/>
      <w:bookmarkEnd w:id="2"/>
      <w:bookmarkEnd w:id="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CD7D99" w:rsidRPr="00CD7D99" w:rsidRDefault="00DE6B5A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Tartományi Pénzügyi Titkárság,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 xml:space="preserve"> Újvidék, Mihajlo Pupin sugárút 16., törzsszáma  08035059, adóazonosító száma (PIB)100715309.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CD7D99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CD7D99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CD7D99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</w:t>
      </w:r>
      <w:r w:rsidR="00DE6B5A">
        <w:rPr>
          <w:rFonts w:ascii="Calibri" w:eastAsia="Times New Roman" w:hAnsi="Calibri" w:cs="Times New Roman"/>
          <w:noProof/>
          <w:lang w:val="sr-Latn-CS"/>
        </w:rPr>
        <w:t>e</w:t>
      </w:r>
      <w:r w:rsidR="00296E6D">
        <w:rPr>
          <w:rFonts w:ascii="Calibri" w:eastAsia="Times New Roman" w:hAnsi="Calibri" w:cs="Times New Roman"/>
          <w:noProof/>
          <w:lang w:val="sr-Latn-CS"/>
        </w:rPr>
        <w:t>zései alapján készült és 2017.11</w:t>
      </w:r>
      <w:r w:rsidRPr="00CD7D99">
        <w:rPr>
          <w:rFonts w:ascii="Calibri" w:eastAsia="Times New Roman" w:hAnsi="Calibri" w:cs="Times New Roman"/>
          <w:noProof/>
          <w:lang w:val="sr-Latn-CS"/>
        </w:rPr>
        <w:t>.</w:t>
      </w:r>
      <w:r w:rsidR="00296E6D">
        <w:rPr>
          <w:rFonts w:ascii="Calibri" w:eastAsia="Times New Roman" w:hAnsi="Calibri" w:cs="Times New Roman"/>
          <w:noProof/>
          <w:lang w:val="sr-Latn-CS"/>
        </w:rPr>
        <w:t>9</w:t>
      </w:r>
      <w:r w:rsidR="00DE6B5A">
        <w:rPr>
          <w:rFonts w:ascii="Calibri" w:eastAsia="Times New Roman" w:hAnsi="Calibri" w:cs="Times New Roman"/>
          <w:noProof/>
          <w:lang w:val="sr-Latn-CS"/>
        </w:rPr>
        <w:t>-é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n jelent meg a Tartományi Pénzügyi Titkárság </w:t>
      </w:r>
      <w:bookmarkStart w:id="4" w:name="OLE_LINK18"/>
      <w:r w:rsidRPr="00CD7D99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CD7D99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CD7D99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CD7D99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4"/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honlapján közzétett bemutató keretében.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296E6D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>
        <w:rPr>
          <w:rFonts w:ascii="Calibri" w:eastAsia="Times New Roman" w:hAnsi="Calibri" w:cs="Times New Roman"/>
          <w:noProof/>
          <w:lang w:val="sr-Latn-CS"/>
        </w:rPr>
        <w:t>2017.10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.3</w:t>
      </w:r>
      <w:r>
        <w:rPr>
          <w:rFonts w:ascii="Calibri" w:eastAsia="Times New Roman" w:hAnsi="Calibri" w:cs="Times New Roman"/>
          <w:noProof/>
          <w:lang w:val="sr-Latn-CS"/>
        </w:rPr>
        <w:t>1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é</w:t>
      </w:r>
      <w:r w:rsidR="00CD7D99" w:rsidRPr="00CD7D99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CD7D99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CD7D99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5" w:name="_Toc465067347"/>
      <w:r w:rsidRPr="00CD7D99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CD7D99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5"/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2D14" wp14:editId="109C534D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6E30" wp14:editId="6E7410A2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F17F3" wp14:editId="5936C448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4D380" wp14:editId="2B02AB12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95A7" wp14:editId="0D9EDF6B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C4BE" wp14:editId="16A181B2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946E1" wp14:editId="12210EF1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6E7EE" wp14:editId="503C47AA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6130F" wp14:editId="1F65F92C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4D4D8" wp14:editId="08361D5E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149C9" wp14:editId="7548650E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9BD66" wp14:editId="0EC3E0E1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6BDBB" wp14:editId="30F965EF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841BC" wp14:editId="1F8EC72E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A35490" w:rsidRDefault="00285FB9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285FB9" w:rsidRPr="00A35490" w:rsidRDefault="00285FB9" w:rsidP="00CD7D99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BE92E" wp14:editId="03AD6FC4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FB9" w:rsidRPr="00540C7A" w:rsidRDefault="00285FB9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285FB9" w:rsidRPr="00540C7A" w:rsidRDefault="00285FB9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574D1" wp14:editId="797F3BC1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FB9" w:rsidRPr="00540C7A" w:rsidRDefault="00285FB9" w:rsidP="00CD7D99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285FB9" w:rsidRPr="00540C7A" w:rsidRDefault="00285FB9" w:rsidP="00CD7D99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Jogi 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46668" wp14:editId="0C797109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FB9" w:rsidRPr="00ED440E" w:rsidRDefault="00285FB9" w:rsidP="00CD7D99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285FB9" w:rsidRPr="00540C7A" w:rsidRDefault="00285FB9" w:rsidP="00CD7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285FB9" w:rsidRPr="00ED440E" w:rsidRDefault="00285FB9" w:rsidP="00CD7D99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Konszolidált Számlaügyi Főosztály</w:t>
                      </w:r>
                    </w:p>
                    <w:p w:rsidR="00285FB9" w:rsidRPr="00540C7A" w:rsidRDefault="00285FB9" w:rsidP="00CD7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22429" wp14:editId="49621415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ED440E" w:rsidRDefault="00285FB9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285FB9" w:rsidRPr="00540C7A" w:rsidRDefault="00285FB9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285FB9" w:rsidRPr="00ED440E" w:rsidRDefault="00285FB9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285FB9" w:rsidRPr="00540C7A" w:rsidRDefault="00285FB9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A945A4" wp14:editId="42E18084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540C7A" w:rsidRDefault="00285FB9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285FB9" w:rsidRPr="00540C7A" w:rsidRDefault="00285FB9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C1CEC" wp14:editId="4BBE62D3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FB9" w:rsidRPr="00540C7A" w:rsidRDefault="00285FB9" w:rsidP="00CD7D99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285FB9" w:rsidRPr="00540C7A" w:rsidRDefault="00285FB9" w:rsidP="00CD7D99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DE371" wp14:editId="526B5505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8D1FC8" w:rsidRDefault="00285FB9" w:rsidP="00CD7D99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3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" filled="f" fillcolor="#bbe0e3" strokeweight="1pt">
                <v:textbox inset="0,0,0,0">
                  <w:txbxContent>
                    <w:p w:rsidR="00285FB9" w:rsidRPr="008D1FC8" w:rsidRDefault="00285FB9" w:rsidP="00CD7D99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Pénzeszközirányítási 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97B07" wp14:editId="52E1B00E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8D1FC8" w:rsidRDefault="00285FB9" w:rsidP="00CD7D99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 xml:space="preserve">Információs Rendszer Kidolgozási és Fenntartási </w:t>
                            </w:r>
                            <w:r>
                              <w:rPr>
                                <w:sz w:val="15"/>
                                <w:szCs w:val="15"/>
                                <w:lang w:val="hr-HR"/>
                              </w:rPr>
                              <w:t>részleg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4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Mg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Ofd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AQYnMg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285FB9" w:rsidRPr="008D1FC8" w:rsidRDefault="00285FB9" w:rsidP="00CD7D99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Rendszer Kidolgozási és Fenntartási </w:t>
                      </w:r>
                      <w:r>
                        <w:rPr>
                          <w:sz w:val="15"/>
                          <w:szCs w:val="15"/>
                          <w:lang w:val="hr-HR"/>
                        </w:rPr>
                        <w:t>részleg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BF44F" wp14:editId="2C4851C4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A35490" w:rsidRDefault="00285FB9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5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" filled="f" fillcolor="#bbe0e3" strokeweight="1.5pt">
                <v:textbox inset="0,0,0,0">
                  <w:txbxContent>
                    <w:p w:rsidR="00285FB9" w:rsidRPr="00A35490" w:rsidRDefault="00285FB9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Könyvviteli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5A896" wp14:editId="55D18145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533F3E" w:rsidRDefault="00285FB9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6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8b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wz6qWz0ewJxGN0P8Tw6IBRa/MDow4GuMD2+44YjpF8r0CAftpH&#10;w4zGZjSIohBaYOoMRv1m6fp3Ydcasa0BOwm9VfoGZFoJ59X2nMewgbEMNIYnxM/9y33wen7oFr8B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LVUvG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285FB9" w:rsidRPr="00533F3E" w:rsidRDefault="00285FB9" w:rsidP="00CD7D99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Pénzügyi 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B4B49" wp14:editId="0553DD01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5FB9" w:rsidRPr="00600080" w:rsidRDefault="00285FB9" w:rsidP="00CD7D99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7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" strokeweight="1.5pt">
                <v:textbox inset="0,0,0,0">
                  <w:txbxContent>
                    <w:p w:rsidR="00285FB9" w:rsidRPr="00600080" w:rsidRDefault="00285FB9" w:rsidP="00CD7D99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22CA7" wp14:editId="5487F2D6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ED440E" w:rsidRDefault="00285FB9" w:rsidP="00CD7D9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285FB9" w:rsidRPr="00F66CB5" w:rsidRDefault="00285FB9" w:rsidP="00CD7D99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38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CV3BFJ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285FB9" w:rsidRPr="00ED440E" w:rsidRDefault="00285FB9" w:rsidP="00CD7D99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TARTOMÁNYI 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285FB9" w:rsidRPr="00F66CB5" w:rsidRDefault="00285FB9" w:rsidP="00CD7D99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BD26E" wp14:editId="6F44CC3B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Default="00285FB9" w:rsidP="00CD7D99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39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DmHhUo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285FB9" w:rsidRDefault="00285FB9" w:rsidP="00CD7D99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Fizetésügyi 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5BE074" wp14:editId="08BEA713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0A12D2" w:rsidRDefault="00285FB9" w:rsidP="00CD7D99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Államháztartási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Makrogazdasági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Elemzések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Részlege</w:t>
                            </w:r>
                            <w:proofErr w:type="spellEnd"/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proofErr w:type="spellStart"/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proofErr w:type="spellEnd"/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proofErr w:type="spellStart"/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0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OI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+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oS8ziJ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285FB9" w:rsidRPr="000A12D2" w:rsidRDefault="00285FB9" w:rsidP="00CD7D99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C2AB8" wp14:editId="749F8BC3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8D1FC8" w:rsidRDefault="00285FB9" w:rsidP="00CD7D99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Teendők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és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Gazdasági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Fejlesztési</w:t>
                            </w:r>
                            <w:proofErr w:type="spellEnd"/>
                            <w:r w:rsidRPr="008D1F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sz w:val="18"/>
                                <w:szCs w:val="18"/>
                              </w:rPr>
                              <w:t>Osztály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1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CSRPcE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285FB9" w:rsidRPr="008D1FC8" w:rsidRDefault="00285FB9" w:rsidP="00CD7D99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1BD84" wp14:editId="4E90263A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FB9" w:rsidRPr="008D1FC8" w:rsidRDefault="00285FB9" w:rsidP="00CD7D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</w:t>
                            </w:r>
                            <w:proofErr w:type="spellEnd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és</w:t>
                            </w:r>
                            <w:proofErr w:type="spellEnd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Közös</w:t>
                            </w:r>
                            <w:proofErr w:type="spellEnd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Teendők</w:t>
                            </w:r>
                            <w:proofErr w:type="spellEnd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Osztálya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2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" filled="f" fillcolor="#bbe0e3" strokeweight="1pt">
                <v:textbox inset="0,0,0,0">
                  <w:txbxContent>
                    <w:p w:rsidR="00285FB9" w:rsidRPr="008D1FC8" w:rsidRDefault="00285FB9" w:rsidP="00CD7D99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CD7D99" w:rsidRPr="00CD7D99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CD7D99">
        <w:rPr>
          <w:rFonts w:ascii="Calibri" w:eastAsia="Times New Roman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7A0C7" wp14:editId="3AFFB5A7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CD7D9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E8ACD1" wp14:editId="3F3AD65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CD7D99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6" w:name="OLE_LINK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CD7D99" w:rsidRPr="00CD7D99" w:rsidRDefault="00CD7D99" w:rsidP="00CD7D9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z altitkár a belső egységeken kívüli besorolású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összesen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77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végrehajtóval. A határozatlan időre foglalkoztatottak és a tiszts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égbe helyezett személyek száma 6</w:t>
      </w:r>
      <w:r w:rsidR="00DE6B5A">
        <w:rPr>
          <w:rFonts w:ascii="Calibri" w:eastAsia="Times New Roman" w:hAnsi="Calibri" w:cs="Times New Roman"/>
          <w:noProof/>
          <w:szCs w:val="24"/>
          <w:lang w:val="sr-Latn-CS"/>
        </w:rPr>
        <w:t>9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Ideiglenes és alkalmi munkavégzésről szóló szerződés </w:t>
      </w:r>
      <w:r w:rsidR="00296E6D">
        <w:rPr>
          <w:rFonts w:ascii="Calibri" w:eastAsia="Times New Roman" w:hAnsi="Calibri" w:cs="Times New Roman"/>
          <w:noProof/>
          <w:szCs w:val="24"/>
          <w:lang w:val="sr-Latn-CS"/>
        </w:rPr>
        <w:t>alapján 5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személyt alkalmaztunk.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Kormány 02-77/2017. számú és 2017.05.30-i keltezésű határozatának értelmében, az altitkár és a tartományi titkársegédek 2017. júnis 1-jétől megbízott státusban látják el tisztségeiket.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CD7D99" w:rsidRPr="00CD7D99" w:rsidTr="00CD7D99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CD7D99" w:rsidRPr="00CD7D99" w:rsidRDefault="00CD7D99" w:rsidP="00CD7D99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CD7D99" w:rsidRPr="00CD7D99" w:rsidTr="00CD7D99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CD7D99" w:rsidRPr="00CD7D99" w:rsidTr="00CD7D99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CD7D99" w:rsidRPr="00CD7D99" w:rsidTr="00CD7D99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D99" w:rsidRPr="00CD7D99" w:rsidRDefault="00285FB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CD7D99" w:rsidRPr="00CD7D99" w:rsidTr="00CD7D99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2</w:t>
            </w:r>
            <w:r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</w:tr>
      <w:tr w:rsidR="00CD7D99" w:rsidRPr="00CD7D99" w:rsidTr="00CD7D99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CD7D99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CD7D99">
              <w:rPr>
                <w:rFonts w:ascii="Calibri" w:eastAsia="Calibri" w:hAnsi="Calibri" w:cs="Times New Roman"/>
                <w:lang w:val="sr-Cyrl-CS"/>
              </w:rPr>
              <w:t>5</w:t>
            </w:r>
            <w:r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hu-HU"/>
              </w:rPr>
              <w:t>77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DE6B5A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7D99" w:rsidRPr="00CD7D99" w:rsidRDefault="00285FB9" w:rsidP="00CD7D99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Default="00CD7D99" w:rsidP="00DE6B5A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besorolt és feltöltött munkaköreinek elosztása.</w:t>
      </w:r>
    </w:p>
    <w:p w:rsidR="00CD7D99" w:rsidRDefault="00CD7D99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</w:p>
    <w:p w:rsidR="00DE6B5A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DE6B5A" w:rsidRPr="00CD7D99" w:rsidRDefault="00DE6B5A" w:rsidP="00CD7D99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FD5733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hyperlink r:id="rId33" w:history="1">
        <w:r w:rsidRPr="00774DA3">
          <w:rPr>
            <w:rStyle w:val="Hyperlink"/>
            <w:rFonts w:ascii="Calibri" w:eastAsia="Calibri" w:hAnsi="Calibri" w:cs="Times New Roman"/>
            <w:szCs w:val="24"/>
          </w:rPr>
          <w:t>vlado.kantar@vojvodina.gov.rs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CD7D99" w:rsidRPr="00CD7D99" w:rsidRDefault="00CD7D99" w:rsidP="00CD7D9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9B357B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4511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CD7D99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="009B357B">
        <w:rPr>
          <w:rFonts w:ascii="Calibri" w:eastAsia="Times New Roman" w:hAnsi="Calibri" w:cs="Times New Roman"/>
          <w:noProof/>
          <w:szCs w:val="24"/>
          <w:lang w:val="hu-HU"/>
        </w:rPr>
        <w:t>zdasá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gi Teendők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CD7D99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CD7D99" w:rsidRPr="00CD7D99" w:rsidRDefault="00CD7D99" w:rsidP="00CD7D9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CD7D99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</w:t>
      </w:r>
      <w:r w:rsidR="009B357B">
        <w:rPr>
          <w:rFonts w:ascii="Arial" w:eastAsia="Times New Roman" w:hAnsi="Arial" w:cs="Arial"/>
          <w:noProof/>
          <w:sz w:val="20"/>
          <w:szCs w:val="24"/>
          <w:lang w:val="sr-Latn-CS"/>
        </w:rPr>
        <w:t>s Gazdasági Fejlesztési Osztály.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Snežana Blašković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4759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snezana.blaskovic@vojvodina.gov.rs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Részleg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9B357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7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CD7D99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Kincstári Főkönyvügyi Főosztály szűkebb kö</w:t>
      </w:r>
      <w:r w:rsidR="009B357B">
        <w:rPr>
          <w:rFonts w:ascii="Calibri" w:eastAsia="Times New Roman" w:hAnsi="Calibri" w:cs="Times New Roman"/>
          <w:noProof/>
          <w:szCs w:val="24"/>
          <w:lang w:val="sr-Latn-CS"/>
        </w:rPr>
        <w:t>rű belső egységei a következők: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Pénzügyi Operatív és Fizetés-elszámolási Osztály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Könyvviteli Osztály 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7" w:name="_Toc465067348"/>
      <w:bookmarkStart w:id="8" w:name="_Toc274041990"/>
      <w:bookmarkStart w:id="9" w:name="_Toc274042118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7"/>
      <w:bookmarkEnd w:id="8"/>
      <w:bookmarkEnd w:id="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FD5733" w:rsidRDefault="00FD5733" w:rsidP="00210C0B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D5733" w:rsidRPr="00CD7D99" w:rsidRDefault="00FD5733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tartományi titkár helyettes 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Željka Milošević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Konszolidált Számlaügyi Főosztály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CD7D99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lastRenderedPageBreak/>
        <w:t xml:space="preserve">valamint a tartományi titkár meghagyása szerint egyéb teendőket lát el a Főosztályon.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0" w:name="_Toc465067349"/>
      <w:bookmarkStart w:id="11" w:name="_Toc306363101"/>
      <w:bookmarkStart w:id="12" w:name="_Toc274041991"/>
      <w:bookmarkStart w:id="13" w:name="_Toc274042119"/>
      <w:r w:rsidRPr="00CD7D99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0"/>
      <w:bookmarkEnd w:id="11"/>
      <w:r w:rsidRPr="00CD7D99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2"/>
      <w:bookmarkEnd w:id="13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4" w:name="_Toc465067350"/>
      <w:r w:rsidRPr="00CD7D99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8" w:history="1">
        <w:r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39" w:history="1">
        <w:r w:rsidRPr="00CD7D99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</w:rPr>
        <w:drawing>
          <wp:inline distT="0" distB="0" distL="0" distR="0" wp14:anchorId="3A063525" wp14:editId="1B31B1AC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igazgatási szerv, a szóban forgó adatok a munkáról szóló tájékoztatóba való bejegyzésének kötelezettsége nem alkalmazható.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9. Az állami szerv által használt objektumok és az állami szerv tevékenysége audio és video felvételezésének engedélyezése: a Tartományi Pénzügyi Titkárság helyiségei a </w:t>
      </w:r>
      <w:bookmarkStart w:id="15" w:name="OLE_LINK7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5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10. Valamennyi autentikus tolmácsolás, szakvélemény és jogi álláspont a munka nyilvánosságára,  a munka nyilvánosságának kizárására és korlátozására vonatkozó jogszabályok, szabályok és határozatok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tekintetében: nincsenek külön tolmácsolások, szakvélemények  és jogi álláspontok a Tartományi Pénzügyi Titkárság munkája nyilvánosságáról, munkája nyilvánosságának kizárásáról és korlátozásáról.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9B357B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hu-HU"/>
        </w:rPr>
      </w:pPr>
      <w:r w:rsidRPr="00CD7D99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6" w:name="_Toc465067351"/>
      <w:bookmarkStart w:id="17" w:name="_Toc274041992"/>
      <w:bookmarkStart w:id="18" w:name="_Toc274042120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6"/>
      <w:bookmarkEnd w:id="17"/>
      <w:bookmarkEnd w:id="18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19" w:name="_Toc274041993"/>
      <w:bookmarkStart w:id="20" w:name="_Toc274042121"/>
      <w:r w:rsidRPr="00CD7D99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1" w:name="_Toc465067352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1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19"/>
      <w:bookmarkEnd w:id="20"/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2" w:name="OLE_LINK8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közösségeivel, összehangolja az aktivitásokat az Európai Unió csatlakozási, strukturális és kohéziós alapjai eszközeinek sikeres felhasználása céljából Vajdaság Autonóm Tartományban.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3" w:name="_Toc465067353"/>
      <w:bookmarkStart w:id="24" w:name="_Toc274041994"/>
      <w:bookmarkStart w:id="25" w:name="_Toc274042122"/>
      <w:r w:rsidRPr="00CD7D99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3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4"/>
      <w:bookmarkEnd w:id="25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6" w:name="OLE_LINK9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6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7" w:name="_Toc280945793"/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pénztári ügyviteli teendőket.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irattárba helyezik a számvevőségi dokumentációt és más teendőket is ellátnak a törvénnyel és egyéb jogszabályokkal összhangban.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államháztar</w:t>
      </w:r>
      <w:r w:rsidR="00687F21">
        <w:rPr>
          <w:rFonts w:ascii="Calibri" w:eastAsia="Times New Roman" w:hAnsi="Calibri" w:cs="Times New Roman"/>
          <w:i/>
          <w:noProof/>
          <w:szCs w:val="24"/>
          <w:lang w:val="sr-Latn-CS"/>
        </w:rPr>
        <w:t>tási és makrogazdasági elemzési</w:t>
      </w: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 teendők</w:t>
      </w:r>
      <w:bookmarkEnd w:id="27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áttekinti a Tartomány átruházott költségvetési bevételeinek megvalósítását, és felbecsülik megvalósításuknak métékét.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724C38" w:rsidRDefault="00724C38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5"/>
    </w:p>
    <w:p w:rsidR="00CD7D99" w:rsidRPr="00CD7D99" w:rsidRDefault="00687F21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jogi </w:t>
      </w:r>
      <w:r w:rsidR="00CD7D99"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teendők és a pénzügyi szolgálat teendői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CD7D99" w:rsidRPr="00CD7D99" w:rsidRDefault="00CD7D99" w:rsidP="00CD7D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Egyéb teendők </w:t>
      </w:r>
      <w:bookmarkEnd w:id="28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9" w:name="_Toc465067354"/>
      <w:r w:rsidRPr="00CD7D99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2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rendeletek, 37/2016. és 29/2017.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Tartományi Kormányról (Vajdaság AT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Hivatalos Lapja, 37/2014.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képviselőházi rendelet a belső szervezeti felépítés és a munkahelyek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besorolása elveinek részletes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szabályozásáról (VAT Hivatalos Lapja, 64/2016)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2013., 63/2013. –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, 108/2013., 142/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2014., 68/2015. – más törvény,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103/2015. és 99/2016. szám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>Z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K Hivatalos Közlönye, 21/2016. sz.)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és 79/2015.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4D2DB9">
        <w:rPr>
          <w:rFonts w:ascii="Calibri" w:eastAsia="Times New Roman" w:hAnsi="Calibri" w:cs="Times New Roman"/>
          <w:noProof/>
          <w:szCs w:val="24"/>
          <w:lang w:val="sr-Latn-CS"/>
        </w:rPr>
        <w:t xml:space="preserve"> - kiigazítás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általános közigazgatási eljárásról (Az SZK Hivatalos Közlönye, 18/2016.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2017. évi költségvetéséről (Az SZK Hivatalos Közlönye, 99/2016.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2017. évi költségvetéséről (VAT Hivatalos Lapja, 69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/2016, 27/2017. – kiig.</w:t>
      </w:r>
      <w:r w:rsidR="00724C38">
        <w:rPr>
          <w:rFonts w:ascii="Calibri" w:eastAsia="Times New Roman" w:hAnsi="Calibri" w:cs="Times New Roman"/>
          <w:noProof/>
          <w:szCs w:val="24"/>
          <w:lang w:val="hu-HU"/>
        </w:rPr>
        <w:t>, 29/2017.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 és </w:t>
      </w:r>
      <w:r w:rsidR="00724C38">
        <w:rPr>
          <w:rFonts w:ascii="Calibri" w:eastAsia="Times New Roman" w:hAnsi="Calibri" w:cs="Times New Roman"/>
          <w:noProof/>
          <w:szCs w:val="24"/>
          <w:lang w:val="hu-HU"/>
        </w:rPr>
        <w:t>3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 xml:space="preserve">9/2017.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 finanszírozásáról (Az SZK Hivatalos Közlönye, 62/2006., 47/2011., 93/2012., 99/2013., 125/2014, 9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5/2015, 83/2016, 91/2016., </w:t>
      </w:r>
      <w:r w:rsidRPr="00CD7D99">
        <w:rPr>
          <w:rFonts w:ascii="Calibri" w:eastAsia="Times New Roman" w:hAnsi="Calibri" w:cs="Times New Roman"/>
          <w:noProof/>
          <w:szCs w:val="24"/>
          <w:lang w:val="hu-HU"/>
        </w:rPr>
        <w:t>104/2016.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 xml:space="preserve"> – más törvény és 96/2017. szám – összehangolt dinár összeg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Az SZK Hivatalos Közlönye, 42/91., 71/94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., 79/2005. – más törvény, 81/2005. – helyreigazítás, más törvény, 83/2005. szám – helyreigazítás, más törvény és 83/2014. szám</w:t>
      </w:r>
      <w:r w:rsidR="00532FA8">
        <w:rPr>
          <w:rFonts w:ascii="Calibri" w:eastAsia="Times New Roman" w:hAnsi="Calibri" w:cs="Times New Roman"/>
          <w:noProof/>
          <w:szCs w:val="24"/>
          <w:lang w:val="sr-Latn-CS"/>
        </w:rPr>
        <w:t>, más törvény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532FA8" w:rsidRDefault="00532FA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fizetési rendszeréről (Az SZK Hivatalos Közlönye, 18/2016. és 108/2016.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helyi önkormányzatokban foglalkoztatottakról (Az SZK Hivatalos Közlönye, 21/2016.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közszférában foglalkoztatottak maximális számának meghatározási módjáról (Az SZK Hivatalos Közlönye, 68/2015. és 81/2016. szám – AB határozata)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8E4CB8" w:rsidRDefault="008E4CB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</w:t>
      </w:r>
      <w:r w:rsidR="00827BBB">
        <w:rPr>
          <w:rFonts w:ascii="Calibri" w:eastAsia="Times New Roman" w:hAnsi="Calibri" w:cs="Times New Roman"/>
          <w:noProof/>
          <w:szCs w:val="24"/>
          <w:lang w:val="sr-Latn-CS"/>
        </w:rPr>
        <w:t>a korrupcióellenes ügynökségről (Az SZK Hivatalos Közlönye, 97/2008., 53/2010., 66/2011. szám – AB határozata, 67/2013. szám – AB határozata, 112/2013. szám – autentikus magyarázat és 8/2015. szám – AB határozata)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Szerb Köztársaság állami és más ünnepeiről (Az SZK Hivatalos Közlönye, </w:t>
      </w:r>
    </w:p>
    <w:p w:rsidR="00827BBB" w:rsidRDefault="00827BB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közeszközök felhaszná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lójánál a fizetés elszámolási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és kifizetés</w:t>
      </w:r>
      <w:r w:rsidR="00527FC6">
        <w:rPr>
          <w:rFonts w:ascii="Calibri" w:eastAsia="Times New Roman" w:hAnsi="Calibri" w:cs="Times New Roman"/>
          <w:noProof/>
          <w:szCs w:val="24"/>
          <w:lang w:val="sr-Latn-CS"/>
        </w:rPr>
        <w:t>i alapjának, illetve a fizetések és más állandó jövedelmek ideiglenes szabályzásáról (Az SZK Hivatalos Közlönye, 116/2014.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kereskedelmi tranzakciókban lévő pénzbeni kötelezettségek teljesítésének határidejéről (Az SZK Hivatalos Közlönye, 119/2012. és 68/2015.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megkülönböztetés tiltásáról ( Az SZK Hivatalos Közlönye, 22/2009.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nemi egyenjogúságról (Az SZK Hivatalos Közlönye, 104/2009. szám)</w:t>
      </w:r>
    </w:p>
    <w:p w:rsidR="00527FC6" w:rsidRDefault="00527FC6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munkahelyi bántalmazás megakadályozásáról (Az SZK Hivatalos Közlönye, 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36/2010.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hatásköreinek megállapításáról (Az SZK Hivatalos Közlönye, 99/2009. és 67/2012. szám – AB határozata)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az adatok titkosságáról (Az SZK Hivatalos Közlönye, 104/2009. szám)</w:t>
      </w:r>
    </w:p>
    <w:p w:rsidR="00245D38" w:rsidRPr="00245D38" w:rsidRDefault="00245D38" w:rsidP="00245D3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Törvény a közérdekű információkhoz való szabad hozzáférésről (Az SZK Hivatalos Lapja, 120/2004., 54/2007., 104/2009. és 36/2010. szám)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</w:t>
      </w:r>
      <w:r w:rsidR="00245D38">
        <w:rPr>
          <w:rFonts w:ascii="Calibri" w:eastAsia="Times New Roman" w:hAnsi="Calibri" w:cs="Times New Roman"/>
          <w:noProof/>
          <w:szCs w:val="24"/>
          <w:lang w:val="sr-Latn-CS"/>
        </w:rPr>
        <w:t>izetésére szolgáló szorzószámról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(Az SZK Hivatalos Közlönye, 44/2008. – egységes szerkezetbe foglalt szöveg és 2/2012. szám);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 szám)</w:t>
      </w:r>
    </w:p>
    <w:p w:rsidR="00245D38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Az állami szervek külön kollektív szerződése (Az SZk Hivatalos Közlönye, 25/2015. és 50/2015. szám)</w:t>
      </w:r>
    </w:p>
    <w:p w:rsidR="00245D38" w:rsidRPr="00CD7D99" w:rsidRDefault="00245D38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Vajdaság Autonóm Tartomány </w:t>
      </w:r>
      <w:r w:rsidR="00187FE8">
        <w:rPr>
          <w:rFonts w:ascii="Calibri" w:eastAsia="Times New Roman" w:hAnsi="Calibri" w:cs="Times New Roman"/>
          <w:noProof/>
          <w:szCs w:val="24"/>
          <w:lang w:val="sr-Latn-CS"/>
        </w:rPr>
        <w:t>szervei kollektív szerződése (Vajdaság AT Hivatalos Lapja, 8/2015., 46/2015. és 2/2016.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CD7D99" w:rsidRDefault="00CD7D99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44/2016, 61/2016. és 30/2017. szám);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állami hivatalnokok osztályozásáról (Az SZK Hivatalos Közlönye, 11/06. és 109/09. szám)</w:t>
      </w:r>
    </w:p>
    <w:p w:rsidR="00187FE8" w:rsidRDefault="00187FE8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Rendelet az autonóm tartományokban és helyi önkormányzatokban a közalkalmazottak munkahelyei </w:t>
      </w:r>
      <w:r w:rsidR="00A12546">
        <w:rPr>
          <w:rFonts w:ascii="Calibri" w:eastAsia="Times New Roman" w:hAnsi="Calibri" w:cs="Times New Roman"/>
          <w:noProof/>
          <w:szCs w:val="24"/>
          <w:lang w:val="sr-Latn-CS"/>
        </w:rPr>
        <w:t>besorolásának kritériumairól és a munkaköri leírásai mércéiről (Az SZK Hivatalos Közlönye, 88/2016. szám)</w:t>
      </w:r>
    </w:p>
    <w:p w:rsidR="00A12546" w:rsidRDefault="00A12546" w:rsidP="00A1254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Rendelet az autonóm tartományokban és helyi önkormányzatokba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>n a hivatalnokok</w:t>
      </w: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 munkahelyei besorolásának kritériumairól és a munkaköri leírásai mércéiről (Az SZK Hivatalos Közlönye, 88/2016. szám)</w:t>
      </w:r>
    </w:p>
    <w:p w:rsidR="00A12546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 közeszközök felhasználóinál az új foglalkoztatásra és a kiegészítő munka alkalmazásra vonatkozó jóváhagyás megszerzési eljárásáról (Az SZK Hivatalos Közlönye, 113/2013., 21/2014., 66/2014., 118/2014., 22/2015. és 59/2015. szám)</w:t>
      </w:r>
    </w:p>
    <w:p w:rsidR="00546E95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autonóm tartományokban és a helyi önkormányzatokban a munkahelyek betöltésére vonatkozó belső és nyilvános pályázatok lefolytatásáról (Az SZK Hivatalos Közlönye, 95/2016. szám)</w:t>
      </w:r>
    </w:p>
    <w:p w:rsidR="00546E95" w:rsidRPr="00187FE8" w:rsidRDefault="00546E95" w:rsidP="00187FE8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Munka törvénykönyve (Az SZK Hivatalos Közlönye, 24/2005., 61/2005., 54/2009., 32/2013., 75/2014. és 13/2017. szám – AB határozata)</w:t>
      </w:r>
    </w:p>
    <w:p w:rsid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</w:t>
      </w:r>
      <w:r w:rsidR="00B07AEB">
        <w:rPr>
          <w:rFonts w:ascii="Calibri" w:eastAsia="Times New Roman" w:hAnsi="Calibri" w:cs="Times New Roman"/>
          <w:noProof/>
          <w:szCs w:val="24"/>
          <w:lang w:val="sr-Latn-CS"/>
        </w:rPr>
        <w:t>ye, 125/2003. és 12/2006.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Rendelet az állaigazgatási szerv irodai ügyviteléről (Az SZK Hivatalos Közlönye, 80/92., 45/2016. és 98/2016.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Utasítás az államigazgatási szerv irodai ügyviteléről (Az SZK Hivatalos Közlönye, 10/93., 14/93. szám – kiigazítás, 67/2016. és 3/2017.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rendszerében foglalkoztatottak 2015. évi maximális számáról (Vajdaság AT Hivatalos Lapja, 4/2016., 19/2016., 25/2016., 28/2016., 31/2016., 34/2016., 41/2016., 46/2016., 61/2016., 16/2017., 25/2017. és 27/2017.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Határozat a foglalkoztatottakról vezetett káder nyilvántartásról (Vajdaság AT Hivatalos Lapja, 5/2017. szám)</w:t>
      </w:r>
    </w:p>
    <w:p w:rsidR="00B07AEB" w:rsidRDefault="00B07AEB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 xml:space="preserve">Határozat a foglalkoztatott személyi </w:t>
      </w:r>
      <w:r w:rsidR="00873A9E">
        <w:rPr>
          <w:rFonts w:ascii="Calibri" w:eastAsia="Times New Roman" w:hAnsi="Calibri" w:cs="Times New Roman"/>
          <w:noProof/>
          <w:szCs w:val="24"/>
          <w:lang w:val="sr-Latn-CS"/>
        </w:rPr>
        <w:t>dossziéjáról (Vajdaság AT Hivatalos Lapja, 5/2017. szám)</w:t>
      </w:r>
    </w:p>
    <w:p w:rsidR="00873A9E" w:rsidRPr="00CD7D99" w:rsidRDefault="00873A9E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>
        <w:rPr>
          <w:rFonts w:ascii="Calibri" w:eastAsia="Times New Roman" w:hAnsi="Calibri" w:cs="Times New Roman"/>
          <w:noProof/>
          <w:szCs w:val="24"/>
          <w:lang w:val="sr-Latn-CS"/>
        </w:rPr>
        <w:t>Határozat a tartományi szervekben való viselkedési kódexről (Vajdaság AT Hivatalos Lapja, 9/2013. szám)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16/2016, 49/2016, 107/2016. és 46/2017.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16/2016, 49/2016, 107/2016. és 46/2017. szám)</w:t>
      </w:r>
      <w:r w:rsidRPr="00CD7D99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Közlönye, 107/2016.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0" w:name="OLE_LINK1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1" w:name="OLE_LINK1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1"/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CD7D99" w:rsidRPr="00CD7D99" w:rsidRDefault="00CD7D99" w:rsidP="00CD7D9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Utasítás a Vajdaság AT Kincstárának működéséről (Vajdaság AT Hivatalos Lapja, 18/2002., 4/2003., 16/2003. és 25/2004. szám).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2" w:name="_Toc274042124"/>
      <w:bookmarkStart w:id="33" w:name="_Toc274041996"/>
      <w:r w:rsidRPr="00CD7D99">
        <w:rPr>
          <w:rFonts w:eastAsia="Times New Roman"/>
          <w:noProof/>
          <w:sz w:val="24"/>
          <w:szCs w:val="24"/>
          <w:lang w:val="sr-Latn-RS"/>
        </w:rPr>
        <w:t xml:space="preserve">10. </w:t>
      </w:r>
      <w:r w:rsidRPr="00CD7D99">
        <w:rPr>
          <w:rFonts w:eastAsia="Times New Roman"/>
          <w:noProof/>
          <w:sz w:val="24"/>
          <w:szCs w:val="24"/>
          <w:u w:val="single"/>
          <w:lang w:val="sr-Latn-RS"/>
        </w:rPr>
        <w:t xml:space="preserve"> </w:t>
      </w:r>
      <w:bookmarkStart w:id="34" w:name="_Toc465067355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4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2"/>
      <w:bookmarkEnd w:id="33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5" w:name="OLE_LINK1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5"/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6" w:name="_Toc465067356"/>
      <w:r w:rsidRPr="00CD7D99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6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7" w:name="_Toc465067357"/>
      <w:bookmarkStart w:id="38" w:name="_Toc274041998"/>
      <w:bookmarkStart w:id="39" w:name="_Toc274042126"/>
      <w:r w:rsidRPr="00CD7D99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7"/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8"/>
      <w:bookmarkEnd w:id="39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CD7D99" w:rsidRPr="00CD7D99" w:rsidRDefault="00CD7D99" w:rsidP="00CD7D99">
      <w:pPr>
        <w:spacing w:after="0"/>
        <w:rPr>
          <w:rFonts w:ascii="Calibri" w:eastAsia="Calibri" w:hAnsi="Calibri" w:cs="Times New Roman"/>
        </w:rPr>
        <w:sectPr w:rsidR="00CD7D99" w:rsidRPr="00CD7D99">
          <w:pgSz w:w="12240" w:h="15840"/>
          <w:pgMar w:top="1440" w:right="1080" w:bottom="1440" w:left="1080" w:header="720" w:footer="720" w:gutter="0"/>
          <w:cols w:space="720"/>
        </w:sect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0" w:name="_Toc465067358"/>
      <w:r w:rsidRPr="00CD7D99">
        <w:rPr>
          <w:rFonts w:eastAsia="Times New Roman"/>
          <w:sz w:val="24"/>
          <w:szCs w:val="24"/>
          <w:lang w:val="hu-HU"/>
        </w:rPr>
        <w:t xml:space="preserve">13.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5521" w:type="dxa"/>
        <w:jc w:val="center"/>
        <w:tblInd w:w="93" w:type="dxa"/>
        <w:tblLook w:val="04A0" w:firstRow="1" w:lastRow="0" w:firstColumn="1" w:lastColumn="0" w:noHBand="0" w:noVBand="1"/>
      </w:tblPr>
      <w:tblGrid>
        <w:gridCol w:w="1016"/>
        <w:gridCol w:w="1017"/>
        <w:gridCol w:w="617"/>
        <w:gridCol w:w="545"/>
        <w:gridCol w:w="569"/>
        <w:gridCol w:w="3789"/>
        <w:gridCol w:w="1462"/>
        <w:gridCol w:w="1462"/>
        <w:gridCol w:w="781"/>
        <w:gridCol w:w="1462"/>
        <w:gridCol w:w="1462"/>
        <w:gridCol w:w="1339"/>
      </w:tblGrid>
      <w:tr w:rsidR="00BB52D7" w:rsidRPr="00CD7D99" w:rsidTr="00BB52D7">
        <w:trPr>
          <w:trHeight w:val="360"/>
          <w:jc w:val="center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2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BB52D7" w:rsidRPr="00CD7D99" w:rsidTr="00E901ED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9B4415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2017. 10. 31</w:t>
            </w:r>
            <w:r w:rsidR="00CD7D99"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BB52D7" w:rsidRPr="00CD7D99" w:rsidTr="00BB52D7">
        <w:trPr>
          <w:trHeight w:val="39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65.559.356,17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65.559.356,17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65.559.356,17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49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15.726.621,76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11.735.124,91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7.867.122,88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7.867.122,88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3.376.306,73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3.376.306,73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491.695,30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491.695,30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8F2D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74,62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8F2D6C" w:rsidP="008F2D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537.828</w:t>
            </w:r>
            <w:r w:rsidR="00522E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44,61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537.828,51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537.828,51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44,61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672.795,54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28,94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7D99" w:rsidRPr="00CD7D99" w:rsidRDefault="00F8214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F82149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BB52D7" w:rsidRPr="00CD7D99" w:rsidTr="00BB52D7">
        <w:trPr>
          <w:trHeight w:val="428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270.836,43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38,69</w:t>
            </w:r>
          </w:p>
        </w:tc>
      </w:tr>
      <w:tr w:rsidR="00BB52D7" w:rsidRPr="00CD7D99" w:rsidTr="00BB52D7">
        <w:trPr>
          <w:trHeight w:val="16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270.836,43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38,69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1.366.378,90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70,42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1.366.378</w:t>
            </w:r>
            <w:r w:rsidR="00F8214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70,42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1.366.378,90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70,42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423.037</w:t>
            </w:r>
            <w:r w:rsidR="00F8214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82,30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423.037</w:t>
            </w:r>
            <w:r w:rsidR="00F82149">
              <w:rPr>
                <w:rFonts w:ascii="Arial" w:hAnsi="Arial" w:cs="Arial"/>
                <w:sz w:val="16"/>
                <w:szCs w:val="16"/>
              </w:rPr>
              <w:t>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423.037</w:t>
            </w:r>
            <w:r w:rsidR="00F82149">
              <w:rPr>
                <w:rFonts w:ascii="Arial" w:hAnsi="Arial" w:cs="Arial"/>
                <w:sz w:val="16"/>
                <w:szCs w:val="16"/>
              </w:rPr>
              <w:t>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82,30</w:t>
            </w:r>
          </w:p>
        </w:tc>
      </w:tr>
      <w:tr w:rsidR="00BB52D7" w:rsidRPr="00CD7D99" w:rsidTr="00BB52D7">
        <w:trPr>
          <w:trHeight w:val="274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33.53</w:t>
            </w:r>
            <w:r w:rsidR="00724C38"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18.601.705,93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55,48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F82149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32.940</w:t>
            </w:r>
            <w:r w:rsidR="00724C38" w:rsidRPr="00724C38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18.388.825,66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55,83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32.94</w:t>
            </w:r>
            <w:r w:rsidR="00724C38" w:rsidRPr="00724C38">
              <w:rPr>
                <w:rFonts w:ascii="Arial" w:hAnsi="Arial" w:cs="Arial"/>
                <w:sz w:val="16"/>
                <w:szCs w:val="16"/>
              </w:rPr>
              <w:t>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18.388.825,66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522E13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55,83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E651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212.880,27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E651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E651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212.880,27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E6516C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36,08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91D71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885A84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348.95</w:t>
            </w:r>
            <w:r w:rsidR="00724C38" w:rsidRPr="00724C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724C38" w:rsidRDefault="00885A84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69,7</w:t>
            </w:r>
            <w:r w:rsidR="00C67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885A8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348.95</w:t>
            </w:r>
            <w:r w:rsidR="00724C38" w:rsidRPr="00724C38">
              <w:rPr>
                <w:rFonts w:ascii="Arial" w:hAnsi="Arial" w:cs="Arial"/>
                <w:sz w:val="16"/>
                <w:szCs w:val="16"/>
              </w:rPr>
              <w:t>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885A8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  <w:r w:rsidR="00C67C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4C3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885A8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348.95</w:t>
            </w:r>
            <w:r w:rsidR="00724C38" w:rsidRPr="00724C38">
              <w:rPr>
                <w:rFonts w:ascii="Arial" w:hAnsi="Arial" w:cs="Arial"/>
                <w:sz w:val="16"/>
                <w:szCs w:val="16"/>
              </w:rPr>
              <w:t>6,26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724C38" w:rsidRDefault="00885A8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  <w:r w:rsidR="00C67C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F91D71" w:rsidRDefault="00724C38" w:rsidP="00DE6B5A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26.223.372,00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885A84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19.066.001,08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E901ED" w:rsidRDefault="00885A84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72,71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885A8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  <w:r w:rsidR="00C67C28">
              <w:rPr>
                <w:rFonts w:ascii="Arial" w:hAnsi="Arial" w:cs="Arial"/>
                <w:sz w:val="16"/>
                <w:szCs w:val="16"/>
              </w:rPr>
              <w:t>.279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885A8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65,05</w:t>
            </w:r>
          </w:p>
        </w:tc>
      </w:tr>
      <w:tr w:rsidR="00BB52D7" w:rsidRPr="00CD7D99" w:rsidTr="00BB52D7">
        <w:trPr>
          <w:trHeight w:val="25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885A8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  <w:r w:rsidR="00C67C28">
              <w:rPr>
                <w:rFonts w:ascii="Arial" w:hAnsi="Arial" w:cs="Arial"/>
                <w:sz w:val="16"/>
                <w:szCs w:val="16"/>
              </w:rPr>
              <w:t>.279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885A8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65,05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47,9</w:t>
            </w:r>
            <w:r w:rsidR="00724C38" w:rsidRPr="00E901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18.507.806,08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C67C2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67,03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9.883.372,00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5.953.569,71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60,24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724C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12.554.236,37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83,69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67C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  <w:r w:rsidR="00C67C2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27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E901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1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E901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E901ED" w:rsidP="00CD7D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1.977.949</w:t>
            </w:r>
            <w:r w:rsidR="00C67C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68,21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1.963.369</w:t>
            </w:r>
            <w:r w:rsidR="008110E4">
              <w:rPr>
                <w:rFonts w:ascii="Arial" w:hAnsi="Arial" w:cs="Arial"/>
                <w:sz w:val="16"/>
                <w:szCs w:val="16"/>
              </w:rPr>
              <w:t>,85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74,09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1.963.369</w:t>
            </w:r>
            <w:r w:rsidR="008110E4">
              <w:rPr>
                <w:rFonts w:ascii="Arial" w:hAnsi="Arial" w:cs="Arial"/>
                <w:sz w:val="16"/>
                <w:szCs w:val="16"/>
              </w:rPr>
              <w:t>,85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74,09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8.716.945,47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68,54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8.716.945,47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68,54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8.716.945,47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68,54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4,57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7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1.508.371</w:t>
            </w:r>
            <w:r w:rsidR="008110E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,5</w:t>
            </w:r>
            <w:r w:rsidR="00E901ED"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44,36</w:t>
            </w:r>
          </w:p>
        </w:tc>
      </w:tr>
      <w:tr w:rsidR="00BB52D7" w:rsidRPr="00CD7D99" w:rsidTr="00BB52D7">
        <w:trPr>
          <w:trHeight w:val="22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1.508.371</w:t>
            </w:r>
            <w:r w:rsidR="008110E4">
              <w:rPr>
                <w:rFonts w:ascii="Arial" w:hAnsi="Arial" w:cs="Arial"/>
                <w:sz w:val="16"/>
                <w:szCs w:val="16"/>
              </w:rPr>
              <w:t>,5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F37A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44,36</w:t>
            </w:r>
          </w:p>
        </w:tc>
      </w:tr>
      <w:tr w:rsidR="00BB52D7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22A9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1.508.371</w:t>
            </w:r>
            <w:r w:rsidR="008110E4">
              <w:rPr>
                <w:rFonts w:ascii="Arial" w:hAnsi="Arial" w:cs="Arial"/>
                <w:sz w:val="16"/>
                <w:szCs w:val="16"/>
              </w:rPr>
              <w:t>,5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22A9B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44,36</w:t>
            </w:r>
          </w:p>
        </w:tc>
      </w:tr>
      <w:tr w:rsidR="00BB52D7" w:rsidRPr="00CD7D99" w:rsidTr="00BB52D7">
        <w:trPr>
          <w:trHeight w:val="24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  <w:r w:rsidR="00E901ED"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111.276,98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45,42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45,42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8110E4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45,42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569" w:type="dxa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14"/>
          <w:jc w:val="center"/>
        </w:trPr>
        <w:tc>
          <w:tcPr>
            <w:tcW w:w="1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189.155.433,93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822A9B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130.628.929,10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822A9B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69,06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10.517.888,41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70,79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10.517.888,41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70,79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10.517.888,41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70,79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129.297.853,21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98.797.853,21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98.797.853,21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30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264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144.155.210,99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10.517.888,41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7,30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CD7D9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144.749.570,76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74,51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144.749.570,76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74,51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144.749.570,76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74,51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3.195.602.995,84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2.877</w:t>
            </w:r>
            <w:r w:rsidR="00E901ED" w:rsidRPr="00E901ED">
              <w:rPr>
                <w:rFonts w:ascii="Arial" w:hAnsi="Arial" w:cs="Arial"/>
                <w:b/>
                <w:bCs/>
                <w:sz w:val="16"/>
                <w:szCs w:val="16"/>
              </w:rPr>
              <w:t>.503.928,10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90,05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3.195.602.995,84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2.877</w:t>
            </w:r>
            <w:r w:rsidR="00E901ED" w:rsidRPr="00E901ED">
              <w:rPr>
                <w:rFonts w:ascii="Arial" w:hAnsi="Arial" w:cs="Arial"/>
                <w:sz w:val="16"/>
                <w:szCs w:val="16"/>
              </w:rPr>
              <w:t>.503.928,10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312138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90,05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628.493.059,00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 </w:t>
            </w:r>
            <w:r w:rsidR="00A60DC6"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49,39</w:t>
            </w:r>
          </w:p>
        </w:tc>
      </w:tr>
      <w:tr w:rsidR="00BB52D7" w:rsidRPr="00CD7D99" w:rsidTr="00BB52D7">
        <w:trPr>
          <w:trHeight w:val="405"/>
          <w:jc w:val="center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01ED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01ED" w:rsidRPr="00E901ED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1ED" w:rsidRPr="00E901ED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BB52D7">
        <w:trPr>
          <w:trHeight w:val="390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BB52D7" w:rsidRPr="00CD7D99" w:rsidTr="00BB52D7">
        <w:trPr>
          <w:trHeight w:val="296"/>
          <w:jc w:val="center"/>
        </w:trPr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CD7D99" w:rsidRDefault="00E901ED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E901ED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90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3.389.870.889,36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A60DC6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3.022.253.498,86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E901ED" w:rsidRPr="00E901ED" w:rsidRDefault="00A60DC6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BB52D7" w:rsidRPr="00CD7D99" w:rsidTr="00BB52D7">
        <w:trPr>
          <w:trHeight w:val="45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C38" w:rsidRPr="00CD7D99" w:rsidRDefault="00724C38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724C38" w:rsidP="00BB52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</w:t>
            </w:r>
            <w:r w:rsidR="00A60D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63.636</w:t>
            </w: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="00A60D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  <w:r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A60D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1B456B" w:rsidP="00BB52D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="00A60D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791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="00A60D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019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  <w:r w:rsidR="00A60D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049</w:t>
            </w:r>
            <w:r w:rsidR="00724C38" w:rsidRPr="00CD7D9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A60DC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  <w:hideMark/>
          </w:tcPr>
          <w:p w:rsidR="00724C38" w:rsidRPr="00CD7D99" w:rsidRDefault="00A60DC6" w:rsidP="00BB52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724C38" w:rsidRPr="00CD7D9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1B45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8.030.799.371</w:t>
            </w:r>
            <w:r w:rsidR="00BB52D7" w:rsidRPr="00BB52D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6.661.181.798,80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82,95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64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8.030.799.371</w:t>
            </w:r>
            <w:r w:rsidR="00BB52D7" w:rsidRPr="00BB52D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6.661.181.798,80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82,95</w:t>
            </w:r>
          </w:p>
        </w:tc>
      </w:tr>
      <w:tr w:rsidR="00BB52D7" w:rsidRPr="00CD7D99" w:rsidTr="00BB52D7">
        <w:trPr>
          <w:trHeight w:val="34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232.837.251,16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129.837.251,16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55,76</w:t>
            </w:r>
          </w:p>
        </w:tc>
      </w:tr>
      <w:tr w:rsidR="00BB52D7" w:rsidRPr="00CD7D99" w:rsidTr="00BB52D7">
        <w:trPr>
          <w:trHeight w:val="37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B52D7" w:rsidRPr="00CD7D99" w:rsidTr="00BB52D7">
        <w:trPr>
          <w:trHeight w:val="70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227.837.251,16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124.837.251,16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</w:t>
            </w:r>
            <w:r w:rsidR="00BB52D7" w:rsidRPr="00BB52D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B52D7" w:rsidRPr="00CD7D99" w:rsidTr="00BB52D7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8.263.636.622,16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A60DC6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6.791.019.049,96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BB52D7" w:rsidRPr="00BB52D7" w:rsidRDefault="00A60DC6" w:rsidP="001B456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82,18</w:t>
            </w:r>
          </w:p>
        </w:tc>
      </w:tr>
      <w:tr w:rsidR="00BB52D7" w:rsidRPr="00CD7D99" w:rsidTr="00BB52D7">
        <w:trPr>
          <w:trHeight w:val="48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432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724C38" w:rsidRPr="00CD7D99" w:rsidRDefault="00724C38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BB52D7" w:rsidRPr="00CD7D99" w:rsidTr="00BB52D7">
        <w:trPr>
          <w:trHeight w:val="27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11,84</w:t>
            </w:r>
          </w:p>
        </w:tc>
      </w:tr>
      <w:tr w:rsidR="00BB52D7" w:rsidRPr="00CD7D99" w:rsidTr="00BB52D7">
        <w:trPr>
          <w:trHeight w:val="31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BB52D7" w:rsidRPr="00CD7D99" w:rsidTr="00BB52D7">
        <w:trPr>
          <w:trHeight w:val="330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37.000.000,00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7.988.071,48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BB52D7" w:rsidRPr="00CD7D99" w:rsidTr="00BB52D7">
        <w:trPr>
          <w:trHeight w:val="266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569" w:type="dxa"/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103.000.000,00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50.214.953,56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48,75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BB52D7" w:rsidRPr="00CD7D99" w:rsidTr="00BB52D7">
        <w:trPr>
          <w:trHeight w:val="31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34,01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285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sz w:val="16"/>
                <w:szCs w:val="16"/>
              </w:rPr>
              <w:t>5.668.845,98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52D7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BB52D7" w:rsidRPr="00CD7D99" w:rsidTr="00BB52D7">
        <w:trPr>
          <w:trHeight w:val="83"/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CD7D9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73.204.817,67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BB52D7" w:rsidRPr="00BB52D7" w:rsidRDefault="00BB52D7" w:rsidP="00DE6B5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B52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36,60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383"/>
        <w:gridCol w:w="359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551"/>
        <w:gridCol w:w="1441"/>
        <w:gridCol w:w="717"/>
        <w:gridCol w:w="717"/>
        <w:gridCol w:w="717"/>
        <w:gridCol w:w="488"/>
        <w:gridCol w:w="230"/>
        <w:gridCol w:w="705"/>
        <w:gridCol w:w="12"/>
        <w:gridCol w:w="717"/>
        <w:gridCol w:w="214"/>
        <w:gridCol w:w="503"/>
        <w:gridCol w:w="414"/>
        <w:gridCol w:w="310"/>
        <w:gridCol w:w="216"/>
        <w:gridCol w:w="510"/>
        <w:gridCol w:w="213"/>
        <w:gridCol w:w="510"/>
        <w:gridCol w:w="213"/>
        <w:gridCol w:w="519"/>
        <w:gridCol w:w="199"/>
        <w:gridCol w:w="1329"/>
        <w:gridCol w:w="1329"/>
        <w:gridCol w:w="771"/>
      </w:tblGrid>
      <w:tr w:rsidR="00CD7D99" w:rsidRPr="00CD7D99" w:rsidTr="00CD7D99">
        <w:trPr>
          <w:gridAfter w:val="22"/>
          <w:wAfter w:w="11644" w:type="dxa"/>
          <w:trHeight w:val="375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Times New Roman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CD7D99" w:rsidRPr="00CD7D99" w:rsidTr="00CD7D99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CD7D99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CD7D99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CD7D99" w:rsidRDefault="00CD7D99" w:rsidP="00CD7D99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CD7D99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2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3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30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4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15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1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54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8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8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218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B52D7" w:rsidRPr="00CD7D99" w:rsidTr="00CD7D99">
        <w:trPr>
          <w:gridAfter w:val="22"/>
          <w:wAfter w:w="11644" w:type="dxa"/>
          <w:trHeight w:val="336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12.186.818.156,44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10.027.624.184,00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BB52D7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82,28</w:t>
            </w:r>
          </w:p>
        </w:tc>
      </w:tr>
      <w:tr w:rsidR="00CD7D99" w:rsidRPr="00CD7D99" w:rsidTr="00CD7D99">
        <w:trPr>
          <w:gridAfter w:val="4"/>
          <w:wAfter w:w="3633" w:type="dxa"/>
          <w:trHeight w:val="336"/>
        </w:trPr>
        <w:tc>
          <w:tcPr>
            <w:tcW w:w="15049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3428B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25" w:type="dxa"/>
          </w:tcPr>
          <w:p w:rsidR="00CD7D99" w:rsidRPr="00CD7D99" w:rsidRDefault="00CD7D99" w:rsidP="00CD7D99"/>
        </w:tc>
        <w:tc>
          <w:tcPr>
            <w:tcW w:w="725" w:type="dxa"/>
          </w:tcPr>
          <w:p w:rsidR="00CD7D99" w:rsidRPr="00CD7D99" w:rsidRDefault="00CD7D99" w:rsidP="00CD7D99"/>
        </w:tc>
        <w:tc>
          <w:tcPr>
            <w:tcW w:w="725" w:type="dxa"/>
          </w:tcPr>
          <w:p w:rsidR="00CD7D99" w:rsidRPr="00CD7D99" w:rsidRDefault="00CD7D99" w:rsidP="00CD7D99"/>
        </w:tc>
        <w:tc>
          <w:tcPr>
            <w:tcW w:w="726" w:type="dxa"/>
            <w:gridSpan w:val="2"/>
          </w:tcPr>
          <w:p w:rsidR="00CD7D99" w:rsidRPr="00CD7D99" w:rsidRDefault="00CD7D99" w:rsidP="00CD7D99"/>
        </w:tc>
        <w:tc>
          <w:tcPr>
            <w:tcW w:w="725" w:type="dxa"/>
            <w:gridSpan w:val="2"/>
          </w:tcPr>
          <w:p w:rsidR="00CD7D99" w:rsidRPr="00CD7D99" w:rsidRDefault="00CD7D99" w:rsidP="00CD7D99"/>
        </w:tc>
        <w:tc>
          <w:tcPr>
            <w:tcW w:w="725" w:type="dxa"/>
          </w:tcPr>
          <w:p w:rsidR="00CD7D99" w:rsidRPr="00CD7D99" w:rsidRDefault="00CD7D99" w:rsidP="00CD7D99"/>
        </w:tc>
        <w:tc>
          <w:tcPr>
            <w:tcW w:w="725" w:type="dxa"/>
            <w:gridSpan w:val="2"/>
          </w:tcPr>
          <w:p w:rsidR="00CD7D99" w:rsidRPr="00CD7D99" w:rsidRDefault="00CD7D99" w:rsidP="00CD7D99"/>
        </w:tc>
        <w:tc>
          <w:tcPr>
            <w:tcW w:w="731" w:type="dxa"/>
            <w:gridSpan w:val="2"/>
          </w:tcPr>
          <w:p w:rsidR="00CD7D99" w:rsidRPr="00CD7D99" w:rsidRDefault="00CD7D99" w:rsidP="00CD7D99"/>
        </w:tc>
        <w:tc>
          <w:tcPr>
            <w:tcW w:w="734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1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9" w:type="dxa"/>
            <w:gridSpan w:val="2"/>
            <w:vAlign w:val="center"/>
          </w:tcPr>
          <w:p w:rsidR="00CD7D99" w:rsidRPr="00CD7D99" w:rsidRDefault="00CD7D99" w:rsidP="00CD7D9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CD7D99" w:rsidRPr="00CD7D99" w:rsidTr="00CD7D99">
        <w:trPr>
          <w:trHeight w:val="240"/>
        </w:trPr>
        <w:tc>
          <w:tcPr>
            <w:tcW w:w="15049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68" w:type="dxa"/>
            <w:gridSpan w:val="4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46" w:type="dxa"/>
            <w:gridSpan w:val="2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53" w:type="dxa"/>
            <w:gridSpan w:val="3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31" w:type="dxa"/>
            <w:gridSpan w:val="2"/>
          </w:tcPr>
          <w:p w:rsidR="00CD7D99" w:rsidRPr="00CD7D99" w:rsidRDefault="00CD7D99" w:rsidP="00CD7D99"/>
        </w:tc>
        <w:tc>
          <w:tcPr>
            <w:tcW w:w="731" w:type="dxa"/>
            <w:gridSpan w:val="2"/>
          </w:tcPr>
          <w:p w:rsidR="00CD7D99" w:rsidRPr="00CD7D99" w:rsidRDefault="00CD7D99" w:rsidP="00CD7D99"/>
        </w:tc>
        <w:tc>
          <w:tcPr>
            <w:tcW w:w="726" w:type="dxa"/>
            <w:gridSpan w:val="2"/>
          </w:tcPr>
          <w:p w:rsidR="00CD7D99" w:rsidRPr="00CD7D99" w:rsidRDefault="00CD7D99" w:rsidP="00CD7D99"/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902.962.874,71</w:t>
            </w:r>
          </w:p>
        </w:tc>
        <w:tc>
          <w:tcPr>
            <w:tcW w:w="1329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193.625.342,42</w:t>
            </w:r>
          </w:p>
        </w:tc>
        <w:tc>
          <w:tcPr>
            <w:tcW w:w="773" w:type="dxa"/>
            <w:vAlign w:val="center"/>
          </w:tcPr>
          <w:p w:rsidR="00CD7D99" w:rsidRPr="00CD7D99" w:rsidRDefault="00CD7D99" w:rsidP="00CD7D99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CD7D9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21,44</w:t>
            </w:r>
          </w:p>
        </w:tc>
      </w:tr>
      <w:tr w:rsidR="00BB52D7" w:rsidRPr="00CD7D99" w:rsidTr="00CD7D99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1.346.071.597,44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661.941.019,2</w:t>
            </w:r>
            <w:r w:rsidR="002D01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49,1</w:t>
            </w:r>
            <w:r w:rsidR="002D01E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BB52D7" w:rsidRPr="00CD7D99" w:rsidTr="00CD7D99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52D7" w:rsidRPr="00CD7D99" w:rsidRDefault="00BB52D7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CD7D99" w:rsidRDefault="00BB52D7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B52D7" w:rsidRPr="003428B9" w:rsidRDefault="00BB52D7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BB52D7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12.554.236,37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B52D7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83,69</w:t>
            </w:r>
          </w:p>
        </w:tc>
      </w:tr>
      <w:tr w:rsidR="00CD7D99" w:rsidRPr="00CD7D99" w:rsidTr="00CD7D99">
        <w:trPr>
          <w:gridAfter w:val="22"/>
          <w:wAfter w:w="11644" w:type="dxa"/>
          <w:trHeight w:val="45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3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sz w:val="16"/>
                <w:szCs w:val="16"/>
                <w:lang w:val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jc w:val="both"/>
              <w:rPr>
                <w:rFonts w:ascii="Arial" w:hAnsi="Arial" w:cs="Arial"/>
                <w:b/>
                <w:bCs/>
                <w:noProof/>
                <w:sz w:val="16"/>
                <w:szCs w:val="16"/>
                <w:lang w:val="sr-Latn-RS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64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8.258.636.622,16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6.786.019.049,96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82,17</w:t>
            </w:r>
          </w:p>
        </w:tc>
      </w:tr>
      <w:tr w:rsidR="00063D9E" w:rsidRPr="00CD7D99" w:rsidTr="00CD7D99">
        <w:trPr>
          <w:gridAfter w:val="22"/>
          <w:wAfter w:w="11644" w:type="dxa"/>
          <w:trHeight w:val="54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63D9E" w:rsidRPr="00CD7D99" w:rsidTr="00CD7D99">
        <w:trPr>
          <w:gridAfter w:val="22"/>
          <w:wAfter w:w="11644" w:type="dxa"/>
          <w:trHeight w:val="42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76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300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63D9E" w:rsidRPr="00CD7D99" w:rsidTr="00CD7D99">
        <w:trPr>
          <w:gridAfter w:val="22"/>
          <w:wAfter w:w="11644" w:type="dxa"/>
          <w:trHeight w:val="45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49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D9E" w:rsidRPr="00CD7D99" w:rsidRDefault="00063D9E" w:rsidP="00CD7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63D9E" w:rsidRPr="003428B9" w:rsidRDefault="00063D9E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D7D99" w:rsidRPr="00CD7D99" w:rsidTr="00CD7D99">
        <w:trPr>
          <w:gridAfter w:val="22"/>
          <w:wAfter w:w="11644" w:type="dxa"/>
          <w:trHeight w:val="525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7D99" w:rsidRPr="00CD7D99" w:rsidTr="00CD7D99">
        <w:trPr>
          <w:gridAfter w:val="22"/>
          <w:wAfter w:w="11644" w:type="dxa"/>
          <w:trHeight w:val="162"/>
        </w:trPr>
        <w:tc>
          <w:tcPr>
            <w:tcW w:w="7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sz w:val="16"/>
                <w:szCs w:val="16"/>
              </w:rPr>
            </w:pPr>
            <w:r w:rsidRPr="003428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7D99" w:rsidRPr="003428B9" w:rsidRDefault="00CD7D99" w:rsidP="00CD7D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28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63D9E" w:rsidRPr="00CD7D99" w:rsidTr="00CD7D99">
        <w:trPr>
          <w:gridAfter w:val="22"/>
          <w:wAfter w:w="11644" w:type="dxa"/>
          <w:trHeight w:val="157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CD7D99" w:rsidRDefault="00063D9E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63D9E" w:rsidP="00CD7D99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428B9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12.186.818.156,44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10.027.624.184,00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063D9E" w:rsidRPr="003428B9" w:rsidRDefault="0000367A" w:rsidP="00DE6B5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82,28</w:t>
            </w:r>
          </w:p>
        </w:tc>
      </w:tr>
    </w:tbl>
    <w:p w:rsidR="00CD7D99" w:rsidRPr="00CD7D99" w:rsidRDefault="00CD7D99" w:rsidP="00CD7D99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CD7D99" w:rsidRPr="00CD7D99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 Vajdaság AT 2017. évi pótköltségvetéséről szóló tartományi képviselőházi rendelet</w:t>
      </w:r>
      <w:r w:rsidR="003428B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ek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, A Vajdaság AT 2017. évi költségvetéséről szóló tartományi képviselőházi rendelet, A Vajdaság AT 2016. évi költségvetéséről szóló tartományi képviselőházi rendelet</w:t>
      </w:r>
      <w:r w:rsidRPr="00CD7D99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</w:p>
    <w:p w:rsidR="00CD7D99" w:rsidRPr="00CD7D99" w:rsidRDefault="00285FB9" w:rsidP="00CD7D99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Cyrl-CS"/>
        </w:rPr>
      </w:pPr>
      <w:hyperlink r:id="rId41" w:history="1">
        <w:r w:rsidR="00CD7D99" w:rsidRPr="00CD7D99">
          <w:rPr>
            <w:rFonts w:ascii="Calibri" w:eastAsia="Times New Roman" w:hAnsi="Calibri" w:cs="Times New Roman"/>
            <w:noProof/>
            <w:u w:val="single"/>
            <w:lang w:val="sr-Cyrl-CS"/>
          </w:rPr>
          <w:t>http://www.psf.vojvodina.gov.rs/%d0%b1%d1%83%d1%9f%d0%b5%d1%82-%d0%b0%d0%bf%d0%b2-2016/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CD7D99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CD7D99" w:rsidRPr="00CD7D99" w:rsidRDefault="00285FB9" w:rsidP="00CD7D99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2" w:history="1">
        <w:r w:rsidR="00CD7D99" w:rsidRPr="00CD7D99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http://www.psf.vojvodina.gov.rs/aktuelnosti/</w:t>
        </w:r>
      </w:hyperlink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1" w:name="_Toc465067359"/>
      <w:r w:rsidRPr="00CD7D99">
        <w:rPr>
          <w:rFonts w:eastAsia="Times New Roman"/>
          <w:sz w:val="24"/>
          <w:szCs w:val="24"/>
          <w:lang w:val="hu-HU"/>
        </w:rPr>
        <w:t xml:space="preserve">14.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1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CD7D99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CD7D99" w:rsidRPr="00CD7D99" w:rsidRDefault="00285FB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3" w:history="1">
        <w:r w:rsidR="00CD7D99" w:rsidRPr="00CD7D99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CD7D99" w:rsidRPr="00CD7D99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CD7D99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CD7D99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CD7D99" w:rsidRPr="00CD7D99" w:rsidRDefault="00CD7D99" w:rsidP="00CD7D99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</w:t>
      </w:r>
      <w:r w:rsidRPr="00CD7D99">
        <w:rPr>
          <w:rFonts w:ascii="Calibri" w:eastAsia="Times New Roman" w:hAnsi="Calibri" w:cs="Calibri"/>
          <w:noProof/>
          <w:lang w:val="sr-Latn-CS"/>
        </w:rPr>
        <w:lastRenderedPageBreak/>
        <w:t xml:space="preserve">290.909,09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CD7D99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CD7D99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CD7D99" w:rsidRPr="00CD7D99" w:rsidRDefault="00CD7D99" w:rsidP="00CD7D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CD7D99">
        <w:rPr>
          <w:rFonts w:ascii="Calibri" w:eastAsia="Times New Roman" w:hAnsi="Calibri" w:cs="Calibri"/>
          <w:noProof/>
          <w:u w:val="single"/>
          <w:lang w:val="sr-Latn-CS"/>
        </w:rPr>
        <w:t>A 2016.01.10. és 2016.12.31.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CD7D99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CD7D99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CD7D99" w:rsidRPr="00CD7D99" w:rsidRDefault="00CD7D99" w:rsidP="00CD7D99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CD7D99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CD7D99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CD7D99" w:rsidRPr="00CD7D99" w:rsidTr="00CD7D99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</w:t>
            </w:r>
            <w:proofErr w:type="spellEnd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fajtája</w:t>
            </w:r>
            <w:proofErr w:type="spellEnd"/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CD7D99" w:rsidRPr="00CD7D99" w:rsidTr="00CD7D99">
        <w:tc>
          <w:tcPr>
            <w:tcW w:w="751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Eljárás</w:t>
            </w:r>
            <w:proofErr w:type="spellEnd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indítása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</w:tcPr>
          <w:p w:rsidR="00CD7D99" w:rsidRPr="00CD7D99" w:rsidRDefault="00CD7D99" w:rsidP="00CD7D99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CD7D99" w:rsidRPr="00CD7D99" w:rsidTr="00CD7D99">
        <w:tc>
          <w:tcPr>
            <w:tcW w:w="751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Külső</w:t>
            </w:r>
            <w:proofErr w:type="spellEnd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könyvvizsgáló</w:t>
            </w:r>
            <w:proofErr w:type="spellEnd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20"/>
                <w:szCs w:val="20"/>
              </w:rPr>
              <w:t>szolgáltatások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7D99" w:rsidRPr="00CD7D99" w:rsidRDefault="00CD7D99" w:rsidP="00CD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proofErr w:type="spellStart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Csekély</w:t>
            </w:r>
            <w:proofErr w:type="spellEnd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értékű</w:t>
            </w:r>
            <w:proofErr w:type="spellEnd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közbeszerzési</w:t>
            </w:r>
            <w:proofErr w:type="spellEnd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 xml:space="preserve"> </w:t>
            </w:r>
            <w:proofErr w:type="spellStart"/>
            <w:r w:rsidRPr="00CD7D99">
              <w:rPr>
                <w:rFonts w:ascii="Calibri" w:eastAsia="Times New Roman" w:hAnsi="Calibri" w:cs="Arial"/>
                <w:sz w:val="16"/>
                <w:szCs w:val="16"/>
              </w:rPr>
              <w:t>eljárás</w:t>
            </w:r>
            <w:proofErr w:type="spellEnd"/>
          </w:p>
        </w:tc>
        <w:tc>
          <w:tcPr>
            <w:tcW w:w="1146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 w:rsidRPr="00CD7D99"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CD7D99">
        <w:rPr>
          <w:rFonts w:ascii="Calibri" w:eastAsia="Times New Roman" w:hAnsi="Calibri" w:cs="Arial"/>
          <w:noProof/>
          <w:lang w:val="hu-HU" w:eastAsia="sr-Cyrl-RS"/>
        </w:rPr>
        <w:t>egy közbeszerzési eljárást bonyolítottunk le és megkötöttük a csekély értékű közbeszerzési szerződést, amely Vajdaság Autonóm Tartomány 2016. Évi költségvetésének zárszámadásának külső könyvvizsgálására vonatkozik, sorszáma: JNMB száma: 102-404-47/2017-02 – HLB DST – Revizija Kft. BELGRÁD, a szerződés értéke 360.000,00 dinár Áfa nélkül.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CD7D99" w:rsidRPr="00CD7D99" w:rsidRDefault="00CD7D99" w:rsidP="00CD7D99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CD7D99">
        <w:rPr>
          <w:rFonts w:ascii="Calibri" w:eastAsia="Calibri" w:hAnsi="Calibri" w:cs="Calibri"/>
          <w:noProof/>
          <w:lang w:val="sr-Latn-C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2" w:name="_Toc465067360"/>
      <w:bookmarkStart w:id="43" w:name="_Toc274042002"/>
      <w:bookmarkStart w:id="44" w:name="_Toc274042130"/>
      <w:bookmarkStart w:id="45" w:name="_Toc401236208"/>
      <w:r w:rsidRPr="00CD7D99">
        <w:rPr>
          <w:rFonts w:eastAsia="Times New Roman"/>
          <w:sz w:val="24"/>
          <w:szCs w:val="24"/>
          <w:lang w:val="hu-HU"/>
        </w:rPr>
        <w:lastRenderedPageBreak/>
        <w:t xml:space="preserve">15.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2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2017.0</w:t>
      </w:r>
      <w:r w:rsidR="002D01EA">
        <w:rPr>
          <w:rFonts w:ascii="Calibri" w:eastAsia="Times New Roman" w:hAnsi="Calibri" w:cs="Times New Roman"/>
          <w:noProof/>
          <w:szCs w:val="24"/>
          <w:lang w:val="sr-Latn-CS"/>
        </w:rPr>
        <w:t>9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.3</w:t>
      </w:r>
      <w:r w:rsidR="002D01EA">
        <w:rPr>
          <w:rFonts w:ascii="Calibri" w:eastAsia="Times New Roman" w:hAnsi="Calibri" w:cs="Times New Roman"/>
          <w:noProof/>
          <w:szCs w:val="24"/>
          <w:lang w:val="sr-Latn-CS"/>
        </w:rPr>
        <w:t>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BA2D3F">
        <w:rPr>
          <w:rFonts w:ascii="Calibri" w:eastAsia="Times New Roman" w:hAnsi="Calibri" w:cs="Times New Roman"/>
          <w:b/>
          <w:noProof/>
          <w:szCs w:val="24"/>
          <w:lang w:val="sr-Latn-CS"/>
        </w:rPr>
        <w:t>593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BA2D3F">
        <w:rPr>
          <w:rFonts w:ascii="Calibri" w:eastAsia="Times New Roman" w:hAnsi="Calibri" w:cs="Times New Roman"/>
          <w:b/>
          <w:noProof/>
          <w:szCs w:val="24"/>
          <w:lang w:val="sr-Latn-CS"/>
        </w:rPr>
        <w:t>722</w:t>
      </w: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lang w:val="hu-HU"/>
        </w:rPr>
      </w:pPr>
      <w:bookmarkStart w:id="46" w:name="_Toc465067361"/>
      <w:bookmarkStart w:id="47" w:name="_Toc284837783"/>
      <w:bookmarkEnd w:id="43"/>
      <w:bookmarkEnd w:id="44"/>
      <w:bookmarkEnd w:id="45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  <w:r w:rsidRPr="00CD7D99">
        <w:rPr>
          <w:rFonts w:eastAsia="Times New Roman"/>
          <w:sz w:val="24"/>
          <w:szCs w:val="24"/>
          <w:lang w:val="hu-HU"/>
        </w:rPr>
        <w:t xml:space="preserve">16. </w:t>
      </w:r>
      <w:r w:rsidRPr="00CD7D99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6"/>
      <w:r w:rsidRPr="00CD7D99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7"/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hu-HU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CD7D99">
        <w:rPr>
          <w:rFonts w:ascii="Calibri" w:eastAsia="Times New Roman" w:hAnsi="Calibri" w:cs="Times New Roman"/>
          <w:smallCaps/>
          <w:lang w:val="sr-Latn-CS"/>
        </w:rPr>
        <w:t>Ad</w:t>
      </w:r>
      <w:r w:rsidR="00007367">
        <w:rPr>
          <w:rFonts w:ascii="Calibri" w:eastAsia="Times New Roman" w:hAnsi="Calibri" w:cs="Times New Roman"/>
          <w:smallCaps/>
          <w:lang w:val="sr-Latn-CS"/>
        </w:rPr>
        <w:t>atok a fi</w:t>
      </w:r>
      <w:r w:rsidR="00B91866">
        <w:rPr>
          <w:rFonts w:ascii="Calibri" w:eastAsia="Times New Roman" w:hAnsi="Calibri" w:cs="Times New Roman"/>
          <w:smallCaps/>
          <w:lang w:val="sr-Latn-CS"/>
        </w:rPr>
        <w:t>zetésekről a 2017. év OKTÓBER</w:t>
      </w:r>
      <w:r w:rsidRPr="00CD7D99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</w:p>
    <w:tbl>
      <w:tblPr>
        <w:tblW w:w="425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456"/>
        <w:gridCol w:w="2181"/>
        <w:gridCol w:w="1907"/>
      </w:tblGrid>
      <w:tr w:rsidR="00CD7D99" w:rsidRPr="00CD7D99" w:rsidTr="003428B9">
        <w:trPr>
          <w:trHeight w:val="269"/>
          <w:jc w:val="center"/>
        </w:trPr>
        <w:tc>
          <w:tcPr>
            <w:tcW w:w="1596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hu-HU"/>
              </w:rPr>
              <w:t>RANG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1339" w:type="pct"/>
            <w:vMerge w:val="restart"/>
            <w:shd w:val="clear" w:color="auto" w:fill="auto"/>
            <w:noWrap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CD7D99" w:rsidRPr="00CD7D99" w:rsidTr="003428B9">
        <w:trPr>
          <w:trHeight w:val="269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244"/>
          <w:jc w:val="center"/>
        </w:trPr>
        <w:tc>
          <w:tcPr>
            <w:tcW w:w="1596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339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Cyrl-CS"/>
              </w:rPr>
            </w:pPr>
          </w:p>
        </w:tc>
      </w:tr>
      <w:tr w:rsidR="00CD7D99" w:rsidRPr="00CD7D99" w:rsidTr="003428B9">
        <w:trPr>
          <w:trHeight w:val="51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</w:t>
            </w:r>
          </w:p>
        </w:tc>
        <w:tc>
          <w:tcPr>
            <w:tcW w:w="1339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101.754,63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lang w:val="sr-Cyrl-CS"/>
              </w:rPr>
              <w:t>101.754,63</w:t>
            </w:r>
          </w:p>
        </w:tc>
      </w:tr>
      <w:tr w:rsidR="00CD7D99" w:rsidRPr="00CD7D99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titkárhelyettes</w:t>
            </w:r>
          </w:p>
        </w:tc>
        <w:tc>
          <w:tcPr>
            <w:tcW w:w="89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007367" w:rsidRDefault="00007367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</w:t>
            </w:r>
          </w:p>
        </w:tc>
        <w:tc>
          <w:tcPr>
            <w:tcW w:w="133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007367" w:rsidRDefault="00302CE4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100</w:t>
            </w:r>
            <w:r w:rsidR="00007367">
              <w:rPr>
                <w:rFonts w:ascii="Calibri" w:eastAsia="Times New Roman" w:hAnsi="Calibri" w:cs="Arial"/>
                <w:noProof/>
                <w:lang w:val="hu-HU"/>
              </w:rPr>
              <w:t>.492,40</w:t>
            </w:r>
          </w:p>
        </w:tc>
        <w:tc>
          <w:tcPr>
            <w:tcW w:w="117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7D99" w:rsidRPr="00007367" w:rsidRDefault="00007367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hu-HU"/>
              </w:rPr>
            </w:pPr>
            <w:r>
              <w:rPr>
                <w:rFonts w:ascii="Calibri" w:eastAsia="Times New Roman" w:hAnsi="Calibri" w:cs="Arial"/>
                <w:noProof/>
                <w:lang w:val="hu-HU"/>
              </w:rPr>
              <w:t>1</w:t>
            </w:r>
            <w:r w:rsidR="00302CE4">
              <w:rPr>
                <w:rFonts w:ascii="Calibri" w:eastAsia="Times New Roman" w:hAnsi="Calibri" w:cs="Arial"/>
                <w:noProof/>
                <w:lang w:val="hu-HU"/>
              </w:rPr>
              <w:t>00</w:t>
            </w:r>
            <w:r>
              <w:rPr>
                <w:rFonts w:ascii="Calibri" w:eastAsia="Times New Roman" w:hAnsi="Calibri" w:cs="Arial"/>
                <w:noProof/>
                <w:lang w:val="hu-HU"/>
              </w:rPr>
              <w:t>.492,40</w:t>
            </w:r>
          </w:p>
        </w:tc>
      </w:tr>
      <w:tr w:rsidR="00063D9E" w:rsidRPr="00302CE4" w:rsidTr="003428B9">
        <w:trPr>
          <w:trHeight w:val="52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altitkár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95.157,05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</w:rPr>
            </w:pPr>
            <w:r w:rsidRPr="00302CE4">
              <w:rPr>
                <w:rFonts w:ascii="Calibri" w:hAnsi="Calibri" w:cs="Arial"/>
              </w:rPr>
              <w:t>95.157,05</w:t>
            </w:r>
          </w:p>
        </w:tc>
      </w:tr>
      <w:tr w:rsidR="00063D9E" w:rsidRPr="00302CE4" w:rsidTr="003428B9">
        <w:trPr>
          <w:trHeight w:val="514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tartományi segédtitikár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92.983,94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en-GB"/>
              </w:rPr>
              <w:t>371.935,76</w:t>
            </w:r>
          </w:p>
        </w:tc>
      </w:tr>
      <w:tr w:rsidR="00063D9E" w:rsidRPr="00302CE4" w:rsidTr="003428B9">
        <w:trPr>
          <w:trHeight w:val="522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07367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6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72.324,56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07367" w:rsidP="003428B9">
            <w:pPr>
              <w:jc w:val="center"/>
              <w:rPr>
                <w:rFonts w:ascii="Calibri" w:hAnsi="Calibri" w:cs="Arial"/>
              </w:rPr>
            </w:pPr>
            <w:r w:rsidRPr="00302CE4">
              <w:rPr>
                <w:rFonts w:ascii="Calibri" w:hAnsi="Calibri" w:cs="Arial"/>
              </w:rPr>
              <w:t>433</w:t>
            </w:r>
            <w:r w:rsidR="00063D9E" w:rsidRPr="00302CE4">
              <w:rPr>
                <w:rFonts w:ascii="Calibri" w:hAnsi="Calibri" w:cs="Arial"/>
                <w:lang w:val="sr-Cyrl-RS"/>
              </w:rPr>
              <w:t>.</w:t>
            </w:r>
            <w:r w:rsidRPr="00302CE4">
              <w:rPr>
                <w:rFonts w:ascii="Calibri" w:hAnsi="Calibri" w:cs="Arial"/>
              </w:rPr>
              <w:t>947</w:t>
            </w:r>
            <w:r w:rsidR="00063D9E" w:rsidRPr="00302CE4">
              <w:rPr>
                <w:rFonts w:ascii="Calibri" w:hAnsi="Calibri" w:cs="Arial"/>
                <w:lang w:val="sr-Cyrl-RS"/>
              </w:rPr>
              <w:t>,</w:t>
            </w:r>
            <w:r w:rsidRPr="00302CE4">
              <w:rPr>
                <w:rFonts w:ascii="Calibri" w:hAnsi="Calibri" w:cs="Arial"/>
              </w:rPr>
              <w:t>36</w:t>
            </w:r>
          </w:p>
        </w:tc>
      </w:tr>
      <w:tr w:rsidR="00063D9E" w:rsidRPr="00302CE4" w:rsidTr="003428B9">
        <w:trPr>
          <w:trHeight w:val="51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önálló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12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56.032,17</w:t>
            </w:r>
            <w:r w:rsidRPr="00302CE4">
              <w:rPr>
                <w:rFonts w:ascii="Calibri" w:hAnsi="Calibri" w:cs="Arial"/>
              </w:rPr>
              <w:t>-7</w:t>
            </w:r>
            <w:r w:rsidRPr="00302CE4">
              <w:rPr>
                <w:rFonts w:ascii="Calibri" w:hAnsi="Calibri" w:cs="Arial"/>
                <w:lang w:val="sr-Cyrl-RS"/>
              </w:rPr>
              <w:t>2</w:t>
            </w:r>
            <w:r w:rsidRPr="00302CE4">
              <w:rPr>
                <w:rFonts w:ascii="Calibri" w:hAnsi="Calibri" w:cs="Arial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324</w:t>
            </w:r>
            <w:r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831.162,78</w:t>
            </w:r>
          </w:p>
        </w:tc>
      </w:tr>
      <w:tr w:rsidR="00063D9E" w:rsidRPr="00302CE4" w:rsidTr="003428B9">
        <w:trPr>
          <w:trHeight w:val="51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23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48</w:t>
            </w:r>
            <w:r w:rsidRPr="00302CE4">
              <w:rPr>
                <w:rFonts w:ascii="Calibri" w:hAnsi="Calibri" w:cs="Arial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056</w:t>
            </w:r>
            <w:r w:rsidRPr="00302CE4">
              <w:rPr>
                <w:rFonts w:ascii="Calibri" w:hAnsi="Calibri" w:cs="Arial"/>
              </w:rPr>
              <w:t>,8</w:t>
            </w:r>
            <w:r w:rsidRPr="00302CE4">
              <w:rPr>
                <w:rFonts w:ascii="Calibri" w:hAnsi="Calibri" w:cs="Arial"/>
                <w:lang w:val="sr-Cyrl-RS"/>
              </w:rPr>
              <w:t>7</w:t>
            </w:r>
            <w:r w:rsidRPr="00302CE4">
              <w:rPr>
                <w:rFonts w:ascii="Calibri" w:hAnsi="Calibri" w:cs="Arial"/>
              </w:rPr>
              <w:t>-7</w:t>
            </w:r>
            <w:r w:rsidRPr="00302CE4">
              <w:rPr>
                <w:rFonts w:ascii="Calibri" w:hAnsi="Calibri" w:cs="Arial"/>
                <w:lang w:val="sr-Cyrl-RS"/>
              </w:rPr>
              <w:t>2</w:t>
            </w:r>
            <w:r w:rsidRPr="00302CE4">
              <w:rPr>
                <w:rFonts w:ascii="Calibri" w:hAnsi="Calibri" w:cs="Arial"/>
              </w:rPr>
              <w:t>.3</w:t>
            </w:r>
            <w:r w:rsidRPr="00302CE4">
              <w:rPr>
                <w:rFonts w:ascii="Calibri" w:hAnsi="Calibri" w:cs="Arial"/>
                <w:lang w:val="sr-Cyrl-RS"/>
              </w:rPr>
              <w:t>24</w:t>
            </w:r>
            <w:r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56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sr-Cyrl-RS"/>
              </w:rPr>
              <w:t>1.</w:t>
            </w:r>
            <w:r w:rsidR="00302CE4">
              <w:rPr>
                <w:rFonts w:ascii="Calibri" w:hAnsi="Calibri" w:cs="Arial"/>
              </w:rPr>
              <w:t>349.807</w:t>
            </w:r>
            <w:r w:rsidRPr="00302CE4">
              <w:rPr>
                <w:rFonts w:ascii="Calibri" w:hAnsi="Calibri" w:cs="Arial"/>
              </w:rPr>
              <w:t>,</w:t>
            </w:r>
            <w:r w:rsidR="00302CE4">
              <w:rPr>
                <w:rFonts w:ascii="Calibri" w:hAnsi="Calibri" w:cs="Arial"/>
                <w:lang w:val="hu-HU"/>
              </w:rPr>
              <w:t>75</w:t>
            </w:r>
          </w:p>
        </w:tc>
      </w:tr>
      <w:tr w:rsidR="00063D9E" w:rsidRPr="00302CE4" w:rsidTr="003428B9">
        <w:trPr>
          <w:trHeight w:val="497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tanácsos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07367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  <w:lang w:val="hu-HU"/>
              </w:rPr>
              <w:t>4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</w:rPr>
              <w:t>4</w:t>
            </w:r>
            <w:r w:rsidRPr="00302CE4">
              <w:rPr>
                <w:rFonts w:ascii="Calibri" w:hAnsi="Calibri" w:cs="Arial"/>
                <w:lang w:val="sr-Cyrl-RS"/>
              </w:rPr>
              <w:t>6</w:t>
            </w:r>
            <w:r w:rsidRPr="00302CE4">
              <w:rPr>
                <w:rFonts w:ascii="Calibri" w:hAnsi="Calibri" w:cs="Arial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7</w:t>
            </w:r>
            <w:r w:rsidRPr="00302CE4">
              <w:rPr>
                <w:rFonts w:ascii="Calibri" w:hAnsi="Calibri" w:cs="Arial"/>
              </w:rPr>
              <w:t>5</w:t>
            </w:r>
            <w:r w:rsidRPr="00302CE4">
              <w:rPr>
                <w:rFonts w:ascii="Calibri" w:hAnsi="Calibri" w:cs="Arial"/>
                <w:lang w:val="sr-Cyrl-RS"/>
              </w:rPr>
              <w:t>8</w:t>
            </w:r>
            <w:r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03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07367" w:rsidP="003428B9">
            <w:pPr>
              <w:jc w:val="center"/>
              <w:rPr>
                <w:rFonts w:ascii="Calibri" w:hAnsi="Calibri" w:cs="Arial"/>
                <w:lang w:val="hu-HU"/>
              </w:rPr>
            </w:pPr>
            <w:r w:rsidRPr="00302CE4">
              <w:rPr>
                <w:rFonts w:ascii="Calibri" w:hAnsi="Calibri" w:cs="Arial"/>
              </w:rPr>
              <w:t>187.032</w:t>
            </w:r>
            <w:r w:rsidR="00063D9E"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hu-HU"/>
              </w:rPr>
              <w:t>12</w:t>
            </w:r>
          </w:p>
        </w:tc>
      </w:tr>
      <w:tr w:rsidR="00063D9E" w:rsidRPr="00302CE4" w:rsidTr="003428B9">
        <w:trPr>
          <w:trHeight w:val="50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4</w:t>
            </w:r>
            <w:r w:rsidRPr="00302CE4">
              <w:rPr>
                <w:rFonts w:ascii="Calibri" w:hAnsi="Calibri" w:cs="Arial"/>
                <w:lang w:val="sr-Cyrl-RS"/>
              </w:rPr>
              <w:t>2</w:t>
            </w:r>
            <w:r w:rsidRPr="00302CE4">
              <w:rPr>
                <w:rFonts w:ascii="Calibri" w:hAnsi="Calibri" w:cs="Arial"/>
                <w:lang w:val="en-GB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861</w:t>
            </w:r>
            <w:r w:rsidRPr="00302CE4">
              <w:rPr>
                <w:rFonts w:ascii="Calibri" w:hAnsi="Calibri" w:cs="Arial"/>
                <w:lang w:val="en-GB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5</w:t>
            </w:r>
            <w:r w:rsidRPr="00302CE4">
              <w:rPr>
                <w:rFonts w:ascii="Calibri" w:hAnsi="Calibri" w:cs="Arial"/>
                <w:lang w:val="en-GB"/>
              </w:rPr>
              <w:t>3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385</w:t>
            </w:r>
            <w:r w:rsidRPr="00302CE4">
              <w:rPr>
                <w:rFonts w:ascii="Calibri" w:hAnsi="Calibri" w:cs="Arial"/>
              </w:rPr>
              <w:t>.</w:t>
            </w:r>
            <w:r w:rsidRPr="00302CE4">
              <w:rPr>
                <w:rFonts w:ascii="Calibri" w:hAnsi="Calibri" w:cs="Arial"/>
                <w:lang w:val="sr-Cyrl-RS"/>
              </w:rPr>
              <w:t>753</w:t>
            </w:r>
            <w:r w:rsidRPr="00302CE4">
              <w:rPr>
                <w:rFonts w:ascii="Calibri" w:hAnsi="Calibri" w:cs="Arial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77</w:t>
            </w:r>
          </w:p>
        </w:tc>
      </w:tr>
      <w:tr w:rsidR="00063D9E" w:rsidRPr="00302CE4" w:rsidTr="003428B9">
        <w:trPr>
          <w:trHeight w:val="57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gyakorló munkatárs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3</w:t>
            </w:r>
            <w:r w:rsidRPr="00302CE4">
              <w:rPr>
                <w:rFonts w:ascii="Calibri" w:hAnsi="Calibri" w:cs="Arial"/>
                <w:lang w:val="en-GB"/>
              </w:rPr>
              <w:t>2.</w:t>
            </w:r>
            <w:r w:rsidRPr="00302CE4">
              <w:rPr>
                <w:rFonts w:ascii="Calibri" w:hAnsi="Calibri" w:cs="Arial"/>
                <w:lang w:val="sr-Cyrl-RS"/>
              </w:rPr>
              <w:t>539</w:t>
            </w:r>
            <w:r w:rsidRPr="00302CE4">
              <w:rPr>
                <w:rFonts w:ascii="Calibri" w:hAnsi="Calibri" w:cs="Arial"/>
                <w:lang w:val="en-GB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22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32</w:t>
            </w:r>
            <w:r w:rsidRPr="00302CE4">
              <w:rPr>
                <w:rFonts w:ascii="Calibri" w:hAnsi="Calibri" w:cs="Arial"/>
                <w:lang w:val="en-GB"/>
              </w:rPr>
              <w:t>.53</w:t>
            </w:r>
            <w:r w:rsidRPr="00302CE4">
              <w:rPr>
                <w:rFonts w:ascii="Calibri" w:hAnsi="Calibri" w:cs="Arial"/>
                <w:lang w:val="sr-Cyrl-RS"/>
              </w:rPr>
              <w:t>9</w:t>
            </w:r>
            <w:r w:rsidRPr="00302CE4">
              <w:rPr>
                <w:rFonts w:ascii="Calibri" w:hAnsi="Calibri" w:cs="Arial"/>
                <w:lang w:val="en-GB"/>
              </w:rPr>
              <w:t>,</w:t>
            </w:r>
            <w:r w:rsidRPr="00302CE4">
              <w:rPr>
                <w:rFonts w:ascii="Calibri" w:hAnsi="Calibri" w:cs="Arial"/>
                <w:lang w:val="sr-Cyrl-RS"/>
              </w:rPr>
              <w:t>22</w:t>
            </w:r>
          </w:p>
        </w:tc>
      </w:tr>
      <w:tr w:rsidR="00063D9E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főelőadó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9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en-GB"/>
              </w:rPr>
            </w:pPr>
            <w:r w:rsidRPr="00302CE4">
              <w:rPr>
                <w:rFonts w:ascii="Calibri" w:hAnsi="Calibri" w:cs="Arial"/>
                <w:lang w:val="en-GB"/>
              </w:rPr>
              <w:t>29.782,04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</w:rPr>
            </w:pPr>
            <w:r w:rsidRPr="00302CE4">
              <w:rPr>
                <w:rFonts w:ascii="Calibri" w:hAnsi="Calibri" w:cs="Arial"/>
                <w:lang w:val="sr-Cyrl-RS"/>
              </w:rPr>
              <w:t>2</w:t>
            </w:r>
            <w:r w:rsidRPr="00302CE4">
              <w:rPr>
                <w:rFonts w:ascii="Calibri" w:hAnsi="Calibri" w:cs="Arial"/>
              </w:rPr>
              <w:t>68</w:t>
            </w:r>
            <w:r w:rsidRPr="00302CE4">
              <w:rPr>
                <w:rFonts w:ascii="Calibri" w:hAnsi="Calibri" w:cs="Arial"/>
                <w:lang w:val="sr-Cyrl-RS"/>
              </w:rPr>
              <w:t>.0</w:t>
            </w:r>
            <w:r w:rsidRPr="00302CE4">
              <w:rPr>
                <w:rFonts w:ascii="Calibri" w:hAnsi="Calibri" w:cs="Arial"/>
              </w:rPr>
              <w:t>38</w:t>
            </w:r>
            <w:r w:rsidRPr="00302CE4">
              <w:rPr>
                <w:rFonts w:ascii="Calibri" w:hAnsi="Calibri" w:cs="Arial"/>
                <w:lang w:val="sr-Cyrl-RS"/>
              </w:rPr>
              <w:t>,</w:t>
            </w:r>
            <w:r w:rsidRPr="00302CE4">
              <w:rPr>
                <w:rFonts w:ascii="Calibri" w:hAnsi="Calibri" w:cs="Arial"/>
              </w:rPr>
              <w:t>36</w:t>
            </w:r>
          </w:p>
        </w:tc>
      </w:tr>
      <w:tr w:rsidR="00063D9E" w:rsidRPr="00302CE4" w:rsidTr="003428B9">
        <w:trPr>
          <w:trHeight w:val="555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rPr>
                <w:rFonts w:ascii="Calibri" w:eastAsia="Times New Roman" w:hAnsi="Calibri" w:cs="Arial"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noProof/>
                <w:sz w:val="20"/>
                <w:szCs w:val="20"/>
                <w:lang w:val="hu-HU"/>
              </w:rPr>
              <w:t>közalkalmazott – negyedik csoport</w:t>
            </w:r>
          </w:p>
        </w:tc>
        <w:tc>
          <w:tcPr>
            <w:tcW w:w="89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CS"/>
              </w:rPr>
            </w:pPr>
            <w:r w:rsidRPr="00302CE4">
              <w:rPr>
                <w:rFonts w:ascii="Calibri" w:hAnsi="Calibri" w:cs="Arial"/>
                <w:lang w:val="sr-Cyrl-CS"/>
              </w:rPr>
              <w:t>1</w:t>
            </w:r>
          </w:p>
        </w:tc>
        <w:tc>
          <w:tcPr>
            <w:tcW w:w="13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27.070,44</w:t>
            </w:r>
          </w:p>
        </w:tc>
        <w:tc>
          <w:tcPr>
            <w:tcW w:w="117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lang w:val="sr-Cyrl-RS"/>
              </w:rPr>
            </w:pPr>
            <w:r w:rsidRPr="00302CE4">
              <w:rPr>
                <w:rFonts w:ascii="Calibri" w:hAnsi="Calibri" w:cs="Arial"/>
                <w:lang w:val="sr-Cyrl-RS"/>
              </w:rPr>
              <w:t>27.070,44</w:t>
            </w:r>
          </w:p>
        </w:tc>
      </w:tr>
      <w:tr w:rsidR="00063D9E" w:rsidRPr="00CD7D99" w:rsidTr="003428B9">
        <w:trPr>
          <w:trHeight w:val="450"/>
          <w:jc w:val="center"/>
        </w:trPr>
        <w:tc>
          <w:tcPr>
            <w:tcW w:w="1596" w:type="pct"/>
            <w:shd w:val="clear" w:color="auto" w:fill="auto"/>
            <w:vAlign w:val="center"/>
          </w:tcPr>
          <w:p w:rsidR="00063D9E" w:rsidRPr="00302CE4" w:rsidRDefault="00063D9E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sr-Cyrl-CS"/>
              </w:rPr>
            </w:pPr>
            <w:r w:rsidRPr="00302CE4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894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801BE0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 w:rsidRPr="00302CE4">
              <w:rPr>
                <w:rFonts w:ascii="Calibri" w:hAnsi="Calibri" w:cs="Arial"/>
                <w:b/>
                <w:lang w:val="sr-Cyrl-RS"/>
              </w:rPr>
              <w:t>72</w:t>
            </w:r>
          </w:p>
        </w:tc>
        <w:tc>
          <w:tcPr>
            <w:tcW w:w="13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71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3D9E" w:rsidRPr="00302CE4" w:rsidRDefault="00063D9E" w:rsidP="003428B9">
            <w:pPr>
              <w:jc w:val="center"/>
              <w:rPr>
                <w:rFonts w:ascii="Calibri" w:hAnsi="Calibri" w:cs="Arial"/>
                <w:b/>
                <w:lang w:val="hu-HU"/>
              </w:rPr>
            </w:pPr>
            <w:r w:rsidRPr="00302CE4">
              <w:rPr>
                <w:rFonts w:ascii="Calibri" w:hAnsi="Calibri" w:cs="Arial"/>
                <w:b/>
              </w:rPr>
              <w:t>4.</w:t>
            </w:r>
            <w:r w:rsidR="00302CE4">
              <w:rPr>
                <w:rFonts w:ascii="Calibri" w:hAnsi="Calibri" w:cs="Arial"/>
                <w:b/>
                <w:lang w:val="hu-HU"/>
              </w:rPr>
              <w:t>184</w:t>
            </w:r>
            <w:r w:rsidRPr="00302CE4">
              <w:rPr>
                <w:rFonts w:ascii="Calibri" w:hAnsi="Calibri" w:cs="Arial"/>
                <w:b/>
              </w:rPr>
              <w:t>.</w:t>
            </w:r>
            <w:r w:rsidR="00302CE4">
              <w:rPr>
                <w:rFonts w:ascii="Calibri" w:hAnsi="Calibri" w:cs="Arial"/>
                <w:b/>
                <w:lang w:val="hu-HU"/>
              </w:rPr>
              <w:t>691</w:t>
            </w:r>
            <w:r w:rsidR="00302CE4">
              <w:rPr>
                <w:rFonts w:ascii="Calibri" w:hAnsi="Calibri" w:cs="Arial"/>
                <w:b/>
              </w:rPr>
              <w:t>,64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mallCaps/>
          <w:lang w:val="sr-Latn-C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>A 2016.</w:t>
      </w:r>
      <w:r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CD7D99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CD7D99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CD7D99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CD7D99" w:rsidRPr="00CD7D99" w:rsidTr="00CD7D99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302CE4" w:rsidP="0006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2017. ÉV  01.01. – 10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.3</w:t>
            </w:r>
            <w:r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1</w:t>
            </w:r>
            <w:r w:rsidR="00CD7D99" w:rsidRPr="00CD7D99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CD7D99" w:rsidRPr="00CD7D99" w:rsidTr="00CD7D99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CD7D99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450,00</w:t>
            </w: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D7D99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63D9E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27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482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,17</w:t>
            </w:r>
          </w:p>
        </w:tc>
      </w:tr>
      <w:tr w:rsidR="00063D9E" w:rsidRPr="00CD7D99" w:rsidTr="00CD7D99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801BE0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="00302CE4">
              <w:rPr>
                <w:rFonts w:ascii="Calibri" w:hAnsi="Calibri"/>
                <w:sz w:val="20"/>
                <w:szCs w:val="20"/>
                <w:lang w:val="hu-HU"/>
              </w:rPr>
              <w:t>7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 w:rsidR="00302CE4">
              <w:rPr>
                <w:rFonts w:ascii="Calibri" w:hAnsi="Calibri"/>
                <w:sz w:val="20"/>
                <w:szCs w:val="20"/>
                <w:lang w:val="hu-HU"/>
              </w:rPr>
              <w:t>509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063D9E" w:rsidRPr="00CD7D99" w:rsidTr="00CD7D99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525</w:t>
            </w:r>
            <w:r w:rsidR="00063D9E"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33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040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,01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D7D99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7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572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,50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7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055</w:t>
            </w:r>
            <w:r w:rsidR="00063D9E"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505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851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1.080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129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91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302CE4" w:rsidP="00DE6B5A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7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5</w:t>
            </w:r>
            <w:r>
              <w:rPr>
                <w:rFonts w:ascii="Calibri" w:hAnsi="Calibri" w:cs="Calibri"/>
                <w:sz w:val="20"/>
                <w:szCs w:val="20"/>
                <w:lang w:val="sr-Cyrl-C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218</w:t>
            </w:r>
            <w:r w:rsidR="00063D9E" w:rsidRPr="00063D9E">
              <w:rPr>
                <w:rFonts w:ascii="Calibri" w:hAnsi="Calibri" w:cs="Calibri"/>
                <w:sz w:val="20"/>
                <w:szCs w:val="20"/>
                <w:lang w:val="sr-Cyrl-CS"/>
              </w:rPr>
              <w:t>,00</w:t>
            </w:r>
          </w:p>
        </w:tc>
      </w:tr>
      <w:tr w:rsidR="00CD7D99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foglal-koztatott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63D9E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801BE0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140.664,75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801BE0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="00302CE4">
              <w:rPr>
                <w:rFonts w:ascii="Calibri" w:hAnsi="Calibri"/>
                <w:sz w:val="20"/>
                <w:szCs w:val="20"/>
                <w:lang w:val="hu-HU"/>
              </w:rPr>
              <w:t>68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.</w:t>
            </w:r>
            <w:r w:rsidR="00302CE4">
              <w:rPr>
                <w:rFonts w:ascii="Calibri" w:hAnsi="Calibri"/>
                <w:sz w:val="20"/>
                <w:szCs w:val="20"/>
                <w:lang w:val="hu-HU"/>
              </w:rPr>
              <w:t>599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 w:rsidR="00302CE4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 w:rsidR="00063D9E" w:rsidRPr="00063D9E">
              <w:rPr>
                <w:rFonts w:ascii="Calibri" w:hAnsi="Calibri"/>
                <w:sz w:val="20"/>
                <w:szCs w:val="20"/>
                <w:lang w:val="sr-Cyrl-CS"/>
              </w:rPr>
              <w:t>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302CE4" w:rsidP="00DE6B5A">
            <w:pPr>
              <w:jc w:val="right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43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9.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006</w:t>
            </w:r>
            <w:r w:rsidR="00801BE0">
              <w:rPr>
                <w:rFonts w:ascii="Calibri" w:hAnsi="Calibri"/>
                <w:sz w:val="20"/>
                <w:szCs w:val="20"/>
                <w:lang w:val="sr-Cyrl-CS"/>
              </w:rPr>
              <w:t>,</w:t>
            </w:r>
            <w:r w:rsidR="00801BE0">
              <w:rPr>
                <w:rFonts w:ascii="Calibri" w:hAnsi="Calibri"/>
                <w:sz w:val="20"/>
                <w:szCs w:val="20"/>
                <w:lang w:val="hu-HU"/>
              </w:rPr>
              <w:t>50</w:t>
            </w: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063D9E" w:rsidRDefault="00063D9E" w:rsidP="00DE6B5A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63D9E" w:rsidRPr="00CD7D99" w:rsidTr="00CD7D99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CD7D99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CD7D99" w:rsidRDefault="00063D9E" w:rsidP="00CD7D99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CD7D99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D9E" w:rsidRPr="00801BE0" w:rsidRDefault="00801BE0" w:rsidP="00DE6B5A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hu-HU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2.</w:t>
            </w:r>
            <w:r w:rsidR="00302CE4">
              <w:rPr>
                <w:rFonts w:ascii="Calibri" w:hAnsi="Calibri" w:cs="Arial"/>
                <w:b/>
                <w:sz w:val="20"/>
                <w:szCs w:val="20"/>
                <w:lang w:val="hu-HU"/>
              </w:rPr>
              <w:t>913</w:t>
            </w: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.</w:t>
            </w:r>
            <w:r w:rsidR="00302CE4">
              <w:rPr>
                <w:rFonts w:ascii="Calibri" w:hAnsi="Calibri" w:cs="Arial"/>
                <w:b/>
                <w:sz w:val="20"/>
                <w:szCs w:val="20"/>
                <w:lang w:val="hu-HU"/>
              </w:rPr>
              <w:t>548</w:t>
            </w:r>
            <w:r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,</w:t>
            </w:r>
            <w:r w:rsidR="00302CE4">
              <w:rPr>
                <w:rFonts w:ascii="Calibri" w:hAnsi="Calibri" w:cs="Arial"/>
                <w:b/>
                <w:sz w:val="20"/>
                <w:szCs w:val="20"/>
                <w:lang w:val="hu-HU"/>
              </w:rPr>
              <w:t>14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CD7D99" w:rsidRPr="00CD7D99" w:rsidRDefault="00CD7D99" w:rsidP="00CD7D99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CD7D99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48" w:name="_Toc465067362"/>
      <w:r w:rsidRPr="00CD7D99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17.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48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CD7D99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</w:t>
      </w:r>
      <w:r w:rsidR="00F04DBC">
        <w:rPr>
          <w:rFonts w:ascii="Calibri" w:eastAsia="Times New Roman" w:hAnsi="Calibri" w:cs="Arial"/>
          <w:szCs w:val="24"/>
          <w:lang w:val="sr-Latn-CS" w:eastAsia="sr-Latn-RS"/>
        </w:rPr>
        <w:t>1</w:t>
      </w:r>
      <w:r w:rsidR="006C6C37">
        <w:rPr>
          <w:rFonts w:ascii="Calibri" w:eastAsia="Times New Roman" w:hAnsi="Calibri" w:cs="Arial"/>
          <w:szCs w:val="24"/>
          <w:lang w:val="sr-Latn-CS" w:eastAsia="sr-Latn-RS"/>
        </w:rPr>
        <w:t>, 3 kabinetirodát és</w:t>
      </w:r>
      <w:bookmarkStart w:id="49" w:name="_GoBack"/>
      <w:bookmarkEnd w:id="49"/>
      <w:r w:rsidRPr="00CD7D99">
        <w:rPr>
          <w:rFonts w:ascii="Calibri" w:eastAsia="Times New Roman" w:hAnsi="Calibri" w:cs="Arial"/>
          <w:szCs w:val="24"/>
          <w:lang w:val="sr-Latn-CS" w:eastAsia="sr-Latn-RS"/>
        </w:rPr>
        <w:t xml:space="preserve"> irodát és két mellékhelyiséget használ. A titkárság által haszn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ált helyiségek teljes területe 8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03,</w:t>
      </w:r>
      <w:r w:rsidR="00063D9E">
        <w:rPr>
          <w:rFonts w:ascii="Calibri" w:eastAsia="Times New Roman" w:hAnsi="Calibri" w:cs="Arial"/>
          <w:szCs w:val="24"/>
          <w:lang w:val="sr-Latn-CS" w:eastAsia="sr-Latn-RS"/>
        </w:rPr>
        <w:t>9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1 m</w:t>
      </w:r>
      <w:r w:rsidRPr="00CD7D99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CD7D99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CD7D99" w:rsidRPr="00CD7D99" w:rsidTr="00CD7D9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CD7D99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CD7D99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CD7D99" w:rsidRPr="00CD7D99" w:rsidRDefault="00CD7D99" w:rsidP="00CD7D99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CD7D99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CD7D99" w:rsidRPr="00CD7D99" w:rsidTr="00CD7D99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CD7D99" w:rsidRPr="00CD7D99" w:rsidTr="00CD7D9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D99" w:rsidRPr="00CD7D99" w:rsidRDefault="00CD7D99" w:rsidP="00CD7D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CD7D99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3"/>
      <w:r w:rsidRPr="00CD7D99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18.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0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4"/>
      <w:bookmarkStart w:id="52" w:name="_Toc274042005"/>
      <w:bookmarkStart w:id="53" w:name="_Toc274042133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1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2"/>
      <w:bookmarkEnd w:id="53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CD7D99" w:rsidRPr="00CD7D99" w:rsidRDefault="00CD7D99" w:rsidP="00CD7D99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CD7D99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4" w:name="_Toc465067365"/>
      <w:bookmarkStart w:id="55" w:name="_Toc274042006"/>
      <w:bookmarkStart w:id="56" w:name="_Toc274042134"/>
      <w:r w:rsidRPr="00CD7D99">
        <w:rPr>
          <w:rFonts w:eastAsia="Times New Roman"/>
          <w:sz w:val="24"/>
          <w:szCs w:val="24"/>
          <w:lang w:val="hu-HU" w:eastAsia="sr-Latn-RS"/>
        </w:rPr>
        <w:lastRenderedPageBreak/>
        <w:t xml:space="preserve">20.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4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5"/>
      <w:bookmarkEnd w:id="56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CD7D99" w:rsidRPr="00CD7D99" w:rsidRDefault="00CD7D99" w:rsidP="00CD7D99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CD7D99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7" w:name="_Toc465067366"/>
      <w:bookmarkStart w:id="58" w:name="_Toc274042007"/>
      <w:bookmarkStart w:id="59" w:name="_Toc274042135"/>
      <w:r w:rsidRPr="00CD7D99"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7"/>
      <w:r w:rsidRPr="00CD7D99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8"/>
      <w:bookmarkEnd w:id="59"/>
    </w:p>
    <w:p w:rsidR="00CD7D99" w:rsidRPr="00CD7D99" w:rsidRDefault="00CD7D99" w:rsidP="00CD7D99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CD7D99" w:rsidRPr="00CD7D99" w:rsidRDefault="00CD7D99" w:rsidP="00CD7D99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CD7D99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0" w:name="OLE_LINK13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0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1" w:name="clan_16"/>
      <w:bookmarkEnd w:id="61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CD7D99" w:rsidRPr="00CD7D99" w:rsidRDefault="00CD7D99" w:rsidP="00CD7D99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CD7D99" w:rsidRPr="00CD7D99" w:rsidRDefault="00CD7D99" w:rsidP="00CD7D99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CD7D99" w:rsidRPr="00CD7D99" w:rsidRDefault="00CD7D99" w:rsidP="00CD7D99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2" w:name="clan_17"/>
      <w:bookmarkEnd w:id="62"/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CD7D99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CD7D99" w:rsidRPr="00CD7D99" w:rsidRDefault="00CD7D99" w:rsidP="00CD7D99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CD7D99" w:rsidRPr="00CD7D99" w:rsidRDefault="00CD7D99" w:rsidP="00CD7D99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CD7D99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3" w:name="_Toc465067367"/>
      <w:bookmarkStart w:id="64" w:name="_Toc319064753"/>
      <w:r w:rsidRPr="00CD7D99">
        <w:rPr>
          <w:rFonts w:eastAsia="Times New Roman"/>
          <w:bCs/>
          <w:noProof/>
          <w:sz w:val="24"/>
          <w:szCs w:val="24"/>
          <w:lang w:val="hu-HU"/>
        </w:rPr>
        <w:lastRenderedPageBreak/>
        <w:t xml:space="preserve">22. </w:t>
      </w:r>
      <w:r w:rsidRPr="00CD7D99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3"/>
      <w:bookmarkEnd w:id="64"/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CD7D99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CD7D99" w:rsidRPr="00CD7D99" w:rsidRDefault="00CD7D99" w:rsidP="00CD7D99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CD7D99" w:rsidRPr="00CD7D99" w:rsidRDefault="00CD7D99" w:rsidP="00CD7D99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CD7D99" w:rsidRPr="00CD7D99" w:rsidRDefault="00CD7D99" w:rsidP="00CD7D9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CD7D99">
        <w:rPr>
          <w:rFonts w:ascii="Calibri" w:eastAsia="Times New Roman" w:hAnsi="Calibri" w:cs="Times New Roman"/>
          <w:noProof/>
          <w:lang w:val="sr-Latn-CS"/>
        </w:rPr>
        <w:t>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CD7D99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CD7D99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CD7D99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CD7D99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CD7D99" w:rsidRPr="00CD7D99" w:rsidRDefault="00CD7D99" w:rsidP="00CD7D99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br w:type="page"/>
      </w:r>
      <w:r w:rsidRPr="00CD7D99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CD7D99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CD7D99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CD7D99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CD7D99" w:rsidRPr="00CD7D99" w:rsidRDefault="00CD7D99" w:rsidP="00CD7D99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CD7D99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CD7D99" w:rsidRPr="00CD7D99" w:rsidTr="00CD7D9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CD7D99" w:rsidRPr="00CD7D99" w:rsidTr="00CD7D99">
        <w:tc>
          <w:tcPr>
            <w:tcW w:w="3320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CD7D99" w:rsidRPr="00CD7D99" w:rsidRDefault="00CD7D99" w:rsidP="00CD7D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7D99" w:rsidRPr="00CD7D99" w:rsidRDefault="00CD7D99" w:rsidP="00CD7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CD7D99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CD7D99" w:rsidRPr="00CD7D99" w:rsidRDefault="00CD7D99" w:rsidP="00CD7D99">
      <w:pPr>
        <w:rPr>
          <w:rFonts w:ascii="Calibri" w:eastAsia="Calibri" w:hAnsi="Calibri" w:cs="Times New Roman"/>
        </w:rPr>
      </w:pPr>
    </w:p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2D" w:rsidRDefault="00DF4F2D" w:rsidP="00CD7D99">
      <w:pPr>
        <w:spacing w:after="0" w:line="240" w:lineRule="auto"/>
      </w:pPr>
      <w:r>
        <w:separator/>
      </w:r>
    </w:p>
  </w:endnote>
  <w:endnote w:type="continuationSeparator" w:id="0">
    <w:p w:rsidR="00DF4F2D" w:rsidRDefault="00DF4F2D" w:rsidP="00CD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2D" w:rsidRDefault="00DF4F2D" w:rsidP="00CD7D99">
      <w:pPr>
        <w:spacing w:after="0" w:line="240" w:lineRule="auto"/>
      </w:pPr>
      <w:r>
        <w:separator/>
      </w:r>
    </w:p>
  </w:footnote>
  <w:footnote w:type="continuationSeparator" w:id="0">
    <w:p w:rsidR="00DF4F2D" w:rsidRDefault="00DF4F2D" w:rsidP="00CD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FB9" w:rsidRPr="008C3FC9" w:rsidRDefault="00285FB9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285FB9" w:rsidRPr="008C3FC9" w:rsidRDefault="00285FB9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285FB9" w:rsidRPr="008C3FC9" w:rsidRDefault="00285FB9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285FB9" w:rsidRPr="008C3FC9" w:rsidRDefault="00285FB9" w:rsidP="00CD7D9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>.</w:t>
    </w:r>
    <w:r>
      <w:rPr>
        <w:rFonts w:eastAsia="Times New Roman"/>
        <w:noProof/>
        <w:sz w:val="18"/>
        <w:szCs w:val="18"/>
        <w:lang w:val="hu-HU"/>
      </w:rPr>
      <w:t xml:space="preserve"> október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31-ével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285FB9" w:rsidRDefault="00285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99"/>
    <w:rsid w:val="0000367A"/>
    <w:rsid w:val="00007367"/>
    <w:rsid w:val="00063D9E"/>
    <w:rsid w:val="000E69A0"/>
    <w:rsid w:val="00187FE8"/>
    <w:rsid w:val="001B456B"/>
    <w:rsid w:val="00210C0B"/>
    <w:rsid w:val="00245D38"/>
    <w:rsid w:val="00272B63"/>
    <w:rsid w:val="00285FB9"/>
    <w:rsid w:val="00296E6D"/>
    <w:rsid w:val="002D01EA"/>
    <w:rsid w:val="00302CE4"/>
    <w:rsid w:val="00312138"/>
    <w:rsid w:val="003428B9"/>
    <w:rsid w:val="004D2DB9"/>
    <w:rsid w:val="00522E13"/>
    <w:rsid w:val="00527FC6"/>
    <w:rsid w:val="00532FA8"/>
    <w:rsid w:val="00546E95"/>
    <w:rsid w:val="005B39A4"/>
    <w:rsid w:val="00687F21"/>
    <w:rsid w:val="006C6C37"/>
    <w:rsid w:val="00724C38"/>
    <w:rsid w:val="00801BE0"/>
    <w:rsid w:val="008110E4"/>
    <w:rsid w:val="00822A9B"/>
    <w:rsid w:val="00827BBB"/>
    <w:rsid w:val="00873A9E"/>
    <w:rsid w:val="00885A84"/>
    <w:rsid w:val="008E4CB8"/>
    <w:rsid w:val="008E6178"/>
    <w:rsid w:val="008F2D6C"/>
    <w:rsid w:val="00956BED"/>
    <w:rsid w:val="009B357B"/>
    <w:rsid w:val="009B4415"/>
    <w:rsid w:val="00A12546"/>
    <w:rsid w:val="00A60DC6"/>
    <w:rsid w:val="00B07AEB"/>
    <w:rsid w:val="00B91866"/>
    <w:rsid w:val="00BA2D3F"/>
    <w:rsid w:val="00BB52D7"/>
    <w:rsid w:val="00C67C28"/>
    <w:rsid w:val="00C711EA"/>
    <w:rsid w:val="00CB1914"/>
    <w:rsid w:val="00CD7D99"/>
    <w:rsid w:val="00D665A1"/>
    <w:rsid w:val="00DE6B5A"/>
    <w:rsid w:val="00DF4F2D"/>
    <w:rsid w:val="00E6516C"/>
    <w:rsid w:val="00E901ED"/>
    <w:rsid w:val="00EE4C40"/>
    <w:rsid w:val="00EF37AB"/>
    <w:rsid w:val="00F04DBC"/>
    <w:rsid w:val="00F82149"/>
    <w:rsid w:val="00FA2EC7"/>
    <w:rsid w:val="00FC0DAA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CD7D9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CD7D9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CD7D9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7D9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7D99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7D99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7D99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7D99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7D9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CD7D9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CD7D9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CD7D9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CD7D9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CD7D9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CD7D9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CD7D9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CD7D9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CD7D99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CD7D99"/>
  </w:style>
  <w:style w:type="numbering" w:customStyle="1" w:styleId="NoList11">
    <w:name w:val="No List11"/>
    <w:next w:val="NoList"/>
    <w:uiPriority w:val="99"/>
    <w:semiHidden/>
    <w:unhideWhenUsed/>
    <w:rsid w:val="00CD7D99"/>
  </w:style>
  <w:style w:type="paragraph" w:customStyle="1" w:styleId="Paragraf">
    <w:name w:val="Paragraf"/>
    <w:basedOn w:val="Normal"/>
    <w:rsid w:val="00CD7D99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unhideWhenUsed/>
    <w:rsid w:val="00CD7D9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CD7D9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CD7D99"/>
    <w:rPr>
      <w:i/>
      <w:iCs/>
    </w:rPr>
  </w:style>
  <w:style w:type="character" w:customStyle="1" w:styleId="Heading1Char1">
    <w:name w:val="Heading 1 Char1"/>
    <w:aliases w:val="Naslov 1 Char1"/>
    <w:rsid w:val="00CD7D9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CD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7D99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CD7D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CD7D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D7D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7D9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CD7D9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CD7D99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CD7D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CD7D99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CD7D9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CD7D9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CD7D99"/>
  </w:style>
  <w:style w:type="character" w:customStyle="1" w:styleId="SignatureChar">
    <w:name w:val="Signature Char"/>
    <w:basedOn w:val="DefaultParagraphFont"/>
    <w:link w:val="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CD7D99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CD7D99"/>
  </w:style>
  <w:style w:type="paragraph" w:styleId="BodyText">
    <w:name w:val="Body Text"/>
    <w:basedOn w:val="Normal"/>
    <w:link w:val="BodyText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CD7D99"/>
  </w:style>
  <w:style w:type="character" w:customStyle="1" w:styleId="MessageHeaderChar">
    <w:name w:val="Message Header Char"/>
    <w:basedOn w:val="DefaultParagraphFont"/>
    <w:link w:val="MessageHeader"/>
    <w:semiHidden/>
    <w:rsid w:val="00CD7D9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CD7D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CD7D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CD7D9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CD7D9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CD7D99"/>
  </w:style>
  <w:style w:type="character" w:customStyle="1" w:styleId="DateChar">
    <w:name w:val="Date Char"/>
    <w:basedOn w:val="DefaultParagraphFont"/>
    <w:link w:val="Dat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CD7D99"/>
  </w:style>
  <w:style w:type="character" w:customStyle="1" w:styleId="BodyTextFirstIndentChar">
    <w:name w:val="Body Text First Indent Char"/>
    <w:basedOn w:val="BodyTextChar"/>
    <w:link w:val="BodyTextFirstIndent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D7D99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D7D99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CD7D99"/>
  </w:style>
  <w:style w:type="character" w:customStyle="1" w:styleId="NoteHeadingChar">
    <w:name w:val="Note Heading Char"/>
    <w:basedOn w:val="DefaultParagraphFont"/>
    <w:link w:val="NoteHeading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CD7D99"/>
  </w:style>
  <w:style w:type="character" w:customStyle="1" w:styleId="BodyText2Char">
    <w:name w:val="Body Text 2 Char"/>
    <w:basedOn w:val="DefaultParagraphFont"/>
    <w:link w:val="BodyTex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CD7D99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CD7D99"/>
  </w:style>
  <w:style w:type="character" w:customStyle="1" w:styleId="BodyText3Char">
    <w:name w:val="Body Text 3 Char"/>
    <w:basedOn w:val="DefaultParagraphFont"/>
    <w:link w:val="BodyTex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CD7D99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CD7D99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CD7D99"/>
  </w:style>
  <w:style w:type="character" w:customStyle="1" w:styleId="BodyTextIndent3Char">
    <w:name w:val="Body Text Indent 3 Char"/>
    <w:basedOn w:val="DefaultParagraphFont"/>
    <w:link w:val="BodyTextIndent3"/>
    <w:semiHidden/>
    <w:rsid w:val="00CD7D9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CD7D99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CD7D99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D7D9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CD7D9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CD7D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CD7D9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CD7D9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CD7D99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D7D9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CD7D99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CD7D99"/>
  </w:style>
  <w:style w:type="character" w:customStyle="1" w:styleId="CommentSubjectChar">
    <w:name w:val="Comment Subject Char"/>
    <w:basedOn w:val="CommentTextChar"/>
    <w:link w:val="CommentSubject"/>
    <w:semiHidden/>
    <w:rsid w:val="00CD7D9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7D9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D7D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D7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7D9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D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CD7D9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CD7D9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CD7D99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CD7D9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CD7D9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CD7D9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CD7D99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CD7D9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CD7D99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CD7D99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CD7D9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CD7D9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CD7D9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CD7D99"/>
    <w:rPr>
      <w:b/>
      <w:bCs/>
    </w:rPr>
  </w:style>
  <w:style w:type="paragraph" w:customStyle="1" w:styleId="PodnaslovC">
    <w:name w:val="Podnaslov C"/>
    <w:basedOn w:val="Normal"/>
    <w:next w:val="Paragraf"/>
    <w:rsid w:val="00CD7D99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CD7D9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CD7D9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CD7D99"/>
    <w:rPr>
      <w:b/>
      <w:bCs/>
      <w:lang w:val="sr-Cyrl-CS"/>
    </w:rPr>
  </w:style>
  <w:style w:type="paragraph" w:customStyle="1" w:styleId="ParagrafI">
    <w:name w:val="Paragraf I"/>
    <w:basedOn w:val="Paragraf"/>
    <w:rsid w:val="00CD7D99"/>
    <w:rPr>
      <w:i/>
      <w:iCs/>
      <w:lang w:val="sr-Cyrl-CS"/>
    </w:rPr>
  </w:style>
  <w:style w:type="paragraph" w:customStyle="1" w:styleId="Podnozje">
    <w:name w:val="Podnozje"/>
    <w:basedOn w:val="Normal"/>
    <w:rsid w:val="00CD7D9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CD7D9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CD7D9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7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CD7D9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CD7D9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C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CD7D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CD7D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CD7D9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CD7D9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CD7D9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CD7D9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CD7D9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CD7D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CD7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CD7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CD7D9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CD7D9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CD7D9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CD7D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CD7D9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CD7D9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CD7D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CD7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CD7D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CD7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CD7D9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CD7D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CD7D9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CD7D9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CD7D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CD7D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CD7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CD7D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CD7D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CD7D9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CD7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CD7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CD7D9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CD7D9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CD7D9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CD7D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CD7D9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CD7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CD7D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CD7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CD7D9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CD7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CD7D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CD7D9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CD7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CD7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CD7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CD7D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CD7D9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CD7D9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CD7D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CD7D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CD7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CD7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CD7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CD7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CD7D9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CD7D9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CD7D99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mailto:vlado.kantar@vojvodina.gov.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hyperlink" Target="http://www.psf.vojvodina.gov.rs/aktuelnosti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@vojvodina.gov.rs" TargetMode="External"/><Relationship Id="rId38" Type="http://schemas.openxmlformats.org/officeDocument/2006/relationships/hyperlink" Target="http://www.psf.vojvodina.sr.gov.y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hyperlink" Target="http://www.psf.vojvodina.gov.rs/%d0%b1%d1%83%d1%9f%d0%b5%d1%82-%d0%b0%d0%bf%d0%b2-201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mailto:novica.todorovic@vojvodina.gov.rs" TargetMode="External"/><Relationship Id="rId40" Type="http://schemas.openxmlformats.org/officeDocument/2006/relationships/image" Target="media/image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snezana.blaskovic@vojvodina.gov.rs" TargetMode="Externa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budzet.vojvodina.gov.rs/ps-za-finans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45</Pages>
  <Words>16943</Words>
  <Characters>96579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Naselje</Company>
  <LinksUpToDate>false</LinksUpToDate>
  <CharactersWithSpaces>113296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Sabina Terteli</cp:lastModifiedBy>
  <cp:revision>14</cp:revision>
  <cp:lastPrinted>2017-09-15T09:51:00Z</cp:lastPrinted>
  <dcterms:created xsi:type="dcterms:W3CDTF">2017-11-14T07:33:00Z</dcterms:created>
  <dcterms:modified xsi:type="dcterms:W3CDTF">2017-11-14T13:42:00Z</dcterms:modified>
</cp:coreProperties>
</file>