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9E2" w:rsidRPr="002C7C53" w:rsidRDefault="006E09E2" w:rsidP="002C7C53">
      <w:pPr>
        <w:pStyle w:val="FootnoteText"/>
        <w:rPr>
          <w:sz w:val="22"/>
          <w:szCs w:val="22"/>
          <w:lang w:val="en-US"/>
        </w:rPr>
      </w:pPr>
      <w:r w:rsidRPr="00126E1B">
        <w:rPr>
          <w:rFonts w:ascii="Calibri" w:hAnsi="Calibri"/>
          <w:sz w:val="22"/>
          <w:szCs w:val="22"/>
        </w:rPr>
        <w:t xml:space="preserve">На основу </w:t>
      </w:r>
      <w:r w:rsidRPr="001A5874">
        <w:rPr>
          <w:rFonts w:ascii="Calibri" w:hAnsi="Calibri"/>
          <w:sz w:val="22"/>
          <w:szCs w:val="22"/>
        </w:rPr>
        <w:t>члана 15. 16.</w:t>
      </w:r>
      <w:r w:rsidR="00AE49CA">
        <w:rPr>
          <w:rFonts w:ascii="Calibri" w:hAnsi="Calibri"/>
          <w:sz w:val="22"/>
          <w:szCs w:val="22"/>
          <w:lang w:val="sr-Cyrl-RS"/>
        </w:rPr>
        <w:t xml:space="preserve"> </w:t>
      </w:r>
      <w:r w:rsidR="006F735E">
        <w:rPr>
          <w:rFonts w:ascii="Calibri" w:hAnsi="Calibri"/>
          <w:sz w:val="22"/>
          <w:szCs w:val="22"/>
          <w:lang w:val="en-US"/>
        </w:rPr>
        <w:t xml:space="preserve">24. </w:t>
      </w:r>
      <w:r w:rsidRPr="001A5874">
        <w:rPr>
          <w:rFonts w:ascii="Calibri" w:hAnsi="Calibri"/>
          <w:sz w:val="22"/>
          <w:szCs w:val="22"/>
        </w:rPr>
        <w:t xml:space="preserve"> </w:t>
      </w:r>
      <w:proofErr w:type="gramStart"/>
      <w:r w:rsidRPr="001A5874">
        <w:rPr>
          <w:rFonts w:ascii="Calibri" w:hAnsi="Calibri"/>
          <w:sz w:val="22"/>
          <w:szCs w:val="22"/>
        </w:rPr>
        <w:t>и</w:t>
      </w:r>
      <w:proofErr w:type="gramEnd"/>
      <w:r w:rsidRPr="001A5874">
        <w:rPr>
          <w:rFonts w:ascii="Calibri" w:hAnsi="Calibri"/>
          <w:sz w:val="22"/>
          <w:szCs w:val="22"/>
        </w:rPr>
        <w:t xml:space="preserve"> 36.</w:t>
      </w:r>
      <w:r w:rsidRPr="00126E1B">
        <w:rPr>
          <w:rFonts w:ascii="Calibri" w:hAnsi="Calibri"/>
          <w:sz w:val="22"/>
          <w:szCs w:val="22"/>
        </w:rPr>
        <w:t xml:space="preserve"> Покрајинске скупштинске одлуке о покрајинској управи</w:t>
      </w:r>
      <w:r w:rsidR="002C7C53">
        <w:rPr>
          <w:rFonts w:ascii="Calibri" w:hAnsi="Calibri"/>
          <w:b/>
          <w:sz w:val="22"/>
          <w:szCs w:val="22"/>
          <w:lang w:val="en-US"/>
        </w:rPr>
        <w:t xml:space="preserve"> </w:t>
      </w:r>
      <w:r w:rsidR="002C7C53" w:rsidRPr="002C7C53">
        <w:rPr>
          <w:rFonts w:ascii="Calibri" w:hAnsi="Calibri"/>
          <w:b/>
          <w:sz w:val="22"/>
          <w:szCs w:val="22"/>
          <w:lang w:val="en-US"/>
        </w:rPr>
        <w:t>(</w:t>
      </w:r>
      <w:r w:rsidR="002C7C53" w:rsidRPr="002C7C53">
        <w:rPr>
          <w:rFonts w:ascii="Calibri" w:hAnsi="Calibri"/>
          <w:sz w:val="22"/>
          <w:szCs w:val="22"/>
        </w:rPr>
        <w:t>''Сл.лист АПВ'', број 37/14, 54/14</w:t>
      </w:r>
      <w:r w:rsidR="002C7C53" w:rsidRPr="002C7C53">
        <w:rPr>
          <w:rFonts w:ascii="Calibri" w:hAnsi="Calibri"/>
          <w:sz w:val="22"/>
          <w:szCs w:val="22"/>
          <w:lang w:val="en-US"/>
        </w:rPr>
        <w:t xml:space="preserve"> </w:t>
      </w:r>
      <w:r w:rsidR="002C7C53" w:rsidRPr="002C7C53">
        <w:rPr>
          <w:rFonts w:ascii="Calibri" w:hAnsi="Calibri"/>
          <w:sz w:val="22"/>
          <w:szCs w:val="22"/>
        </w:rPr>
        <w:t>-</w:t>
      </w:r>
      <w:r w:rsidR="002C7C53" w:rsidRPr="002C7C53">
        <w:rPr>
          <w:rFonts w:ascii="Calibri" w:hAnsi="Calibri"/>
          <w:sz w:val="22"/>
          <w:szCs w:val="22"/>
          <w:lang w:val="en-US"/>
        </w:rPr>
        <w:t xml:space="preserve"> </w:t>
      </w:r>
      <w:r w:rsidR="002C7C53" w:rsidRPr="002C7C53">
        <w:rPr>
          <w:rFonts w:ascii="Calibri" w:hAnsi="Calibri"/>
          <w:sz w:val="22"/>
          <w:szCs w:val="22"/>
        </w:rPr>
        <w:t>др.одлука, 37/16 и 29/2017</w:t>
      </w:r>
      <w:r w:rsidR="002C7C53" w:rsidRPr="002C7C53">
        <w:rPr>
          <w:rFonts w:ascii="Calibri" w:hAnsi="Calibri"/>
          <w:sz w:val="22"/>
          <w:szCs w:val="22"/>
          <w:lang w:val="en-US"/>
        </w:rPr>
        <w:t>)</w:t>
      </w:r>
      <w:r w:rsidRPr="00126E1B">
        <w:rPr>
          <w:rFonts w:ascii="Calibri" w:hAnsi="Calibri"/>
          <w:sz w:val="22"/>
          <w:szCs w:val="22"/>
        </w:rPr>
        <w:t xml:space="preserve">, а у вези са </w:t>
      </w:r>
      <w:r w:rsidR="00B17A59">
        <w:rPr>
          <w:rFonts w:ascii="Calibri" w:hAnsi="Calibri"/>
          <w:sz w:val="22"/>
          <w:szCs w:val="22"/>
          <w:lang w:val="sr-Cyrl-RS"/>
        </w:rPr>
        <w:t xml:space="preserve">Уредбом о садржини, начину припреме и оцене, као и праћењу спровођења и извештавању о реализацији капиталних пројеката </w:t>
      </w:r>
      <w:r w:rsidRPr="00B17A59">
        <w:rPr>
          <w:rFonts w:ascii="Calibri" w:hAnsi="Calibri"/>
          <w:sz w:val="22"/>
          <w:szCs w:val="22"/>
        </w:rPr>
        <w:t>(</w:t>
      </w:r>
      <w:r w:rsidR="002C7C53">
        <w:rPr>
          <w:rFonts w:ascii="Calibri" w:hAnsi="Calibri"/>
          <w:sz w:val="22"/>
          <w:szCs w:val="22"/>
          <w:lang w:val="sr-Cyrl-RS"/>
        </w:rPr>
        <w:t>''Службени гласник РС'', број 63/2017</w:t>
      </w:r>
      <w:r w:rsidRPr="002C7C53">
        <w:rPr>
          <w:rFonts w:ascii="Calibri" w:hAnsi="Calibri"/>
          <w:sz w:val="22"/>
          <w:szCs w:val="22"/>
        </w:rPr>
        <w:t xml:space="preserve">), </w:t>
      </w:r>
      <w:r w:rsidRPr="00B17A59">
        <w:rPr>
          <w:rFonts w:ascii="Calibri" w:hAnsi="Calibri"/>
          <w:sz w:val="22"/>
          <w:szCs w:val="22"/>
        </w:rPr>
        <w:t>покрајинск</w:t>
      </w:r>
      <w:r w:rsidR="006F735E">
        <w:rPr>
          <w:rFonts w:ascii="Calibri" w:hAnsi="Calibri"/>
          <w:sz w:val="22"/>
          <w:szCs w:val="22"/>
          <w:lang w:val="en-US"/>
        </w:rPr>
        <w:t>a</w:t>
      </w:r>
      <w:r w:rsidRPr="00B17A59">
        <w:rPr>
          <w:rFonts w:ascii="Calibri" w:hAnsi="Calibri"/>
          <w:sz w:val="22"/>
          <w:szCs w:val="22"/>
        </w:rPr>
        <w:t xml:space="preserve"> секретар</w:t>
      </w:r>
      <w:r w:rsidR="006F735E">
        <w:rPr>
          <w:rFonts w:ascii="Calibri" w:hAnsi="Calibri"/>
          <w:sz w:val="22"/>
          <w:szCs w:val="22"/>
          <w:lang w:val="sr-Cyrl-RS"/>
        </w:rPr>
        <w:t>к</w:t>
      </w:r>
      <w:r w:rsidR="006F735E">
        <w:rPr>
          <w:rFonts w:ascii="Calibri" w:hAnsi="Calibri"/>
          <w:sz w:val="22"/>
          <w:szCs w:val="22"/>
          <w:lang w:val="en-US"/>
        </w:rPr>
        <w:t>a</w:t>
      </w:r>
      <w:r w:rsidRPr="00B17A59">
        <w:rPr>
          <w:rFonts w:ascii="Calibri" w:hAnsi="Calibri"/>
          <w:sz w:val="22"/>
          <w:szCs w:val="22"/>
        </w:rPr>
        <w:t xml:space="preserve"> за финансије доноси </w:t>
      </w:r>
    </w:p>
    <w:p w:rsidR="006E09E2" w:rsidRPr="00126E1B" w:rsidRDefault="00B17A59" w:rsidP="00821673">
      <w:pPr>
        <w:pStyle w:val="wyq110---naslov-clana"/>
        <w:rPr>
          <w:rFonts w:ascii="Calibri" w:hAnsi="Calibri"/>
          <w:sz w:val="22"/>
          <w:szCs w:val="22"/>
          <w:lang w:val="sr-Cyrl-CS"/>
        </w:rPr>
      </w:pPr>
      <w:r>
        <w:rPr>
          <w:rFonts w:ascii="Calibri" w:hAnsi="Calibri"/>
          <w:sz w:val="22"/>
          <w:szCs w:val="22"/>
          <w:lang w:val="sr-Cyrl-CS"/>
        </w:rPr>
        <w:t>И Н С Т Р У К Ц И Ј У</w:t>
      </w:r>
    </w:p>
    <w:p w:rsidR="00B17A59" w:rsidRDefault="00821673" w:rsidP="006E09E2">
      <w:pPr>
        <w:pStyle w:val="wyq110---naslov-clana"/>
        <w:rPr>
          <w:rFonts w:ascii="Calibri" w:hAnsi="Calibri"/>
          <w:sz w:val="22"/>
          <w:szCs w:val="22"/>
          <w:lang w:val="sr-Cyrl-CS"/>
        </w:rPr>
      </w:pPr>
      <w:r>
        <w:rPr>
          <w:rFonts w:ascii="Calibri" w:hAnsi="Calibri"/>
          <w:sz w:val="22"/>
          <w:szCs w:val="22"/>
          <w:lang w:val="sr-Cyrl-CS"/>
        </w:rPr>
        <w:t xml:space="preserve">ЗА ПРЕДЛАГАЊЕ КАПИТАЛНИХ ПРОЈЕКАТА </w:t>
      </w:r>
      <w:r w:rsidR="006E09E2" w:rsidRPr="00126E1B">
        <w:rPr>
          <w:rFonts w:ascii="Calibri" w:hAnsi="Calibri"/>
          <w:sz w:val="22"/>
          <w:szCs w:val="22"/>
          <w:lang w:val="sr-Cyrl-CS"/>
        </w:rPr>
        <w:t xml:space="preserve">  </w:t>
      </w:r>
      <w:r>
        <w:rPr>
          <w:rFonts w:ascii="Calibri" w:hAnsi="Calibri"/>
          <w:sz w:val="22"/>
          <w:szCs w:val="22"/>
          <w:lang w:val="sr-Cyrl-CS"/>
        </w:rPr>
        <w:t xml:space="preserve">РАДИ  </w:t>
      </w:r>
      <w:r w:rsidR="00B17A59">
        <w:rPr>
          <w:rFonts w:ascii="Calibri" w:hAnsi="Calibri"/>
          <w:sz w:val="22"/>
          <w:szCs w:val="22"/>
          <w:lang w:val="sr-Cyrl-CS"/>
        </w:rPr>
        <w:t>ПРИПРЕМЕ ПЛАНА ЈАВНИХ ИНВЕСТИЦИЈА АУТОНОМНЕ ПОКРАЈИНЕ ВОЈВОДИНЕ ЗА ПЕРИОД 2019</w:t>
      </w:r>
      <w:r w:rsidR="00D87BFE">
        <w:rPr>
          <w:rFonts w:ascii="Calibri" w:hAnsi="Calibri"/>
          <w:sz w:val="22"/>
          <w:szCs w:val="22"/>
          <w:lang w:val="en-US"/>
        </w:rPr>
        <w:t>.</w:t>
      </w:r>
      <w:r w:rsidR="00B17A59">
        <w:rPr>
          <w:rFonts w:ascii="Calibri" w:hAnsi="Calibri"/>
          <w:sz w:val="22"/>
          <w:szCs w:val="22"/>
          <w:lang w:val="sr-Cyrl-CS"/>
        </w:rPr>
        <w:t xml:space="preserve">-2021. ГОДИНЕ </w:t>
      </w:r>
    </w:p>
    <w:p w:rsidR="006E09E2" w:rsidRPr="00126E1B" w:rsidRDefault="006E09E2" w:rsidP="006E09E2">
      <w:pPr>
        <w:ind w:firstLine="600"/>
        <w:rPr>
          <w:rFonts w:ascii="Calibri" w:hAnsi="Calibri"/>
          <w:sz w:val="22"/>
          <w:szCs w:val="22"/>
          <w:lang w:val="sr-Latn-CS"/>
        </w:rPr>
      </w:pPr>
    </w:p>
    <w:p w:rsidR="006E09E2" w:rsidRDefault="006E09E2" w:rsidP="00821673">
      <w:pPr>
        <w:jc w:val="center"/>
        <w:rPr>
          <w:rFonts w:ascii="Calibri" w:hAnsi="Calibri"/>
          <w:b/>
          <w:sz w:val="22"/>
          <w:szCs w:val="22"/>
          <w:lang w:val="sr-Cyrl-RS"/>
        </w:rPr>
      </w:pPr>
      <w:r w:rsidRPr="00126E1B">
        <w:rPr>
          <w:rFonts w:ascii="Calibri" w:hAnsi="Calibri"/>
          <w:b/>
          <w:sz w:val="22"/>
          <w:szCs w:val="22"/>
          <w:lang w:val="sr-Latn-CS"/>
        </w:rPr>
        <w:t xml:space="preserve">I </w:t>
      </w:r>
      <w:r w:rsidRPr="00126E1B">
        <w:rPr>
          <w:rFonts w:ascii="Calibri" w:hAnsi="Calibri"/>
          <w:b/>
          <w:sz w:val="22"/>
          <w:szCs w:val="22"/>
        </w:rPr>
        <w:t>У В О Д</w:t>
      </w:r>
    </w:p>
    <w:p w:rsidR="00BF1629" w:rsidRDefault="00BF1629" w:rsidP="00821673">
      <w:pPr>
        <w:jc w:val="center"/>
        <w:rPr>
          <w:rFonts w:ascii="Calibri" w:hAnsi="Calibri"/>
          <w:b/>
          <w:sz w:val="22"/>
          <w:szCs w:val="22"/>
          <w:lang w:val="sr-Cyrl-RS"/>
        </w:rPr>
      </w:pPr>
    </w:p>
    <w:p w:rsidR="00F0532B" w:rsidRDefault="00BF1629" w:rsidP="00F0532B">
      <w:pPr>
        <w:pStyle w:val="wyq110---naslov-clana"/>
        <w:ind w:firstLine="720"/>
        <w:jc w:val="both"/>
        <w:rPr>
          <w:rFonts w:ascii="Calibri" w:hAnsi="Calibri"/>
          <w:b w:val="0"/>
          <w:sz w:val="22"/>
          <w:szCs w:val="22"/>
          <w:lang w:val="sr-Cyrl-RS"/>
        </w:rPr>
      </w:pPr>
      <w:bookmarkStart w:id="0" w:name="str_70"/>
      <w:bookmarkEnd w:id="0"/>
      <w:r w:rsidRPr="00181CC2">
        <w:rPr>
          <w:rFonts w:ascii="Calibri" w:hAnsi="Calibri"/>
          <w:b w:val="0"/>
          <w:sz w:val="22"/>
          <w:szCs w:val="22"/>
          <w:lang w:val="sr-Cyrl-RS"/>
        </w:rPr>
        <w:t>Чланом  54а. став 1.   Закона о буџетском систему</w:t>
      </w:r>
      <w:r w:rsidR="00181CC2">
        <w:rPr>
          <w:rStyle w:val="FootnoteReference"/>
          <w:rFonts w:ascii="Calibri" w:hAnsi="Calibri"/>
          <w:b w:val="0"/>
          <w:sz w:val="22"/>
          <w:szCs w:val="22"/>
          <w:lang w:val="sr-Cyrl-RS"/>
        </w:rPr>
        <w:footnoteReference w:id="1"/>
      </w:r>
      <w:r w:rsidRPr="00181CC2">
        <w:rPr>
          <w:rFonts w:ascii="Calibri" w:hAnsi="Calibri"/>
          <w:b w:val="0"/>
          <w:sz w:val="22"/>
          <w:szCs w:val="22"/>
          <w:lang w:val="sr-Cyrl-RS"/>
        </w:rPr>
        <w:t xml:space="preserve">, прописано је да су буџетски кориснци у обавези да локалном органу надлежном за финансије, доставе </w:t>
      </w:r>
      <w:r w:rsidRPr="00181CC2">
        <w:rPr>
          <w:rFonts w:ascii="Calibri" w:hAnsi="Calibri"/>
          <w:sz w:val="22"/>
          <w:szCs w:val="22"/>
          <w:lang w:val="sr-Cyrl-RS"/>
        </w:rPr>
        <w:t>предлоге капиталних пројеката</w:t>
      </w:r>
      <w:r w:rsidRPr="00181CC2">
        <w:rPr>
          <w:rFonts w:ascii="Calibri" w:hAnsi="Calibri"/>
          <w:b w:val="0"/>
          <w:sz w:val="22"/>
          <w:szCs w:val="22"/>
          <w:lang w:val="sr-Cyrl-RS"/>
        </w:rPr>
        <w:t xml:space="preserve"> </w:t>
      </w:r>
      <w:r w:rsidRPr="00181CC2">
        <w:rPr>
          <w:rFonts w:ascii="Calibri" w:hAnsi="Calibri"/>
          <w:sz w:val="22"/>
          <w:szCs w:val="22"/>
          <w:u w:val="single"/>
          <w:lang w:val="sr-Cyrl-RS"/>
        </w:rPr>
        <w:t>након спроведене оцене</w:t>
      </w:r>
      <w:r w:rsidRPr="00181CC2">
        <w:rPr>
          <w:rFonts w:ascii="Calibri" w:hAnsi="Calibri"/>
          <w:sz w:val="22"/>
          <w:szCs w:val="22"/>
          <w:lang w:val="sr-Cyrl-RS"/>
        </w:rPr>
        <w:t xml:space="preserve"> капиталних пројеката</w:t>
      </w:r>
      <w:r w:rsidRPr="00181CC2">
        <w:rPr>
          <w:rFonts w:ascii="Calibri" w:hAnsi="Calibri"/>
          <w:b w:val="0"/>
          <w:sz w:val="22"/>
          <w:szCs w:val="22"/>
          <w:lang w:val="sr-Cyrl-RS"/>
        </w:rPr>
        <w:t xml:space="preserve">. Истовремено, ставом 3. овог члана прописано је да ће Влада на предлог </w:t>
      </w:r>
      <w:r w:rsidR="00181CC2">
        <w:rPr>
          <w:rFonts w:ascii="Calibri" w:hAnsi="Calibri"/>
          <w:b w:val="0"/>
          <w:sz w:val="22"/>
          <w:szCs w:val="22"/>
          <w:lang w:val="sr-Cyrl-RS"/>
        </w:rPr>
        <w:t>М</w:t>
      </w:r>
      <w:r w:rsidRPr="00181CC2">
        <w:rPr>
          <w:rFonts w:ascii="Calibri" w:hAnsi="Calibri"/>
          <w:b w:val="0"/>
          <w:sz w:val="22"/>
          <w:szCs w:val="22"/>
          <w:lang w:val="sr-Cyrl-RS"/>
        </w:rPr>
        <w:t xml:space="preserve">инистарства финансија, ближе уредити садржину, начин припреме и оцене, као и праћење спровођења и извештавање о реализацији капиталних пројеката. </w:t>
      </w:r>
      <w:r w:rsidR="00F0532B">
        <w:rPr>
          <w:rFonts w:ascii="Calibri" w:hAnsi="Calibri"/>
          <w:b w:val="0"/>
          <w:sz w:val="22"/>
          <w:szCs w:val="22"/>
          <w:lang w:val="sr-Cyrl-RS"/>
        </w:rPr>
        <w:t xml:space="preserve">На основу наведеног законског овлашћења и обавезе, </w:t>
      </w:r>
      <w:r w:rsidRPr="00181CC2">
        <w:rPr>
          <w:rFonts w:ascii="Calibri" w:hAnsi="Calibri"/>
          <w:b w:val="0"/>
          <w:sz w:val="22"/>
          <w:szCs w:val="22"/>
          <w:lang w:val="sr-Cyrl-RS"/>
        </w:rPr>
        <w:t xml:space="preserve"> Влада Републике Србије</w:t>
      </w:r>
      <w:r w:rsidR="00181CC2">
        <w:rPr>
          <w:rFonts w:ascii="Calibri" w:hAnsi="Calibri"/>
          <w:b w:val="0"/>
          <w:sz w:val="22"/>
          <w:szCs w:val="22"/>
          <w:lang w:val="sr-Cyrl-RS"/>
        </w:rPr>
        <w:t xml:space="preserve"> </w:t>
      </w:r>
      <w:r w:rsidR="00F0532B">
        <w:rPr>
          <w:rFonts w:ascii="Calibri" w:hAnsi="Calibri"/>
          <w:b w:val="0"/>
          <w:sz w:val="22"/>
          <w:szCs w:val="22"/>
          <w:lang w:val="sr-Cyrl-RS"/>
        </w:rPr>
        <w:t xml:space="preserve">усвојила је </w:t>
      </w:r>
      <w:r w:rsidRPr="00D13C3D">
        <w:rPr>
          <w:rFonts w:ascii="Calibri" w:hAnsi="Calibri"/>
          <w:sz w:val="22"/>
          <w:szCs w:val="22"/>
          <w:lang w:val="sr-Cyrl-RS"/>
        </w:rPr>
        <w:t>Уредб</w:t>
      </w:r>
      <w:r w:rsidR="00F0532B" w:rsidRPr="00D13C3D">
        <w:rPr>
          <w:rFonts w:ascii="Calibri" w:hAnsi="Calibri"/>
          <w:sz w:val="22"/>
          <w:szCs w:val="22"/>
          <w:lang w:val="sr-Cyrl-RS"/>
        </w:rPr>
        <w:t>у</w:t>
      </w:r>
      <w:r w:rsidRPr="00D13C3D">
        <w:rPr>
          <w:rFonts w:ascii="Calibri" w:hAnsi="Calibri"/>
          <w:sz w:val="22"/>
          <w:szCs w:val="22"/>
          <w:lang w:val="sr-Cyrl-RS"/>
        </w:rPr>
        <w:t xml:space="preserve"> о садржини, начину припреме и оцене, као и праћењу спровођења и извештавању о реализацији капиталних пројеката</w:t>
      </w:r>
      <w:r w:rsidR="00D13C3D">
        <w:rPr>
          <w:rFonts w:ascii="Calibri" w:hAnsi="Calibri"/>
          <w:sz w:val="22"/>
          <w:szCs w:val="22"/>
          <w:lang w:val="sr-Cyrl-RS"/>
        </w:rPr>
        <w:t xml:space="preserve"> </w:t>
      </w:r>
      <w:r w:rsidR="00D13C3D" w:rsidRPr="00D13C3D">
        <w:rPr>
          <w:rFonts w:ascii="Calibri" w:hAnsi="Calibri"/>
          <w:b w:val="0"/>
          <w:sz w:val="22"/>
          <w:szCs w:val="22"/>
          <w:lang w:val="sr-Cyrl-RS"/>
        </w:rPr>
        <w:t xml:space="preserve">(у даљем тексту: </w:t>
      </w:r>
      <w:r w:rsidR="00D13C3D">
        <w:rPr>
          <w:rFonts w:ascii="Calibri" w:hAnsi="Calibri"/>
          <w:b w:val="0"/>
          <w:sz w:val="22"/>
          <w:szCs w:val="22"/>
          <w:lang w:val="sr-Cyrl-RS"/>
        </w:rPr>
        <w:t>У</w:t>
      </w:r>
      <w:r w:rsidR="00D13C3D" w:rsidRPr="00D13C3D">
        <w:rPr>
          <w:rFonts w:ascii="Calibri" w:hAnsi="Calibri"/>
          <w:b w:val="0"/>
          <w:sz w:val="22"/>
          <w:szCs w:val="22"/>
          <w:lang w:val="sr-Cyrl-RS"/>
        </w:rPr>
        <w:t>редба),</w:t>
      </w:r>
      <w:r w:rsidR="00D13C3D">
        <w:rPr>
          <w:rFonts w:ascii="Calibri" w:hAnsi="Calibri"/>
          <w:b w:val="0"/>
          <w:sz w:val="22"/>
          <w:szCs w:val="22"/>
          <w:lang w:val="sr-Cyrl-RS"/>
        </w:rPr>
        <w:t xml:space="preserve"> </w:t>
      </w:r>
      <w:r w:rsidR="00F0532B">
        <w:rPr>
          <w:rFonts w:ascii="Calibri" w:hAnsi="Calibri"/>
          <w:b w:val="0"/>
          <w:sz w:val="22"/>
          <w:szCs w:val="22"/>
          <w:lang w:val="sr-Cyrl-RS"/>
        </w:rPr>
        <w:t xml:space="preserve">која је ступила на снагу 6. јула 2017. године, а примењује се од 1. јануара 2018. године.  </w:t>
      </w:r>
    </w:p>
    <w:p w:rsidR="00F0532B" w:rsidRDefault="00F0532B" w:rsidP="00F0532B">
      <w:pPr>
        <w:pStyle w:val="wyq110---naslov-clana"/>
        <w:ind w:firstLine="720"/>
        <w:jc w:val="both"/>
        <w:rPr>
          <w:rFonts w:ascii="Calibri" w:hAnsi="Calibri"/>
          <w:b w:val="0"/>
          <w:sz w:val="22"/>
          <w:szCs w:val="22"/>
          <w:lang w:val="sr-Cyrl-RS"/>
        </w:rPr>
      </w:pPr>
      <w:r>
        <w:rPr>
          <w:rFonts w:ascii="Calibri" w:hAnsi="Calibri"/>
          <w:b w:val="0"/>
          <w:sz w:val="22"/>
          <w:szCs w:val="22"/>
          <w:lang w:val="sr-Cyrl-RS"/>
        </w:rPr>
        <w:t>Такође, Програмом реформе управљања јавним финансијама 2016</w:t>
      </w:r>
      <w:r w:rsidR="00D87BFE">
        <w:rPr>
          <w:rFonts w:ascii="Calibri" w:hAnsi="Calibri"/>
          <w:b w:val="0"/>
          <w:sz w:val="22"/>
          <w:szCs w:val="22"/>
          <w:lang w:val="en-US"/>
        </w:rPr>
        <w:t>.</w:t>
      </w:r>
      <w:r>
        <w:rPr>
          <w:rFonts w:ascii="Calibri" w:hAnsi="Calibri"/>
          <w:b w:val="0"/>
          <w:sz w:val="22"/>
          <w:szCs w:val="22"/>
          <w:lang w:val="sr-Cyrl-RS"/>
        </w:rPr>
        <w:t>-2020</w:t>
      </w:r>
      <w:r w:rsidR="00D87BFE">
        <w:rPr>
          <w:rFonts w:ascii="Calibri" w:hAnsi="Calibri"/>
          <w:b w:val="0"/>
          <w:sz w:val="22"/>
          <w:szCs w:val="22"/>
          <w:lang w:val="en-US"/>
        </w:rPr>
        <w:t>.</w:t>
      </w:r>
      <w:r>
        <w:rPr>
          <w:rFonts w:ascii="Calibri" w:hAnsi="Calibri"/>
          <w:b w:val="0"/>
          <w:sz w:val="22"/>
          <w:szCs w:val="22"/>
          <w:lang w:val="sr-Cyrl-RS"/>
        </w:rPr>
        <w:t xml:space="preserve">, унапређење планирања капиталних пројеката </w:t>
      </w:r>
      <w:r w:rsidR="00350A3D">
        <w:rPr>
          <w:rFonts w:ascii="Calibri" w:hAnsi="Calibri"/>
          <w:b w:val="0"/>
          <w:sz w:val="22"/>
          <w:szCs w:val="22"/>
          <w:lang w:val="sr-Cyrl-RS"/>
        </w:rPr>
        <w:t xml:space="preserve">путем </w:t>
      </w:r>
      <w:r>
        <w:rPr>
          <w:rFonts w:ascii="Calibri" w:hAnsi="Calibri"/>
          <w:b w:val="0"/>
          <w:sz w:val="22"/>
          <w:szCs w:val="22"/>
          <w:lang w:val="sr-Cyrl-RS"/>
        </w:rPr>
        <w:t>успостављањ</w:t>
      </w:r>
      <w:r w:rsidR="00350A3D">
        <w:rPr>
          <w:rFonts w:ascii="Calibri" w:hAnsi="Calibri"/>
          <w:b w:val="0"/>
          <w:sz w:val="22"/>
          <w:szCs w:val="22"/>
          <w:lang w:val="sr-Cyrl-RS"/>
        </w:rPr>
        <w:t>а</w:t>
      </w:r>
      <w:r>
        <w:rPr>
          <w:rFonts w:ascii="Calibri" w:hAnsi="Calibri"/>
          <w:b w:val="0"/>
          <w:sz w:val="22"/>
          <w:szCs w:val="22"/>
          <w:lang w:val="sr-Cyrl-RS"/>
        </w:rPr>
        <w:t xml:space="preserve"> јединствене платформе</w:t>
      </w:r>
      <w:r w:rsidR="00350A3D">
        <w:rPr>
          <w:rFonts w:ascii="Calibri" w:hAnsi="Calibri"/>
          <w:b w:val="0"/>
          <w:sz w:val="22"/>
          <w:szCs w:val="22"/>
          <w:lang w:val="sr-Cyrl-RS"/>
        </w:rPr>
        <w:t xml:space="preserve">, односно методологије </w:t>
      </w:r>
      <w:r>
        <w:rPr>
          <w:rFonts w:ascii="Calibri" w:hAnsi="Calibri"/>
          <w:b w:val="0"/>
          <w:sz w:val="22"/>
          <w:szCs w:val="22"/>
          <w:lang w:val="sr-Cyrl-RS"/>
        </w:rPr>
        <w:t xml:space="preserve"> за планирање, одабир и праћење реализације капиталних пројеката, дефинисан</w:t>
      </w:r>
      <w:r w:rsidR="002C7C53">
        <w:rPr>
          <w:rFonts w:ascii="Calibri" w:hAnsi="Calibri"/>
          <w:b w:val="0"/>
          <w:sz w:val="22"/>
          <w:szCs w:val="22"/>
          <w:lang w:val="sr-Cyrl-RS"/>
        </w:rPr>
        <w:t>о</w:t>
      </w:r>
      <w:r>
        <w:rPr>
          <w:rFonts w:ascii="Calibri" w:hAnsi="Calibri"/>
          <w:b w:val="0"/>
          <w:sz w:val="22"/>
          <w:szCs w:val="22"/>
          <w:lang w:val="sr-Cyrl-RS"/>
        </w:rPr>
        <w:t xml:space="preserve"> је као једна од кључних мера овог процеса.  </w:t>
      </w:r>
    </w:p>
    <w:p w:rsidR="00BF1629" w:rsidRPr="00BC1B75" w:rsidRDefault="00BF1629" w:rsidP="00BC1B75">
      <w:pPr>
        <w:pStyle w:val="wyq110---naslov-clana"/>
        <w:ind w:firstLine="720"/>
        <w:jc w:val="both"/>
        <w:rPr>
          <w:rFonts w:ascii="Calibri" w:hAnsi="Calibri"/>
          <w:b w:val="0"/>
          <w:sz w:val="22"/>
          <w:szCs w:val="22"/>
          <w:lang w:val="sr-Cyrl-RS"/>
        </w:rPr>
      </w:pPr>
      <w:r w:rsidRPr="00350A3D">
        <w:rPr>
          <w:rFonts w:ascii="Calibri" w:hAnsi="Calibri"/>
          <w:b w:val="0"/>
          <w:sz w:val="22"/>
          <w:szCs w:val="22"/>
          <w:lang w:val="sr-Cyrl-RS"/>
        </w:rPr>
        <w:t>Програм</w:t>
      </w:r>
      <w:r w:rsidR="001A5874" w:rsidRPr="002C7C53">
        <w:rPr>
          <w:rFonts w:ascii="Calibri" w:hAnsi="Calibri"/>
          <w:b w:val="0"/>
          <w:sz w:val="22"/>
          <w:szCs w:val="22"/>
          <w:lang w:val="sr-Cyrl-RS"/>
        </w:rPr>
        <w:t>ом</w:t>
      </w:r>
      <w:r w:rsidRPr="00350A3D">
        <w:rPr>
          <w:rFonts w:ascii="Calibri" w:hAnsi="Calibri"/>
          <w:b w:val="0"/>
          <w:sz w:val="22"/>
          <w:szCs w:val="22"/>
          <w:lang w:val="sr-Cyrl-RS"/>
        </w:rPr>
        <w:t xml:space="preserve"> еконо</w:t>
      </w:r>
      <w:r w:rsidR="00350A3D" w:rsidRPr="00350A3D">
        <w:rPr>
          <w:rFonts w:ascii="Calibri" w:hAnsi="Calibri"/>
          <w:b w:val="0"/>
          <w:sz w:val="22"/>
          <w:szCs w:val="22"/>
          <w:lang w:val="sr-Cyrl-RS"/>
        </w:rPr>
        <w:t>мских реформи 2018</w:t>
      </w:r>
      <w:r w:rsidR="00D87BFE">
        <w:rPr>
          <w:rFonts w:ascii="Calibri" w:hAnsi="Calibri"/>
          <w:b w:val="0"/>
          <w:sz w:val="22"/>
          <w:szCs w:val="22"/>
          <w:lang w:val="en-US"/>
        </w:rPr>
        <w:t>.</w:t>
      </w:r>
      <w:r w:rsidR="00350A3D" w:rsidRPr="00350A3D">
        <w:rPr>
          <w:rFonts w:ascii="Calibri" w:hAnsi="Calibri"/>
          <w:b w:val="0"/>
          <w:sz w:val="22"/>
          <w:szCs w:val="22"/>
          <w:lang w:val="sr-Cyrl-RS"/>
        </w:rPr>
        <w:t>-2020. године, дефинисано је  унапређење управљања капиталним инвестицијама, као посебна структурна реформа.</w:t>
      </w:r>
      <w:r w:rsidR="00BC1B75">
        <w:rPr>
          <w:rFonts w:ascii="Calibri" w:hAnsi="Calibri"/>
          <w:b w:val="0"/>
          <w:sz w:val="22"/>
          <w:szCs w:val="22"/>
          <w:lang w:val="sr-Cyrl-RS"/>
        </w:rPr>
        <w:t xml:space="preserve"> </w:t>
      </w:r>
      <w:r w:rsidR="00350A3D">
        <w:rPr>
          <w:rFonts w:ascii="Calibri" w:hAnsi="Calibri"/>
          <w:b w:val="0"/>
          <w:sz w:val="22"/>
          <w:szCs w:val="22"/>
          <w:lang w:val="sr-Cyrl-RS"/>
        </w:rPr>
        <w:t xml:space="preserve">У најкраћем, </w:t>
      </w:r>
      <w:r w:rsidR="00350A3D" w:rsidRPr="00BC1B75">
        <w:rPr>
          <w:rFonts w:ascii="Calibri" w:hAnsi="Calibri"/>
          <w:b w:val="0"/>
          <w:sz w:val="22"/>
          <w:szCs w:val="22"/>
          <w:u w:val="single"/>
          <w:lang w:val="sr-Cyrl-RS"/>
        </w:rPr>
        <w:t xml:space="preserve">суштина ове реформе јесте, да се потенцијални пројекти повежу са секторским стратегијама и претходно подвргну економско-финансијској анализи исплативости ради </w:t>
      </w:r>
      <w:r w:rsidR="00BC1B75" w:rsidRPr="00BC1B75">
        <w:rPr>
          <w:rFonts w:ascii="Calibri" w:hAnsi="Calibri"/>
          <w:b w:val="0"/>
          <w:sz w:val="22"/>
          <w:szCs w:val="22"/>
          <w:u w:val="single"/>
          <w:lang w:val="sr-Cyrl-RS"/>
        </w:rPr>
        <w:t>приоритизације</w:t>
      </w:r>
      <w:r w:rsidR="00BC1B75">
        <w:rPr>
          <w:rFonts w:ascii="Calibri" w:hAnsi="Calibri"/>
          <w:b w:val="0"/>
          <w:sz w:val="22"/>
          <w:szCs w:val="22"/>
          <w:lang w:val="sr-Cyrl-RS"/>
        </w:rPr>
        <w:t xml:space="preserve">. </w:t>
      </w:r>
      <w:r w:rsidRPr="00BC1B75">
        <w:rPr>
          <w:rFonts w:ascii="Calibri" w:hAnsi="Calibri"/>
          <w:b w:val="0"/>
          <w:sz w:val="22"/>
          <w:szCs w:val="22"/>
        </w:rPr>
        <w:t>Планирање јавних инвестиција укључује: оцену предложених капиталних пројеката од стране буџетских корисника и израду плана реализације, усклађивање планирања и одабира капиталних пројеката/инвестиција и на крају праћење реализације одобрених капиталних пројеката како би се благовремено уочиле и отклониле препреке и ефикасније управљало ризицима</w:t>
      </w:r>
      <w:r>
        <w:t xml:space="preserve">. </w:t>
      </w:r>
      <w:r w:rsidR="00BC1B75" w:rsidRPr="00BC1B75">
        <w:rPr>
          <w:rFonts w:ascii="Calibri" w:hAnsi="Calibri"/>
          <w:b w:val="0"/>
          <w:sz w:val="22"/>
          <w:szCs w:val="22"/>
          <w:lang w:val="sr-Cyrl-RS"/>
        </w:rPr>
        <w:t>Како се Програмом економских реформи наводи, у</w:t>
      </w:r>
      <w:r w:rsidRPr="00BC1B75">
        <w:rPr>
          <w:rFonts w:ascii="Calibri" w:hAnsi="Calibri"/>
          <w:b w:val="0"/>
          <w:sz w:val="22"/>
          <w:szCs w:val="22"/>
        </w:rPr>
        <w:t>напређење управљања и пoвeћaњe рeaлизaциje кaпитaлних/jaвних инвeстициja je aнтирeцeсиoнa и рaзвojнa мeрa eкoнoмскe пoлитикe са пoзитивним eфeктима нa eкoнoмски рaст</w:t>
      </w:r>
      <w:r w:rsidR="00BC1B75" w:rsidRPr="00BC1B75">
        <w:rPr>
          <w:rFonts w:ascii="Calibri" w:hAnsi="Calibri"/>
          <w:b w:val="0"/>
          <w:sz w:val="22"/>
          <w:szCs w:val="22"/>
          <w:lang w:val="sr-Cyrl-RS"/>
        </w:rPr>
        <w:t>, која поред</w:t>
      </w:r>
      <w:r w:rsidRPr="00BC1B75">
        <w:rPr>
          <w:rFonts w:ascii="Calibri" w:hAnsi="Calibri"/>
          <w:b w:val="0"/>
          <w:sz w:val="22"/>
          <w:szCs w:val="22"/>
        </w:rPr>
        <w:t xml:space="preserve"> дирeктних eфeкaтa нa зaпoслeнoст и рaст пo oснoву сaмe изгрaдњe кaпитaлних прojeкaтa, пoвeћaвa кoнкурeнтнoст дoмaћe приврeдe и ствaрa услoвe зa њeн бржи рaст. Јавне инвестиције имају и дугорочно повољно дејство на привредни раст, јер повећавају квалитет инфраструктуре коју користи приватни сектор. </w:t>
      </w:r>
    </w:p>
    <w:p w:rsidR="00BF1629" w:rsidRDefault="00BF1629" w:rsidP="00821673">
      <w:pPr>
        <w:jc w:val="center"/>
        <w:rPr>
          <w:rFonts w:ascii="Calibri" w:hAnsi="Calibri"/>
          <w:b/>
          <w:sz w:val="22"/>
          <w:szCs w:val="22"/>
          <w:lang w:val="sr-Cyrl-RS"/>
        </w:rPr>
      </w:pPr>
      <w:bookmarkStart w:id="1" w:name="clan_54a"/>
      <w:bookmarkEnd w:id="1"/>
    </w:p>
    <w:p w:rsidR="002C7C53" w:rsidRDefault="002C7C53" w:rsidP="00821673">
      <w:pPr>
        <w:jc w:val="center"/>
        <w:rPr>
          <w:rFonts w:ascii="Calibri" w:hAnsi="Calibri"/>
          <w:b/>
          <w:sz w:val="22"/>
          <w:szCs w:val="22"/>
          <w:lang w:val="sr-Cyrl-RS"/>
        </w:rPr>
      </w:pPr>
    </w:p>
    <w:p w:rsidR="002C7C53" w:rsidRPr="00BF1629" w:rsidRDefault="002C7C53" w:rsidP="00821673">
      <w:pPr>
        <w:jc w:val="center"/>
        <w:rPr>
          <w:rFonts w:ascii="Calibri" w:hAnsi="Calibri"/>
          <w:b/>
          <w:sz w:val="22"/>
          <w:szCs w:val="22"/>
          <w:lang w:val="sr-Cyrl-RS"/>
        </w:rPr>
      </w:pPr>
    </w:p>
    <w:p w:rsidR="00821673" w:rsidRDefault="00BC1B75" w:rsidP="00821673">
      <w:pPr>
        <w:jc w:val="center"/>
        <w:rPr>
          <w:rFonts w:ascii="Calibri" w:hAnsi="Calibri"/>
          <w:b/>
          <w:sz w:val="22"/>
          <w:szCs w:val="22"/>
          <w:lang w:val="sr-Cyrl-RS"/>
        </w:rPr>
      </w:pPr>
      <w:r>
        <w:rPr>
          <w:rFonts w:ascii="Calibri" w:hAnsi="Calibri"/>
          <w:b/>
          <w:sz w:val="22"/>
          <w:szCs w:val="22"/>
          <w:lang w:val="sr-Latn-RS"/>
        </w:rPr>
        <w:lastRenderedPageBreak/>
        <w:t xml:space="preserve">II </w:t>
      </w:r>
      <w:r>
        <w:rPr>
          <w:rFonts w:ascii="Calibri" w:hAnsi="Calibri"/>
          <w:b/>
          <w:sz w:val="22"/>
          <w:szCs w:val="22"/>
          <w:lang w:val="sr-Cyrl-RS"/>
        </w:rPr>
        <w:t>КАПИТАЛНИ ПРОЈЕКТИ</w:t>
      </w:r>
      <w:r w:rsidR="004A2F3D">
        <w:rPr>
          <w:rFonts w:ascii="Calibri" w:hAnsi="Calibri"/>
          <w:b/>
          <w:sz w:val="22"/>
          <w:szCs w:val="22"/>
          <w:lang w:val="sr-Cyrl-RS"/>
        </w:rPr>
        <w:t xml:space="preserve">: ОБУХВАТ, ПОДЕЛА, </w:t>
      </w:r>
      <w:r w:rsidR="00AF0BA4">
        <w:rPr>
          <w:rFonts w:ascii="Calibri" w:hAnsi="Calibri"/>
          <w:b/>
          <w:sz w:val="22"/>
          <w:szCs w:val="22"/>
          <w:lang w:val="sr-Cyrl-RS"/>
        </w:rPr>
        <w:t xml:space="preserve">ОЦЕНА, </w:t>
      </w:r>
      <w:r w:rsidR="004A2F3D">
        <w:rPr>
          <w:rFonts w:ascii="Calibri" w:hAnsi="Calibri"/>
          <w:b/>
          <w:sz w:val="22"/>
          <w:szCs w:val="22"/>
          <w:lang w:val="sr-Cyrl-RS"/>
        </w:rPr>
        <w:t xml:space="preserve">ПОСТУПАК И И РОКОВИ ЗА ПРЕДЛАГАЊЕ РАДИ УКЉУЧИВАЊА У ПЛАН ЈАВНИХ ИНВЕСТИЦИЈА И БУЏЕТ АП ВОЈВОДИНЕ </w:t>
      </w:r>
    </w:p>
    <w:p w:rsidR="004A2F3D" w:rsidRDefault="004A2F3D" w:rsidP="00821673">
      <w:pPr>
        <w:jc w:val="center"/>
        <w:rPr>
          <w:rFonts w:ascii="Calibri" w:hAnsi="Calibri"/>
          <w:b/>
          <w:sz w:val="22"/>
          <w:szCs w:val="22"/>
          <w:lang w:val="sr-Cyrl-RS"/>
        </w:rPr>
      </w:pPr>
    </w:p>
    <w:p w:rsidR="004A2F3D" w:rsidRPr="00D13C3D" w:rsidRDefault="004A2F3D" w:rsidP="00AF0BA4">
      <w:pPr>
        <w:tabs>
          <w:tab w:val="clear" w:pos="1440"/>
        </w:tabs>
        <w:rPr>
          <w:rFonts w:ascii="Calibri" w:hAnsi="Calibri"/>
          <w:b/>
          <w:sz w:val="22"/>
          <w:szCs w:val="22"/>
          <w:lang w:val="sr-Cyrl-RS"/>
        </w:rPr>
      </w:pPr>
      <w:r w:rsidRPr="00D13C3D">
        <w:rPr>
          <w:rFonts w:ascii="Calibri" w:hAnsi="Calibri"/>
          <w:b/>
          <w:sz w:val="22"/>
          <w:szCs w:val="22"/>
          <w:lang w:val="sr-Cyrl-RS"/>
        </w:rPr>
        <w:t xml:space="preserve">ОБУХВАТ КАПИТАЛНОГ ПРОЈЕКТА: </w:t>
      </w:r>
    </w:p>
    <w:p w:rsidR="004A2F3D" w:rsidRDefault="004A2F3D" w:rsidP="004A2F3D">
      <w:pPr>
        <w:tabs>
          <w:tab w:val="clear" w:pos="1440"/>
        </w:tabs>
        <w:ind w:firstLine="720"/>
        <w:rPr>
          <w:rFonts w:ascii="Calibri" w:hAnsi="Calibri"/>
          <w:sz w:val="22"/>
          <w:szCs w:val="22"/>
          <w:lang w:val="sr-Cyrl-RS"/>
        </w:rPr>
      </w:pPr>
    </w:p>
    <w:p w:rsidR="004A2F3D" w:rsidRPr="004A2F3D" w:rsidRDefault="00D13C3D" w:rsidP="004A2F3D">
      <w:pPr>
        <w:tabs>
          <w:tab w:val="clear" w:pos="1440"/>
        </w:tabs>
        <w:ind w:firstLine="720"/>
        <w:rPr>
          <w:rFonts w:ascii="Calibri" w:hAnsi="Calibri"/>
          <w:sz w:val="22"/>
          <w:szCs w:val="22"/>
          <w:lang w:val="sr-Cyrl-RS"/>
        </w:rPr>
      </w:pPr>
      <w:r>
        <w:rPr>
          <w:rFonts w:ascii="Calibri" w:hAnsi="Calibri"/>
          <w:sz w:val="22"/>
          <w:szCs w:val="22"/>
          <w:lang w:val="sr-Cyrl-RS"/>
        </w:rPr>
        <w:t xml:space="preserve">У смислу Уредбе, капитални </w:t>
      </w:r>
      <w:r w:rsidR="004A2F3D" w:rsidRPr="004A2F3D">
        <w:rPr>
          <w:rFonts w:ascii="Calibri" w:hAnsi="Calibri"/>
          <w:sz w:val="22"/>
          <w:szCs w:val="22"/>
          <w:lang w:val="sr-Cyrl-RS"/>
        </w:rPr>
        <w:t xml:space="preserve"> пројекти су пројекти изградње и капиталног одржавања зграда и грађевинских објеката инфраструктуре, укључујући услуге пројектног планирања које је саставни део пројекта, обезбеђивање земљишта за изградњу, као и пројекти који подразумевају улагања у опрему, машине и другу нефинансијску имовину, а у функцији су јавног интереса.</w:t>
      </w:r>
    </w:p>
    <w:p w:rsidR="00D13C3D" w:rsidRDefault="00D13C3D" w:rsidP="00D13C3D">
      <w:pPr>
        <w:tabs>
          <w:tab w:val="clear" w:pos="1440"/>
        </w:tabs>
        <w:ind w:firstLine="720"/>
        <w:rPr>
          <w:rFonts w:ascii="Calibri" w:hAnsi="Calibri"/>
          <w:b/>
          <w:sz w:val="22"/>
          <w:szCs w:val="22"/>
          <w:lang w:val="sr-Cyrl-RS"/>
        </w:rPr>
      </w:pPr>
    </w:p>
    <w:p w:rsidR="004A2F3D" w:rsidRPr="00D13C3D" w:rsidRDefault="00D13C3D" w:rsidP="00D13C3D">
      <w:pPr>
        <w:tabs>
          <w:tab w:val="clear" w:pos="1440"/>
        </w:tabs>
        <w:ind w:firstLine="720"/>
        <w:rPr>
          <w:rFonts w:ascii="Calibri" w:hAnsi="Calibri"/>
          <w:sz w:val="22"/>
          <w:szCs w:val="22"/>
          <w:lang w:val="sr-Cyrl-RS"/>
        </w:rPr>
      </w:pPr>
      <w:r w:rsidRPr="00D13C3D">
        <w:rPr>
          <w:rFonts w:ascii="Calibri" w:hAnsi="Calibri"/>
          <w:sz w:val="22"/>
          <w:szCs w:val="22"/>
          <w:lang w:val="sr-Cyrl-RS"/>
        </w:rPr>
        <w:t xml:space="preserve">У члану 5. Уредбе, дефинисан је обухват капиталног пројекта: </w:t>
      </w:r>
    </w:p>
    <w:p w:rsidR="00D13C3D" w:rsidRPr="00D13C3D" w:rsidRDefault="00D13C3D" w:rsidP="00D13C3D">
      <w:pPr>
        <w:tabs>
          <w:tab w:val="clear" w:pos="1440"/>
        </w:tabs>
        <w:spacing w:before="100" w:beforeAutospacing="1" w:after="100" w:afterAutospacing="1"/>
        <w:rPr>
          <w:rFonts w:ascii="Calibri" w:hAnsi="Calibri" w:cs="Arial"/>
          <w:i/>
          <w:sz w:val="22"/>
          <w:szCs w:val="22"/>
          <w:lang w:val="sr-Latn-RS" w:eastAsia="sr-Latn-RS"/>
        </w:rPr>
      </w:pPr>
      <w:r w:rsidRPr="00D13C3D">
        <w:rPr>
          <w:rFonts w:ascii="Calibri" w:hAnsi="Calibri" w:cs="Arial"/>
          <w:i/>
          <w:sz w:val="22"/>
          <w:szCs w:val="22"/>
          <w:lang w:val="sr-Cyrl-RS" w:eastAsia="sr-Latn-RS"/>
        </w:rPr>
        <w:t>„</w:t>
      </w:r>
      <w:r w:rsidRPr="00D13C3D">
        <w:rPr>
          <w:rFonts w:ascii="Calibri" w:hAnsi="Calibri" w:cs="Arial"/>
          <w:i/>
          <w:sz w:val="22"/>
          <w:szCs w:val="22"/>
          <w:lang w:val="sr-Latn-RS" w:eastAsia="sr-Latn-RS"/>
        </w:rPr>
        <w:t xml:space="preserve">Капитални пројекат, у смислу ове уредбе, садржи све неопходне активности са потребним ресурсима које се планирају и реализују током целог пројектног циклуса у складу са јасно дефинисаним циљевима и резултатима пројекта, а у циљу постизања одрживе и дугорочне употребне вредности за пројектом идентификовану групу корисника. </w:t>
      </w:r>
    </w:p>
    <w:p w:rsidR="00D13C3D" w:rsidRPr="00D13C3D" w:rsidRDefault="00D13C3D" w:rsidP="00D13C3D">
      <w:pPr>
        <w:tabs>
          <w:tab w:val="clear" w:pos="1440"/>
        </w:tabs>
        <w:spacing w:before="100" w:beforeAutospacing="1" w:after="100" w:afterAutospacing="1"/>
        <w:rPr>
          <w:rFonts w:ascii="Calibri" w:hAnsi="Calibri" w:cs="Arial"/>
          <w:i/>
          <w:sz w:val="22"/>
          <w:szCs w:val="22"/>
          <w:lang w:val="sr-Latn-RS" w:eastAsia="sr-Latn-RS"/>
        </w:rPr>
      </w:pPr>
      <w:r w:rsidRPr="00D13C3D">
        <w:rPr>
          <w:rFonts w:ascii="Calibri" w:hAnsi="Calibri" w:cs="Arial"/>
          <w:i/>
          <w:sz w:val="22"/>
          <w:szCs w:val="22"/>
          <w:lang w:val="sr-Latn-RS" w:eastAsia="sr-Latn-RS"/>
        </w:rPr>
        <w:t xml:space="preserve">Капиталним пројектом се поред изградње и капиталног одржавања зграда и грађевинских објеката инфраструктуре сматра и улагање у куповину зграда и објеката, као и другу нефинансијску имовину </w:t>
      </w:r>
      <w:r w:rsidRPr="00D13C3D">
        <w:rPr>
          <w:rFonts w:ascii="Calibri" w:hAnsi="Calibri" w:cs="Arial"/>
          <w:b/>
          <w:i/>
          <w:sz w:val="22"/>
          <w:szCs w:val="22"/>
          <w:lang w:val="sr-Latn-RS" w:eastAsia="sr-Latn-RS"/>
        </w:rPr>
        <w:t>чији је век трајања, односно коришћења дужи од једне године</w:t>
      </w:r>
      <w:r w:rsidRPr="00D13C3D">
        <w:rPr>
          <w:rFonts w:ascii="Calibri" w:hAnsi="Calibri" w:cs="Arial"/>
          <w:i/>
          <w:sz w:val="22"/>
          <w:szCs w:val="22"/>
          <w:lang w:val="sr-Latn-RS" w:eastAsia="sr-Latn-RS"/>
        </w:rPr>
        <w:t xml:space="preserve">, независно од тога да ли је капитални пројекат исказан као посебан пројекат унутар програма или као издатак у оквиру одређене програмске активности у буџету. </w:t>
      </w:r>
    </w:p>
    <w:p w:rsidR="00D13C3D" w:rsidRPr="00D13C3D" w:rsidRDefault="00D13C3D" w:rsidP="00D13C3D">
      <w:pPr>
        <w:tabs>
          <w:tab w:val="clear" w:pos="1440"/>
        </w:tabs>
        <w:spacing w:before="100" w:beforeAutospacing="1" w:after="100" w:afterAutospacing="1"/>
        <w:rPr>
          <w:rFonts w:ascii="Calibri" w:hAnsi="Calibri" w:cs="Arial"/>
          <w:i/>
          <w:sz w:val="22"/>
          <w:szCs w:val="22"/>
          <w:lang w:val="sr-Latn-RS" w:eastAsia="sr-Latn-RS"/>
        </w:rPr>
      </w:pPr>
      <w:r w:rsidRPr="00D13C3D">
        <w:rPr>
          <w:rFonts w:ascii="Calibri" w:hAnsi="Calibri" w:cs="Arial"/>
          <w:i/>
          <w:sz w:val="22"/>
          <w:szCs w:val="22"/>
          <w:lang w:val="sr-Latn-RS" w:eastAsia="sr-Latn-RS"/>
        </w:rPr>
        <w:t xml:space="preserve">Капитални пројекат мора представљати функционалну целину са дугорочном (преко годину дана) употребном вредношћу по завршетку његове реализације. </w:t>
      </w:r>
    </w:p>
    <w:p w:rsidR="00D13C3D" w:rsidRPr="00D13C3D" w:rsidRDefault="00D13C3D" w:rsidP="00D13C3D">
      <w:pPr>
        <w:tabs>
          <w:tab w:val="clear" w:pos="1440"/>
        </w:tabs>
        <w:spacing w:before="100" w:beforeAutospacing="1" w:after="100" w:afterAutospacing="1"/>
        <w:rPr>
          <w:rFonts w:ascii="Calibri" w:hAnsi="Calibri" w:cs="Arial"/>
          <w:i/>
          <w:sz w:val="22"/>
          <w:szCs w:val="22"/>
          <w:lang w:val="sr-Latn-RS" w:eastAsia="sr-Latn-RS"/>
        </w:rPr>
      </w:pPr>
      <w:r w:rsidRPr="00D13C3D">
        <w:rPr>
          <w:rFonts w:ascii="Calibri" w:hAnsi="Calibri" w:cs="Arial"/>
          <w:i/>
          <w:sz w:val="22"/>
          <w:szCs w:val="22"/>
          <w:lang w:val="sr-Latn-RS" w:eastAsia="sr-Latn-RS"/>
        </w:rPr>
        <w:t xml:space="preserve">Капитални пројекат може обухватити и повезати низ сродних капиталних пројеката за потребе стратешког планирања и одлучивања. </w:t>
      </w:r>
    </w:p>
    <w:p w:rsidR="00D13C3D" w:rsidRPr="00D13C3D" w:rsidRDefault="00D13C3D" w:rsidP="00D13C3D">
      <w:pPr>
        <w:tabs>
          <w:tab w:val="clear" w:pos="1440"/>
        </w:tabs>
        <w:spacing w:before="100" w:beforeAutospacing="1" w:after="100" w:afterAutospacing="1"/>
        <w:rPr>
          <w:rFonts w:ascii="Calibri" w:hAnsi="Calibri" w:cs="Arial"/>
          <w:i/>
          <w:sz w:val="22"/>
          <w:szCs w:val="22"/>
          <w:lang w:val="sr-Latn-RS" w:eastAsia="sr-Latn-RS"/>
        </w:rPr>
      </w:pPr>
      <w:r w:rsidRPr="00D13C3D">
        <w:rPr>
          <w:rFonts w:ascii="Calibri" w:hAnsi="Calibri" w:cs="Arial"/>
          <w:i/>
          <w:sz w:val="22"/>
          <w:szCs w:val="22"/>
          <w:lang w:val="sr-Latn-RS" w:eastAsia="sr-Latn-RS"/>
        </w:rPr>
        <w:t xml:space="preserve">Капитални пројекат може бити </w:t>
      </w:r>
      <w:r w:rsidRPr="00AF0BA4">
        <w:rPr>
          <w:rFonts w:ascii="Calibri" w:hAnsi="Calibri" w:cs="Arial"/>
          <w:b/>
          <w:i/>
          <w:sz w:val="22"/>
          <w:szCs w:val="22"/>
          <w:u w:val="single"/>
          <w:lang w:val="sr-Latn-RS" w:eastAsia="sr-Latn-RS"/>
        </w:rPr>
        <w:t>заједнички</w:t>
      </w:r>
      <w:r w:rsidRPr="00D13C3D">
        <w:rPr>
          <w:rFonts w:ascii="Calibri" w:hAnsi="Calibri" w:cs="Arial"/>
          <w:i/>
          <w:sz w:val="22"/>
          <w:szCs w:val="22"/>
          <w:lang w:val="sr-Latn-RS" w:eastAsia="sr-Latn-RS"/>
        </w:rPr>
        <w:t xml:space="preserve"> пројекат када се спроводи од стране два или више корисника буџетских средстава, јавних предузећа, односно других корисника јавних средстава, који својим споразумом уређују међусобне односе, односно права и обавезе у вези са реализацијом капиталног пројекта. </w:t>
      </w:r>
    </w:p>
    <w:p w:rsidR="00D13C3D" w:rsidRPr="00D13C3D" w:rsidRDefault="00D13C3D" w:rsidP="00D13C3D">
      <w:pPr>
        <w:tabs>
          <w:tab w:val="clear" w:pos="1440"/>
        </w:tabs>
        <w:spacing w:before="100" w:beforeAutospacing="1" w:after="100" w:afterAutospacing="1"/>
        <w:rPr>
          <w:rFonts w:ascii="Calibri" w:hAnsi="Calibri" w:cs="Arial"/>
          <w:i/>
          <w:sz w:val="22"/>
          <w:szCs w:val="22"/>
          <w:lang w:val="sr-Latn-RS" w:eastAsia="sr-Latn-RS"/>
        </w:rPr>
      </w:pPr>
      <w:r w:rsidRPr="00D13C3D">
        <w:rPr>
          <w:rFonts w:ascii="Calibri" w:hAnsi="Calibri" w:cs="Arial"/>
          <w:i/>
          <w:sz w:val="22"/>
          <w:szCs w:val="22"/>
          <w:lang w:val="sr-Latn-RS" w:eastAsia="sr-Latn-RS"/>
        </w:rPr>
        <w:t>Споразум из става 5. овог члана обавезно садржи назнаку корисника јавних средстава који врши права и обавезе овлашћеног предлагача и износ учешћа у суфинансирању капиталног пројекта.</w:t>
      </w:r>
      <w:r>
        <w:rPr>
          <w:rFonts w:ascii="Calibri" w:hAnsi="Calibri" w:cs="Arial"/>
          <w:i/>
          <w:sz w:val="22"/>
          <w:szCs w:val="22"/>
          <w:lang w:val="sr-Cyrl-RS" w:eastAsia="sr-Latn-RS"/>
        </w:rPr>
        <w:t>“</w:t>
      </w:r>
      <w:r w:rsidRPr="00D13C3D">
        <w:rPr>
          <w:rFonts w:ascii="Calibri" w:hAnsi="Calibri" w:cs="Arial"/>
          <w:i/>
          <w:sz w:val="22"/>
          <w:szCs w:val="22"/>
          <w:lang w:val="sr-Latn-RS" w:eastAsia="sr-Latn-RS"/>
        </w:rPr>
        <w:t xml:space="preserve"> </w:t>
      </w:r>
    </w:p>
    <w:p w:rsidR="00BC1B75" w:rsidRDefault="00AF0BA4" w:rsidP="00AF0BA4">
      <w:pPr>
        <w:rPr>
          <w:rFonts w:ascii="Calibri" w:hAnsi="Calibri"/>
          <w:b/>
          <w:sz w:val="22"/>
          <w:szCs w:val="22"/>
          <w:lang w:val="sr-Cyrl-RS"/>
        </w:rPr>
      </w:pPr>
      <w:r>
        <w:rPr>
          <w:rFonts w:ascii="Calibri" w:hAnsi="Calibri"/>
          <w:b/>
          <w:sz w:val="22"/>
          <w:szCs w:val="22"/>
          <w:lang w:val="sr-Cyrl-RS"/>
        </w:rPr>
        <w:t xml:space="preserve">ПОДЕЛА КАПИТАЛНИХ ПРОЈЕКАТА:  </w:t>
      </w:r>
    </w:p>
    <w:p w:rsidR="00AF0BA4" w:rsidRDefault="00AF0BA4" w:rsidP="00AF0BA4">
      <w:pPr>
        <w:rPr>
          <w:rFonts w:ascii="Calibri" w:hAnsi="Calibri"/>
          <w:b/>
          <w:sz w:val="22"/>
          <w:szCs w:val="22"/>
          <w:lang w:val="sr-Cyrl-RS"/>
        </w:rPr>
      </w:pPr>
    </w:p>
    <w:p w:rsidR="00AF0BA4" w:rsidRPr="00AF0BA4" w:rsidRDefault="00AF0BA4" w:rsidP="00AF0BA4">
      <w:pPr>
        <w:rPr>
          <w:rFonts w:ascii="Calibri" w:hAnsi="Calibri" w:cs="Arial"/>
          <w:b/>
          <w:bCs/>
          <w:i/>
          <w:iCs/>
          <w:sz w:val="22"/>
          <w:szCs w:val="22"/>
          <w:lang w:val="sr-Cyrl-RS" w:eastAsia="sr-Latn-RS"/>
        </w:rPr>
      </w:pPr>
      <w:r w:rsidRPr="00AF0BA4">
        <w:rPr>
          <w:rFonts w:ascii="Calibri" w:hAnsi="Calibri"/>
          <w:sz w:val="22"/>
          <w:szCs w:val="22"/>
          <w:lang w:val="sr-Cyrl-RS"/>
        </w:rPr>
        <w:t xml:space="preserve">У члану 6. Уредбе, дефинисана је </w:t>
      </w:r>
      <w:r w:rsidRPr="002C7C53">
        <w:rPr>
          <w:rFonts w:ascii="Calibri" w:hAnsi="Calibri" w:cs="Arial"/>
          <w:b/>
          <w:bCs/>
          <w:i/>
          <w:iCs/>
          <w:sz w:val="22"/>
          <w:szCs w:val="22"/>
          <w:lang w:val="sr-Latn-RS" w:eastAsia="sr-Latn-RS"/>
        </w:rPr>
        <w:t>п</w:t>
      </w:r>
      <w:r w:rsidRPr="00AF0BA4">
        <w:rPr>
          <w:rFonts w:ascii="Calibri" w:hAnsi="Calibri" w:cs="Arial"/>
          <w:b/>
          <w:bCs/>
          <w:i/>
          <w:iCs/>
          <w:sz w:val="22"/>
          <w:szCs w:val="22"/>
          <w:lang w:val="sr-Latn-RS" w:eastAsia="sr-Latn-RS"/>
        </w:rPr>
        <w:t>одела капиталних пројек</w:t>
      </w:r>
      <w:r>
        <w:rPr>
          <w:rFonts w:ascii="Calibri" w:hAnsi="Calibri" w:cs="Arial"/>
          <w:b/>
          <w:bCs/>
          <w:i/>
          <w:iCs/>
          <w:sz w:val="22"/>
          <w:szCs w:val="22"/>
          <w:lang w:val="sr-Latn-RS" w:eastAsia="sr-Latn-RS"/>
        </w:rPr>
        <w:t>ата према процењеним трошковима</w:t>
      </w:r>
      <w:r>
        <w:rPr>
          <w:rFonts w:ascii="Calibri" w:hAnsi="Calibri" w:cs="Arial"/>
          <w:b/>
          <w:bCs/>
          <w:i/>
          <w:iCs/>
          <w:sz w:val="22"/>
          <w:szCs w:val="22"/>
          <w:lang w:val="sr-Cyrl-RS" w:eastAsia="sr-Latn-RS"/>
        </w:rPr>
        <w:t xml:space="preserve">: </w:t>
      </w:r>
    </w:p>
    <w:p w:rsidR="00AF0BA4" w:rsidRPr="00AF0BA4" w:rsidRDefault="00AF0BA4" w:rsidP="00AF0BA4">
      <w:pPr>
        <w:tabs>
          <w:tab w:val="clear" w:pos="1440"/>
        </w:tabs>
        <w:spacing w:before="100" w:beforeAutospacing="1" w:after="100" w:afterAutospacing="1"/>
        <w:ind w:firstLine="720"/>
        <w:rPr>
          <w:rFonts w:ascii="Calibri" w:hAnsi="Calibri" w:cs="Arial"/>
          <w:i/>
          <w:sz w:val="22"/>
          <w:szCs w:val="22"/>
          <w:lang w:val="sr-Latn-RS" w:eastAsia="sr-Latn-RS"/>
        </w:rPr>
      </w:pPr>
      <w:r w:rsidRPr="00AF0BA4">
        <w:rPr>
          <w:rFonts w:ascii="Calibri" w:hAnsi="Calibri" w:cs="Arial"/>
          <w:i/>
          <w:sz w:val="22"/>
          <w:szCs w:val="22"/>
          <w:lang w:val="sr-Cyrl-RS" w:eastAsia="sr-Latn-RS"/>
        </w:rPr>
        <w:t>„</w:t>
      </w:r>
      <w:r w:rsidRPr="00AF0BA4">
        <w:rPr>
          <w:rFonts w:ascii="Calibri" w:hAnsi="Calibri" w:cs="Arial"/>
          <w:i/>
          <w:sz w:val="22"/>
          <w:szCs w:val="22"/>
          <w:lang w:val="sr-Latn-RS" w:eastAsia="sr-Latn-RS"/>
        </w:rPr>
        <w:t xml:space="preserve">Трошкове капиталног пројекта </w:t>
      </w:r>
      <w:r w:rsidRPr="00AF0BA4">
        <w:rPr>
          <w:rFonts w:ascii="Calibri" w:hAnsi="Calibri" w:cs="Arial"/>
          <w:b/>
          <w:i/>
          <w:sz w:val="22"/>
          <w:szCs w:val="22"/>
          <w:lang w:val="sr-Latn-RS" w:eastAsia="sr-Latn-RS"/>
        </w:rPr>
        <w:t>процењује предлагач идеје капиталног пројекта</w:t>
      </w:r>
      <w:r w:rsidRPr="00AF0BA4">
        <w:rPr>
          <w:rFonts w:ascii="Calibri" w:hAnsi="Calibri" w:cs="Arial"/>
          <w:i/>
          <w:sz w:val="22"/>
          <w:szCs w:val="22"/>
          <w:lang w:val="sr-Latn-RS" w:eastAsia="sr-Latn-RS"/>
        </w:rPr>
        <w:t xml:space="preserve">, односно овлашћени предлагач. </w:t>
      </w:r>
    </w:p>
    <w:p w:rsidR="00AF0BA4" w:rsidRPr="00AF0BA4" w:rsidRDefault="00AF0BA4" w:rsidP="00AF0BA4">
      <w:pPr>
        <w:tabs>
          <w:tab w:val="clear" w:pos="1440"/>
        </w:tabs>
        <w:spacing w:before="100" w:beforeAutospacing="1" w:after="100" w:afterAutospacing="1"/>
        <w:ind w:firstLine="720"/>
        <w:rPr>
          <w:rFonts w:ascii="Calibri" w:hAnsi="Calibri" w:cs="Arial"/>
          <w:i/>
          <w:sz w:val="22"/>
          <w:szCs w:val="22"/>
          <w:lang w:val="sr-Latn-RS" w:eastAsia="sr-Latn-RS"/>
        </w:rPr>
      </w:pPr>
      <w:r w:rsidRPr="00AF0BA4">
        <w:rPr>
          <w:rFonts w:ascii="Calibri" w:hAnsi="Calibri" w:cs="Arial"/>
          <w:i/>
          <w:sz w:val="22"/>
          <w:szCs w:val="22"/>
          <w:lang w:val="sr-Latn-RS" w:eastAsia="sr-Latn-RS"/>
        </w:rPr>
        <w:t xml:space="preserve">Капитални пројекти се деле у четири категорије </w:t>
      </w:r>
      <w:r w:rsidRPr="00AF0BA4">
        <w:rPr>
          <w:rFonts w:ascii="Calibri" w:hAnsi="Calibri" w:cs="Arial"/>
          <w:b/>
          <w:i/>
          <w:sz w:val="22"/>
          <w:szCs w:val="22"/>
          <w:lang w:val="sr-Latn-RS" w:eastAsia="sr-Latn-RS"/>
        </w:rPr>
        <w:t>према</w:t>
      </w:r>
      <w:r w:rsidRPr="00AF0BA4">
        <w:rPr>
          <w:rFonts w:ascii="Calibri" w:hAnsi="Calibri" w:cs="Arial"/>
          <w:i/>
          <w:sz w:val="22"/>
          <w:szCs w:val="22"/>
          <w:lang w:val="sr-Latn-RS" w:eastAsia="sr-Latn-RS"/>
        </w:rPr>
        <w:t xml:space="preserve"> њиховим </w:t>
      </w:r>
      <w:r w:rsidRPr="00AF0BA4">
        <w:rPr>
          <w:rFonts w:ascii="Calibri" w:hAnsi="Calibri" w:cs="Arial"/>
          <w:b/>
          <w:i/>
          <w:sz w:val="22"/>
          <w:szCs w:val="22"/>
          <w:lang w:val="sr-Latn-RS" w:eastAsia="sr-Latn-RS"/>
        </w:rPr>
        <w:t>процењеним трошковима од стране овлашћеног предлагача</w:t>
      </w:r>
      <w:r w:rsidRPr="00AF0BA4">
        <w:rPr>
          <w:rFonts w:ascii="Calibri" w:hAnsi="Calibri" w:cs="Arial"/>
          <w:i/>
          <w:sz w:val="22"/>
          <w:szCs w:val="22"/>
          <w:lang w:val="sr-Latn-RS" w:eastAsia="sr-Latn-RS"/>
        </w:rPr>
        <w:t xml:space="preserve">, и то: </w:t>
      </w:r>
    </w:p>
    <w:p w:rsidR="00AF0BA4" w:rsidRPr="00AF0BA4" w:rsidRDefault="00AF0BA4" w:rsidP="00AF0BA4">
      <w:pPr>
        <w:tabs>
          <w:tab w:val="clear" w:pos="1440"/>
        </w:tabs>
        <w:spacing w:before="100" w:beforeAutospacing="1" w:after="100" w:afterAutospacing="1"/>
        <w:rPr>
          <w:rFonts w:ascii="Calibri" w:hAnsi="Calibri" w:cs="Arial"/>
          <w:i/>
          <w:sz w:val="22"/>
          <w:szCs w:val="22"/>
          <w:lang w:val="sr-Latn-RS" w:eastAsia="sr-Latn-RS"/>
        </w:rPr>
      </w:pPr>
      <w:r w:rsidRPr="00AF0BA4">
        <w:rPr>
          <w:rFonts w:ascii="Calibri" w:hAnsi="Calibri" w:cs="Arial"/>
          <w:i/>
          <w:sz w:val="22"/>
          <w:szCs w:val="22"/>
          <w:lang w:val="sr-Latn-RS" w:eastAsia="sr-Latn-RS"/>
        </w:rPr>
        <w:lastRenderedPageBreak/>
        <w:t xml:space="preserve">1) капитални пројекти </w:t>
      </w:r>
      <w:r w:rsidRPr="00AF0BA4">
        <w:rPr>
          <w:rFonts w:ascii="Calibri" w:hAnsi="Calibri" w:cs="Arial"/>
          <w:b/>
          <w:i/>
          <w:sz w:val="22"/>
          <w:szCs w:val="22"/>
          <w:lang w:val="sr-Latn-RS" w:eastAsia="sr-Latn-RS"/>
        </w:rPr>
        <w:t>врло мале вредности</w:t>
      </w:r>
      <w:r w:rsidRPr="00AF0BA4">
        <w:rPr>
          <w:rFonts w:ascii="Calibri" w:hAnsi="Calibri" w:cs="Arial"/>
          <w:i/>
          <w:sz w:val="22"/>
          <w:szCs w:val="22"/>
          <w:lang w:val="sr-Latn-RS" w:eastAsia="sr-Latn-RS"/>
        </w:rPr>
        <w:t xml:space="preserve"> су пројекти чији су процењени трошкови </w:t>
      </w:r>
      <w:r w:rsidRPr="00AF0BA4">
        <w:rPr>
          <w:rFonts w:ascii="Calibri" w:hAnsi="Calibri" w:cs="Arial"/>
          <w:b/>
          <w:i/>
          <w:sz w:val="22"/>
          <w:szCs w:val="22"/>
          <w:lang w:val="sr-Latn-RS" w:eastAsia="sr-Latn-RS"/>
        </w:rPr>
        <w:t>испод 100.000 евра у динарској противвредности</w:t>
      </w:r>
      <w:r w:rsidRPr="00AF0BA4">
        <w:rPr>
          <w:rFonts w:ascii="Calibri" w:hAnsi="Calibri" w:cs="Arial"/>
          <w:i/>
          <w:sz w:val="22"/>
          <w:szCs w:val="22"/>
          <w:lang w:val="sr-Latn-RS" w:eastAsia="sr-Latn-RS"/>
        </w:rPr>
        <w:t xml:space="preserve">; </w:t>
      </w:r>
    </w:p>
    <w:p w:rsidR="00AF0BA4" w:rsidRPr="00AF0BA4" w:rsidRDefault="00AF0BA4" w:rsidP="00AF0BA4">
      <w:pPr>
        <w:tabs>
          <w:tab w:val="clear" w:pos="1440"/>
        </w:tabs>
        <w:spacing w:before="100" w:beforeAutospacing="1" w:after="100" w:afterAutospacing="1"/>
        <w:rPr>
          <w:rFonts w:ascii="Calibri" w:hAnsi="Calibri" w:cs="Arial"/>
          <w:i/>
          <w:sz w:val="22"/>
          <w:szCs w:val="22"/>
          <w:lang w:val="sr-Latn-RS" w:eastAsia="sr-Latn-RS"/>
        </w:rPr>
      </w:pPr>
      <w:r w:rsidRPr="00AF0BA4">
        <w:rPr>
          <w:rFonts w:ascii="Calibri" w:hAnsi="Calibri" w:cs="Arial"/>
          <w:i/>
          <w:sz w:val="22"/>
          <w:szCs w:val="22"/>
          <w:lang w:val="sr-Latn-RS" w:eastAsia="sr-Latn-RS"/>
        </w:rPr>
        <w:t xml:space="preserve">2) капитални пројекти </w:t>
      </w:r>
      <w:r w:rsidRPr="00AF0BA4">
        <w:rPr>
          <w:rFonts w:ascii="Calibri" w:hAnsi="Calibri" w:cs="Arial"/>
          <w:b/>
          <w:i/>
          <w:sz w:val="22"/>
          <w:szCs w:val="22"/>
          <w:lang w:val="sr-Latn-RS" w:eastAsia="sr-Latn-RS"/>
        </w:rPr>
        <w:t>мале вредности</w:t>
      </w:r>
      <w:r w:rsidRPr="00AF0BA4">
        <w:rPr>
          <w:rFonts w:ascii="Calibri" w:hAnsi="Calibri" w:cs="Arial"/>
          <w:i/>
          <w:sz w:val="22"/>
          <w:szCs w:val="22"/>
          <w:lang w:val="sr-Latn-RS" w:eastAsia="sr-Latn-RS"/>
        </w:rPr>
        <w:t xml:space="preserve"> су пројекти чији су процењени трошкови </w:t>
      </w:r>
      <w:r w:rsidRPr="00AF0BA4">
        <w:rPr>
          <w:rFonts w:ascii="Calibri" w:hAnsi="Calibri" w:cs="Arial"/>
          <w:b/>
          <w:i/>
          <w:sz w:val="22"/>
          <w:szCs w:val="22"/>
          <w:lang w:val="sr-Latn-RS" w:eastAsia="sr-Latn-RS"/>
        </w:rPr>
        <w:t>између 100.001 и 500.000 евра у динарској противвредности</w:t>
      </w:r>
      <w:r w:rsidRPr="00AF0BA4">
        <w:rPr>
          <w:rFonts w:ascii="Calibri" w:hAnsi="Calibri" w:cs="Arial"/>
          <w:i/>
          <w:sz w:val="22"/>
          <w:szCs w:val="22"/>
          <w:lang w:val="sr-Latn-RS" w:eastAsia="sr-Latn-RS"/>
        </w:rPr>
        <w:t xml:space="preserve">; </w:t>
      </w:r>
    </w:p>
    <w:p w:rsidR="00AF0BA4" w:rsidRPr="00AF0BA4" w:rsidRDefault="00AF0BA4" w:rsidP="00AF0BA4">
      <w:pPr>
        <w:tabs>
          <w:tab w:val="clear" w:pos="1440"/>
        </w:tabs>
        <w:spacing w:before="100" w:beforeAutospacing="1" w:after="100" w:afterAutospacing="1"/>
        <w:rPr>
          <w:rFonts w:ascii="Calibri" w:hAnsi="Calibri" w:cs="Arial"/>
          <w:i/>
          <w:sz w:val="22"/>
          <w:szCs w:val="22"/>
          <w:lang w:val="sr-Latn-RS" w:eastAsia="sr-Latn-RS"/>
        </w:rPr>
      </w:pPr>
      <w:r w:rsidRPr="00AF0BA4">
        <w:rPr>
          <w:rFonts w:ascii="Calibri" w:hAnsi="Calibri" w:cs="Arial"/>
          <w:i/>
          <w:sz w:val="22"/>
          <w:szCs w:val="22"/>
          <w:lang w:val="sr-Latn-RS" w:eastAsia="sr-Latn-RS"/>
        </w:rPr>
        <w:t xml:space="preserve">3) капитални пројекти </w:t>
      </w:r>
      <w:r w:rsidRPr="00AF0BA4">
        <w:rPr>
          <w:rFonts w:ascii="Calibri" w:hAnsi="Calibri" w:cs="Arial"/>
          <w:b/>
          <w:i/>
          <w:sz w:val="22"/>
          <w:szCs w:val="22"/>
          <w:lang w:val="sr-Latn-RS" w:eastAsia="sr-Latn-RS"/>
        </w:rPr>
        <w:t>средње вредности</w:t>
      </w:r>
      <w:r w:rsidRPr="00AF0BA4">
        <w:rPr>
          <w:rFonts w:ascii="Calibri" w:hAnsi="Calibri" w:cs="Arial"/>
          <w:i/>
          <w:sz w:val="22"/>
          <w:szCs w:val="22"/>
          <w:lang w:val="sr-Latn-RS" w:eastAsia="sr-Latn-RS"/>
        </w:rPr>
        <w:t xml:space="preserve"> су пројекти чији су процењени трошкови </w:t>
      </w:r>
      <w:r w:rsidRPr="00AF0BA4">
        <w:rPr>
          <w:rFonts w:ascii="Calibri" w:hAnsi="Calibri" w:cs="Arial"/>
          <w:b/>
          <w:i/>
          <w:sz w:val="22"/>
          <w:szCs w:val="22"/>
          <w:lang w:val="sr-Latn-RS" w:eastAsia="sr-Latn-RS"/>
        </w:rPr>
        <w:t>између 500.001 и 5.000.000 евра у динарској противвредности;</w:t>
      </w:r>
      <w:r w:rsidRPr="00AF0BA4">
        <w:rPr>
          <w:rFonts w:ascii="Calibri" w:hAnsi="Calibri" w:cs="Arial"/>
          <w:i/>
          <w:sz w:val="22"/>
          <w:szCs w:val="22"/>
          <w:lang w:val="sr-Latn-RS" w:eastAsia="sr-Latn-RS"/>
        </w:rPr>
        <w:t xml:space="preserve"> </w:t>
      </w:r>
    </w:p>
    <w:p w:rsidR="00AF0BA4" w:rsidRPr="00AF0BA4" w:rsidRDefault="00AF0BA4" w:rsidP="00AF0BA4">
      <w:pPr>
        <w:tabs>
          <w:tab w:val="clear" w:pos="1440"/>
        </w:tabs>
        <w:spacing w:before="100" w:beforeAutospacing="1" w:after="100" w:afterAutospacing="1"/>
        <w:rPr>
          <w:rFonts w:ascii="Calibri" w:hAnsi="Calibri" w:cs="Arial"/>
          <w:i/>
          <w:sz w:val="22"/>
          <w:szCs w:val="22"/>
          <w:lang w:val="sr-Latn-RS" w:eastAsia="sr-Latn-RS"/>
        </w:rPr>
      </w:pPr>
      <w:r w:rsidRPr="00AF0BA4">
        <w:rPr>
          <w:rFonts w:ascii="Calibri" w:hAnsi="Calibri" w:cs="Arial"/>
          <w:i/>
          <w:sz w:val="22"/>
          <w:szCs w:val="22"/>
          <w:lang w:val="sr-Latn-RS" w:eastAsia="sr-Latn-RS"/>
        </w:rPr>
        <w:t xml:space="preserve">4) капитални пројекти </w:t>
      </w:r>
      <w:r w:rsidRPr="00AF0BA4">
        <w:rPr>
          <w:rFonts w:ascii="Calibri" w:hAnsi="Calibri" w:cs="Arial"/>
          <w:b/>
          <w:i/>
          <w:sz w:val="22"/>
          <w:szCs w:val="22"/>
          <w:lang w:val="sr-Latn-RS" w:eastAsia="sr-Latn-RS"/>
        </w:rPr>
        <w:t>велике вредности</w:t>
      </w:r>
      <w:r w:rsidRPr="00AF0BA4">
        <w:rPr>
          <w:rFonts w:ascii="Calibri" w:hAnsi="Calibri" w:cs="Arial"/>
          <w:i/>
          <w:sz w:val="22"/>
          <w:szCs w:val="22"/>
          <w:lang w:val="sr-Latn-RS" w:eastAsia="sr-Latn-RS"/>
        </w:rPr>
        <w:t xml:space="preserve"> су пројекти чији су процењени трошкови </w:t>
      </w:r>
      <w:r w:rsidRPr="00AF0BA4">
        <w:rPr>
          <w:rFonts w:ascii="Calibri" w:hAnsi="Calibri" w:cs="Arial"/>
          <w:b/>
          <w:i/>
          <w:sz w:val="22"/>
          <w:szCs w:val="22"/>
          <w:lang w:val="sr-Latn-RS" w:eastAsia="sr-Latn-RS"/>
        </w:rPr>
        <w:t>изнад 5.000.001 евра у динарској противвредности</w:t>
      </w:r>
      <w:r w:rsidRPr="00AF0BA4">
        <w:rPr>
          <w:rFonts w:ascii="Calibri" w:hAnsi="Calibri" w:cs="Arial"/>
          <w:i/>
          <w:sz w:val="22"/>
          <w:szCs w:val="22"/>
          <w:lang w:val="sr-Latn-RS" w:eastAsia="sr-Latn-RS"/>
        </w:rPr>
        <w:t xml:space="preserve">. </w:t>
      </w:r>
    </w:p>
    <w:p w:rsidR="00AF0BA4" w:rsidRPr="00AF0BA4" w:rsidRDefault="00AF0BA4" w:rsidP="00AF0BA4">
      <w:pPr>
        <w:tabs>
          <w:tab w:val="clear" w:pos="1440"/>
        </w:tabs>
        <w:spacing w:before="100" w:beforeAutospacing="1" w:after="100" w:afterAutospacing="1"/>
        <w:ind w:firstLine="720"/>
        <w:rPr>
          <w:rFonts w:ascii="Calibri" w:hAnsi="Calibri" w:cs="Arial"/>
          <w:i/>
          <w:sz w:val="22"/>
          <w:szCs w:val="22"/>
          <w:lang w:val="sr-Latn-RS" w:eastAsia="sr-Latn-RS"/>
        </w:rPr>
      </w:pPr>
      <w:r w:rsidRPr="00AF0BA4">
        <w:rPr>
          <w:rFonts w:ascii="Calibri" w:hAnsi="Calibri" w:cs="Arial"/>
          <w:i/>
          <w:sz w:val="22"/>
          <w:szCs w:val="22"/>
          <w:lang w:val="sr-Latn-RS" w:eastAsia="sr-Latn-RS"/>
        </w:rPr>
        <w:t xml:space="preserve">Динарска противвредност износа из става 2. овог члана одређује се </w:t>
      </w:r>
      <w:r w:rsidRPr="00AF0BA4">
        <w:rPr>
          <w:rFonts w:ascii="Calibri" w:hAnsi="Calibri" w:cs="Arial"/>
          <w:b/>
          <w:i/>
          <w:sz w:val="22"/>
          <w:szCs w:val="22"/>
          <w:lang w:val="sr-Latn-RS" w:eastAsia="sr-Latn-RS"/>
        </w:rPr>
        <w:t>по званичном средњем курсу Народне банке Србије на дан процене трошкова капиталног пројекта</w:t>
      </w:r>
      <w:r w:rsidRPr="00AF0BA4">
        <w:rPr>
          <w:rFonts w:ascii="Calibri" w:hAnsi="Calibri" w:cs="Arial"/>
          <w:i/>
          <w:sz w:val="22"/>
          <w:szCs w:val="22"/>
          <w:lang w:val="sr-Latn-RS" w:eastAsia="sr-Latn-RS"/>
        </w:rPr>
        <w:t xml:space="preserve"> од стране овлашћеног предлагача. </w:t>
      </w:r>
    </w:p>
    <w:p w:rsidR="00AF0BA4" w:rsidRPr="00AF0BA4" w:rsidRDefault="00AF0BA4" w:rsidP="00AF0BA4">
      <w:pPr>
        <w:tabs>
          <w:tab w:val="clear" w:pos="1440"/>
        </w:tabs>
        <w:spacing w:before="100" w:beforeAutospacing="1" w:after="100" w:afterAutospacing="1"/>
        <w:ind w:firstLine="720"/>
        <w:rPr>
          <w:rFonts w:ascii="Calibri" w:hAnsi="Calibri" w:cs="Arial"/>
          <w:i/>
          <w:sz w:val="22"/>
          <w:szCs w:val="22"/>
          <w:lang w:val="sr-Latn-RS" w:eastAsia="sr-Latn-RS"/>
        </w:rPr>
      </w:pPr>
      <w:r w:rsidRPr="00AF0BA4">
        <w:rPr>
          <w:rFonts w:ascii="Calibri" w:hAnsi="Calibri" w:cs="Arial"/>
          <w:i/>
          <w:sz w:val="22"/>
          <w:szCs w:val="22"/>
          <w:lang w:val="sr-Latn-RS" w:eastAsia="sr-Latn-RS"/>
        </w:rPr>
        <w:t xml:space="preserve">Капитални пројекат се не може делити на више пројеката како би се разврстао у нижу категорију капиталног пројекта и тиме избегла израда документације захтеване за ту категорију. </w:t>
      </w:r>
    </w:p>
    <w:p w:rsidR="00AF0BA4" w:rsidRDefault="00AF0BA4" w:rsidP="00AF0BA4">
      <w:pPr>
        <w:tabs>
          <w:tab w:val="clear" w:pos="1440"/>
        </w:tabs>
        <w:ind w:firstLine="720"/>
        <w:rPr>
          <w:rFonts w:ascii="Calibri" w:hAnsi="Calibri" w:cs="Arial"/>
          <w:i/>
          <w:sz w:val="22"/>
          <w:szCs w:val="22"/>
          <w:lang w:val="sr-Cyrl-RS" w:eastAsia="sr-Latn-RS"/>
        </w:rPr>
      </w:pPr>
      <w:r w:rsidRPr="00AF0BA4">
        <w:rPr>
          <w:rFonts w:ascii="Calibri" w:hAnsi="Calibri" w:cs="Arial"/>
          <w:i/>
          <w:sz w:val="22"/>
          <w:szCs w:val="22"/>
          <w:lang w:val="sr-Latn-RS" w:eastAsia="sr-Latn-RS"/>
        </w:rPr>
        <w:t>На капиталне пројекте из става 2. тачка 1) овог члана не примењују се одредбе ове уредбе, али се планирање расхода за те пројекте врши у складу са упутством за припрему буџета Републике Србије, односно упутством за израду одлуке о буџету локалне власти.</w:t>
      </w:r>
      <w:r>
        <w:rPr>
          <w:rFonts w:ascii="Calibri" w:hAnsi="Calibri" w:cs="Arial"/>
          <w:i/>
          <w:sz w:val="22"/>
          <w:szCs w:val="22"/>
          <w:lang w:val="sr-Cyrl-RS" w:eastAsia="sr-Latn-RS"/>
        </w:rPr>
        <w:t>“</w:t>
      </w:r>
    </w:p>
    <w:p w:rsidR="004C7500" w:rsidRDefault="004C7500" w:rsidP="00BF1629">
      <w:pPr>
        <w:tabs>
          <w:tab w:val="clear" w:pos="1440"/>
        </w:tabs>
        <w:ind w:firstLine="720"/>
        <w:rPr>
          <w:rFonts w:ascii="Calibri" w:hAnsi="Calibri"/>
          <w:i/>
          <w:lang w:val="sr-Cyrl-RS"/>
        </w:rPr>
      </w:pPr>
    </w:p>
    <w:p w:rsidR="004A2F3D" w:rsidRPr="004C7500" w:rsidRDefault="00142E30" w:rsidP="004C7500">
      <w:pPr>
        <w:tabs>
          <w:tab w:val="clear" w:pos="1440"/>
        </w:tabs>
        <w:rPr>
          <w:rFonts w:ascii="Calibri" w:hAnsi="Calibri"/>
          <w:b/>
          <w:sz w:val="22"/>
          <w:szCs w:val="22"/>
          <w:lang w:val="sr-Cyrl-RS"/>
        </w:rPr>
      </w:pPr>
      <w:r w:rsidRPr="004C7500">
        <w:rPr>
          <w:rFonts w:ascii="Calibri" w:hAnsi="Calibri"/>
          <w:b/>
          <w:sz w:val="22"/>
          <w:szCs w:val="22"/>
          <w:lang w:val="sr-Cyrl-RS"/>
        </w:rPr>
        <w:t xml:space="preserve">ОЦЕНА КАПИТАЛНИХ ПРОЈЕКАТА </w:t>
      </w:r>
    </w:p>
    <w:p w:rsidR="00142E30" w:rsidRPr="00142E30" w:rsidRDefault="00142E30" w:rsidP="00142E30">
      <w:pPr>
        <w:tabs>
          <w:tab w:val="clear" w:pos="1440"/>
        </w:tabs>
        <w:spacing w:before="240" w:after="240"/>
        <w:ind w:firstLine="720"/>
        <w:rPr>
          <w:rFonts w:ascii="Calibri" w:hAnsi="Calibri" w:cs="Arial"/>
          <w:sz w:val="22"/>
          <w:szCs w:val="22"/>
          <w:lang w:val="sr-Latn-RS" w:eastAsia="sr-Latn-RS"/>
        </w:rPr>
      </w:pPr>
      <w:r w:rsidRPr="00142E30">
        <w:rPr>
          <w:rFonts w:ascii="Calibri" w:hAnsi="Calibri" w:cs="Arial"/>
          <w:iCs/>
          <w:sz w:val="22"/>
          <w:szCs w:val="22"/>
          <w:lang w:val="sr-Cyrl-RS" w:eastAsia="sr-Latn-RS"/>
        </w:rPr>
        <w:t xml:space="preserve">Према Уредби овлашћени </w:t>
      </w:r>
      <w:r w:rsidRPr="00142E30">
        <w:rPr>
          <w:rFonts w:ascii="Calibri" w:hAnsi="Calibri" w:cs="Arial"/>
          <w:sz w:val="22"/>
          <w:szCs w:val="22"/>
          <w:lang w:val="sr-Latn-RS" w:eastAsia="sr-Latn-RS"/>
        </w:rPr>
        <w:t xml:space="preserve"> предлагач врши анализу, оцену и селекцију предлога идеја капиталних пројеката из своје надлежности</w:t>
      </w:r>
      <w:r w:rsidRPr="00142E30">
        <w:rPr>
          <w:rFonts w:ascii="Calibri" w:hAnsi="Calibri" w:cs="Arial"/>
          <w:sz w:val="22"/>
          <w:szCs w:val="22"/>
          <w:lang w:val="sr-Cyrl-RS" w:eastAsia="sr-Latn-RS"/>
        </w:rPr>
        <w:t xml:space="preserve">, а приликом </w:t>
      </w:r>
      <w:r w:rsidRPr="00142E30">
        <w:rPr>
          <w:rFonts w:ascii="Calibri" w:hAnsi="Calibri" w:cs="Arial"/>
          <w:sz w:val="22"/>
          <w:szCs w:val="22"/>
          <w:lang w:val="sr-Latn-RS" w:eastAsia="sr-Latn-RS"/>
        </w:rPr>
        <w:t xml:space="preserve"> селекције (одабира) предлога идеја овлашћени предлагач дужан је да се првенствено руководи релевантношћу капиталног пројекта за остваривање стратешких циљева садржаним у важећим планским документима донетим на републичком и локалном нивоу, као и утицајем капиталног пројекта на социјални, економски, регионални и еколошки одрживи развој. Селектоване предлоге идеја капиталних пројеката мале вредности овлашћени предлагач може директно кандидовати за инвестициону фазу</w:t>
      </w:r>
      <w:r w:rsidRPr="00142E30">
        <w:rPr>
          <w:rFonts w:ascii="Calibri" w:hAnsi="Calibri" w:cs="Arial"/>
          <w:sz w:val="22"/>
          <w:szCs w:val="22"/>
          <w:lang w:val="sr-Cyrl-RS" w:eastAsia="sr-Latn-RS"/>
        </w:rPr>
        <w:t xml:space="preserve">, а </w:t>
      </w:r>
      <w:r w:rsidRPr="00142E30">
        <w:rPr>
          <w:rFonts w:ascii="Calibri" w:hAnsi="Calibri" w:cs="Arial"/>
          <w:sz w:val="22"/>
          <w:szCs w:val="22"/>
          <w:lang w:val="sr-Latn-RS" w:eastAsia="sr-Latn-RS"/>
        </w:rPr>
        <w:t xml:space="preserve">предлоге идеја за капиталне пројекте средње и велике вредности кандидује за даљу разраду. </w:t>
      </w:r>
    </w:p>
    <w:p w:rsidR="00142E30" w:rsidRPr="00142E30" w:rsidRDefault="00142E30" w:rsidP="00142E30">
      <w:pPr>
        <w:tabs>
          <w:tab w:val="clear" w:pos="1440"/>
        </w:tabs>
        <w:spacing w:before="240" w:after="240"/>
        <w:rPr>
          <w:rFonts w:ascii="Calibri" w:hAnsi="Calibri" w:cs="Arial"/>
          <w:iCs/>
          <w:sz w:val="22"/>
          <w:szCs w:val="22"/>
          <w:lang w:val="sr-Latn-RS" w:eastAsia="sr-Latn-RS"/>
        </w:rPr>
      </w:pPr>
      <w:r w:rsidRPr="00142E30">
        <w:rPr>
          <w:rFonts w:ascii="Calibri" w:hAnsi="Calibri" w:cs="Arial"/>
          <w:iCs/>
          <w:sz w:val="22"/>
          <w:szCs w:val="22"/>
          <w:lang w:val="sr-Latn-RS" w:eastAsia="sr-Latn-RS"/>
        </w:rPr>
        <w:t>Оцењивање капиталних пројеката</w:t>
      </w:r>
      <w:r w:rsidRPr="00142E30">
        <w:rPr>
          <w:rFonts w:ascii="Calibri" w:hAnsi="Calibri" w:cs="Arial"/>
          <w:iCs/>
          <w:sz w:val="22"/>
          <w:szCs w:val="22"/>
          <w:lang w:val="sr-Cyrl-RS" w:eastAsia="sr-Latn-RS"/>
        </w:rPr>
        <w:t xml:space="preserve"> прописано је чланом 13. Уредбе: </w:t>
      </w:r>
      <w:r w:rsidRPr="00142E30">
        <w:rPr>
          <w:rFonts w:ascii="Calibri" w:hAnsi="Calibri" w:cs="Arial"/>
          <w:iCs/>
          <w:sz w:val="22"/>
          <w:szCs w:val="22"/>
          <w:lang w:val="sr-Latn-RS" w:eastAsia="sr-Latn-RS"/>
        </w:rPr>
        <w:t xml:space="preserve"> </w:t>
      </w:r>
    </w:p>
    <w:p w:rsidR="00142E30" w:rsidRPr="00933144" w:rsidRDefault="00933144" w:rsidP="00933144">
      <w:pPr>
        <w:tabs>
          <w:tab w:val="clear" w:pos="1440"/>
        </w:tabs>
        <w:spacing w:before="100" w:beforeAutospacing="1" w:after="100" w:afterAutospacing="1"/>
        <w:ind w:firstLine="720"/>
        <w:jc w:val="left"/>
        <w:rPr>
          <w:rFonts w:ascii="Calibri" w:hAnsi="Calibri" w:cs="Arial"/>
          <w:i/>
          <w:sz w:val="22"/>
          <w:szCs w:val="22"/>
          <w:lang w:val="sr-Latn-RS" w:eastAsia="sr-Latn-RS"/>
        </w:rPr>
      </w:pPr>
      <w:r>
        <w:rPr>
          <w:rFonts w:ascii="Calibri" w:hAnsi="Calibri" w:cs="Arial"/>
          <w:i/>
          <w:sz w:val="22"/>
          <w:szCs w:val="22"/>
          <w:lang w:val="sr-Cyrl-RS" w:eastAsia="sr-Latn-RS"/>
        </w:rPr>
        <w:t>„</w:t>
      </w:r>
      <w:r w:rsidR="00142E30" w:rsidRPr="00933144">
        <w:rPr>
          <w:rFonts w:ascii="Calibri" w:hAnsi="Calibri" w:cs="Arial"/>
          <w:i/>
          <w:sz w:val="22"/>
          <w:szCs w:val="22"/>
          <w:lang w:val="sr-Latn-RS" w:eastAsia="sr-Latn-RS"/>
        </w:rPr>
        <w:t xml:space="preserve">Оцењивање капиталних пројеката у прединвестиционој фази врши овлашћени предлагач </w:t>
      </w:r>
      <w:r w:rsidR="00142E30" w:rsidRPr="00933144">
        <w:rPr>
          <w:rFonts w:ascii="Calibri" w:hAnsi="Calibri" w:cs="Arial"/>
          <w:b/>
          <w:i/>
          <w:sz w:val="22"/>
          <w:szCs w:val="22"/>
          <w:lang w:val="sr-Latn-RS" w:eastAsia="sr-Latn-RS"/>
        </w:rPr>
        <w:t>кроз квалитативну и квантитативну анализу и вредновање</w:t>
      </w:r>
      <w:r w:rsidR="00142E30" w:rsidRPr="00933144">
        <w:rPr>
          <w:rFonts w:ascii="Calibri" w:hAnsi="Calibri" w:cs="Arial"/>
          <w:i/>
          <w:sz w:val="22"/>
          <w:szCs w:val="22"/>
          <w:lang w:val="sr-Latn-RS" w:eastAsia="sr-Latn-RS"/>
        </w:rPr>
        <w:t xml:space="preserve">: </w:t>
      </w:r>
    </w:p>
    <w:p w:rsidR="00142E30" w:rsidRPr="00933144" w:rsidRDefault="00142E30" w:rsidP="00142E30">
      <w:pPr>
        <w:tabs>
          <w:tab w:val="clear" w:pos="1440"/>
        </w:tabs>
        <w:spacing w:before="100" w:beforeAutospacing="1" w:after="100" w:afterAutospacing="1"/>
        <w:jc w:val="left"/>
        <w:rPr>
          <w:rFonts w:ascii="Calibri" w:hAnsi="Calibri" w:cs="Arial"/>
          <w:i/>
          <w:sz w:val="22"/>
          <w:szCs w:val="22"/>
          <w:lang w:val="sr-Latn-RS" w:eastAsia="sr-Latn-RS"/>
        </w:rPr>
      </w:pPr>
      <w:r w:rsidRPr="00933144">
        <w:rPr>
          <w:rFonts w:ascii="Calibri" w:hAnsi="Calibri" w:cs="Arial"/>
          <w:i/>
          <w:sz w:val="22"/>
          <w:szCs w:val="22"/>
          <w:lang w:val="sr-Latn-RS" w:eastAsia="sr-Latn-RS"/>
        </w:rPr>
        <w:t xml:space="preserve">1) предвиђених </w:t>
      </w:r>
      <w:r w:rsidRPr="00933144">
        <w:rPr>
          <w:rFonts w:ascii="Calibri" w:hAnsi="Calibri" w:cs="Arial"/>
          <w:b/>
          <w:i/>
          <w:sz w:val="22"/>
          <w:szCs w:val="22"/>
          <w:lang w:val="sr-Latn-RS" w:eastAsia="sr-Latn-RS"/>
        </w:rPr>
        <w:t>циљева</w:t>
      </w:r>
      <w:r w:rsidRPr="00933144">
        <w:rPr>
          <w:rFonts w:ascii="Calibri" w:hAnsi="Calibri" w:cs="Arial"/>
          <w:i/>
          <w:sz w:val="22"/>
          <w:szCs w:val="22"/>
          <w:lang w:val="sr-Latn-RS" w:eastAsia="sr-Latn-RS"/>
        </w:rPr>
        <w:t xml:space="preserve"> капиталног пројекта; </w:t>
      </w:r>
    </w:p>
    <w:p w:rsidR="00142E30" w:rsidRPr="00933144" w:rsidRDefault="00142E30" w:rsidP="00142E30">
      <w:pPr>
        <w:tabs>
          <w:tab w:val="clear" w:pos="1440"/>
        </w:tabs>
        <w:spacing w:before="100" w:beforeAutospacing="1" w:after="100" w:afterAutospacing="1"/>
        <w:jc w:val="left"/>
        <w:rPr>
          <w:rFonts w:ascii="Calibri" w:hAnsi="Calibri" w:cs="Arial"/>
          <w:i/>
          <w:sz w:val="22"/>
          <w:szCs w:val="22"/>
          <w:lang w:val="sr-Latn-RS" w:eastAsia="sr-Latn-RS"/>
        </w:rPr>
      </w:pPr>
      <w:r w:rsidRPr="00933144">
        <w:rPr>
          <w:rFonts w:ascii="Calibri" w:hAnsi="Calibri" w:cs="Arial"/>
          <w:i/>
          <w:sz w:val="22"/>
          <w:szCs w:val="22"/>
          <w:lang w:val="sr-Latn-RS" w:eastAsia="sr-Latn-RS"/>
        </w:rPr>
        <w:t xml:space="preserve">2) предложених </w:t>
      </w:r>
      <w:r w:rsidRPr="00933144">
        <w:rPr>
          <w:rFonts w:ascii="Calibri" w:hAnsi="Calibri" w:cs="Arial"/>
          <w:b/>
          <w:i/>
          <w:sz w:val="22"/>
          <w:szCs w:val="22"/>
          <w:lang w:val="sr-Latn-RS" w:eastAsia="sr-Latn-RS"/>
        </w:rPr>
        <w:t>варијанти</w:t>
      </w:r>
      <w:r w:rsidRPr="00933144">
        <w:rPr>
          <w:rFonts w:ascii="Calibri" w:hAnsi="Calibri" w:cs="Arial"/>
          <w:i/>
          <w:sz w:val="22"/>
          <w:szCs w:val="22"/>
          <w:lang w:val="sr-Latn-RS" w:eastAsia="sr-Latn-RS"/>
        </w:rPr>
        <w:t xml:space="preserve"> (опција) и </w:t>
      </w:r>
      <w:r w:rsidRPr="00933144">
        <w:rPr>
          <w:rFonts w:ascii="Calibri" w:hAnsi="Calibri" w:cs="Arial"/>
          <w:b/>
          <w:i/>
          <w:sz w:val="22"/>
          <w:szCs w:val="22"/>
          <w:lang w:val="sr-Latn-RS" w:eastAsia="sr-Latn-RS"/>
        </w:rPr>
        <w:t xml:space="preserve">резултата </w:t>
      </w:r>
      <w:r w:rsidRPr="00933144">
        <w:rPr>
          <w:rFonts w:ascii="Calibri" w:hAnsi="Calibri" w:cs="Arial"/>
          <w:i/>
          <w:sz w:val="22"/>
          <w:szCs w:val="22"/>
          <w:lang w:val="sr-Latn-RS" w:eastAsia="sr-Latn-RS"/>
        </w:rPr>
        <w:t xml:space="preserve">извршене анализе могућих </w:t>
      </w:r>
      <w:r w:rsidRPr="00933144">
        <w:rPr>
          <w:rFonts w:ascii="Calibri" w:hAnsi="Calibri" w:cs="Arial"/>
          <w:b/>
          <w:i/>
          <w:sz w:val="22"/>
          <w:szCs w:val="22"/>
          <w:lang w:val="sr-Latn-RS" w:eastAsia="sr-Latn-RS"/>
        </w:rPr>
        <w:t>ефеката</w:t>
      </w:r>
      <w:r w:rsidRPr="00933144">
        <w:rPr>
          <w:rFonts w:ascii="Calibri" w:hAnsi="Calibri" w:cs="Arial"/>
          <w:i/>
          <w:sz w:val="22"/>
          <w:szCs w:val="22"/>
          <w:lang w:val="sr-Latn-RS" w:eastAsia="sr-Latn-RS"/>
        </w:rPr>
        <w:t xml:space="preserve"> сваке од опција; </w:t>
      </w:r>
    </w:p>
    <w:p w:rsidR="00142E30" w:rsidRPr="00933144" w:rsidRDefault="00142E30" w:rsidP="00142E30">
      <w:pPr>
        <w:tabs>
          <w:tab w:val="clear" w:pos="1440"/>
        </w:tabs>
        <w:spacing w:before="100" w:beforeAutospacing="1" w:after="100" w:afterAutospacing="1"/>
        <w:jc w:val="left"/>
        <w:rPr>
          <w:rFonts w:ascii="Calibri" w:hAnsi="Calibri" w:cs="Arial"/>
          <w:i/>
          <w:sz w:val="22"/>
          <w:szCs w:val="22"/>
          <w:lang w:val="sr-Latn-RS" w:eastAsia="sr-Latn-RS"/>
        </w:rPr>
      </w:pPr>
      <w:r w:rsidRPr="00933144">
        <w:rPr>
          <w:rFonts w:ascii="Calibri" w:hAnsi="Calibri" w:cs="Arial"/>
          <w:i/>
          <w:sz w:val="22"/>
          <w:szCs w:val="22"/>
          <w:lang w:val="sr-Latn-RS" w:eastAsia="sr-Latn-RS"/>
        </w:rPr>
        <w:t xml:space="preserve">3) </w:t>
      </w:r>
      <w:r w:rsidRPr="00933144">
        <w:rPr>
          <w:rFonts w:ascii="Calibri" w:hAnsi="Calibri" w:cs="Arial"/>
          <w:b/>
          <w:i/>
          <w:sz w:val="22"/>
          <w:szCs w:val="22"/>
          <w:lang w:val="sr-Latn-RS" w:eastAsia="sr-Latn-RS"/>
        </w:rPr>
        <w:t>трошкова и користи</w:t>
      </w:r>
      <w:r w:rsidRPr="00933144">
        <w:rPr>
          <w:rFonts w:ascii="Calibri" w:hAnsi="Calibri" w:cs="Arial"/>
          <w:i/>
          <w:sz w:val="22"/>
          <w:szCs w:val="22"/>
          <w:lang w:val="sr-Latn-RS" w:eastAsia="sr-Latn-RS"/>
        </w:rPr>
        <w:t xml:space="preserve"> за сваку од варијанти (опција); </w:t>
      </w:r>
    </w:p>
    <w:p w:rsidR="00142E30" w:rsidRPr="00933144" w:rsidRDefault="00142E30" w:rsidP="00142E30">
      <w:pPr>
        <w:tabs>
          <w:tab w:val="clear" w:pos="1440"/>
        </w:tabs>
        <w:spacing w:before="100" w:beforeAutospacing="1" w:after="100" w:afterAutospacing="1"/>
        <w:jc w:val="left"/>
        <w:rPr>
          <w:rFonts w:ascii="Calibri" w:hAnsi="Calibri" w:cs="Arial"/>
          <w:i/>
          <w:sz w:val="22"/>
          <w:szCs w:val="22"/>
          <w:lang w:val="sr-Latn-RS" w:eastAsia="sr-Latn-RS"/>
        </w:rPr>
      </w:pPr>
      <w:r w:rsidRPr="00933144">
        <w:rPr>
          <w:rFonts w:ascii="Calibri" w:hAnsi="Calibri" w:cs="Arial"/>
          <w:i/>
          <w:sz w:val="22"/>
          <w:szCs w:val="22"/>
          <w:lang w:val="sr-Latn-RS" w:eastAsia="sr-Latn-RS"/>
        </w:rPr>
        <w:t xml:space="preserve">4) потенцијалних </w:t>
      </w:r>
      <w:r w:rsidRPr="00933144">
        <w:rPr>
          <w:rFonts w:ascii="Calibri" w:hAnsi="Calibri" w:cs="Arial"/>
          <w:b/>
          <w:i/>
          <w:sz w:val="22"/>
          <w:szCs w:val="22"/>
          <w:lang w:val="sr-Latn-RS" w:eastAsia="sr-Latn-RS"/>
        </w:rPr>
        <w:t>ризика</w:t>
      </w:r>
      <w:r w:rsidRPr="00933144">
        <w:rPr>
          <w:rFonts w:ascii="Calibri" w:hAnsi="Calibri" w:cs="Arial"/>
          <w:i/>
          <w:sz w:val="22"/>
          <w:szCs w:val="22"/>
          <w:lang w:val="sr-Latn-RS" w:eastAsia="sr-Latn-RS"/>
        </w:rPr>
        <w:t xml:space="preserve">; </w:t>
      </w:r>
    </w:p>
    <w:p w:rsidR="00142E30" w:rsidRPr="00933144" w:rsidRDefault="00142E30" w:rsidP="00142E30">
      <w:pPr>
        <w:tabs>
          <w:tab w:val="clear" w:pos="1440"/>
        </w:tabs>
        <w:spacing w:before="100" w:beforeAutospacing="1" w:after="100" w:afterAutospacing="1"/>
        <w:jc w:val="left"/>
        <w:rPr>
          <w:rFonts w:ascii="Calibri" w:hAnsi="Calibri" w:cs="Arial"/>
          <w:i/>
          <w:sz w:val="22"/>
          <w:szCs w:val="22"/>
          <w:lang w:val="sr-Latn-RS" w:eastAsia="sr-Latn-RS"/>
        </w:rPr>
      </w:pPr>
      <w:r w:rsidRPr="00933144">
        <w:rPr>
          <w:rFonts w:ascii="Calibri" w:hAnsi="Calibri" w:cs="Arial"/>
          <w:i/>
          <w:sz w:val="22"/>
          <w:szCs w:val="22"/>
          <w:lang w:val="sr-Latn-RS" w:eastAsia="sr-Latn-RS"/>
        </w:rPr>
        <w:lastRenderedPageBreak/>
        <w:t xml:space="preserve">5) изабране оптималне варијанте (опције). </w:t>
      </w:r>
    </w:p>
    <w:p w:rsidR="00142E30" w:rsidRPr="00933144" w:rsidRDefault="00142E30" w:rsidP="00933144">
      <w:pPr>
        <w:tabs>
          <w:tab w:val="clear" w:pos="1440"/>
        </w:tabs>
        <w:spacing w:before="100" w:beforeAutospacing="1" w:after="100" w:afterAutospacing="1"/>
        <w:ind w:firstLine="720"/>
        <w:rPr>
          <w:rFonts w:ascii="Calibri" w:hAnsi="Calibri" w:cs="Arial"/>
          <w:i/>
          <w:sz w:val="22"/>
          <w:szCs w:val="22"/>
          <w:lang w:val="sr-Latn-RS" w:eastAsia="sr-Latn-RS"/>
        </w:rPr>
      </w:pPr>
      <w:r w:rsidRPr="00933144">
        <w:rPr>
          <w:rFonts w:ascii="Calibri" w:hAnsi="Calibri" w:cs="Arial"/>
          <w:i/>
          <w:sz w:val="22"/>
          <w:szCs w:val="22"/>
          <w:lang w:val="sr-Latn-RS" w:eastAsia="sr-Latn-RS"/>
        </w:rPr>
        <w:t xml:space="preserve">Приликом оцењивања и селекције капиталних пројеката примењују се следећи </w:t>
      </w:r>
      <w:r w:rsidRPr="00933144">
        <w:rPr>
          <w:rFonts w:ascii="Calibri" w:hAnsi="Calibri" w:cs="Arial"/>
          <w:b/>
          <w:i/>
          <w:sz w:val="22"/>
          <w:szCs w:val="22"/>
          <w:lang w:val="sr-Latn-RS" w:eastAsia="sr-Latn-RS"/>
        </w:rPr>
        <w:t>критеријуми:</w:t>
      </w:r>
      <w:r w:rsidRPr="00933144">
        <w:rPr>
          <w:rFonts w:ascii="Calibri" w:hAnsi="Calibri" w:cs="Arial"/>
          <w:i/>
          <w:sz w:val="22"/>
          <w:szCs w:val="22"/>
          <w:lang w:val="sr-Latn-RS" w:eastAsia="sr-Latn-RS"/>
        </w:rPr>
        <w:t xml:space="preserve"> </w:t>
      </w:r>
    </w:p>
    <w:p w:rsidR="00142E30" w:rsidRPr="00933144" w:rsidRDefault="00142E30" w:rsidP="00933144">
      <w:pPr>
        <w:tabs>
          <w:tab w:val="clear" w:pos="1440"/>
        </w:tabs>
        <w:spacing w:before="100" w:beforeAutospacing="1" w:after="100" w:afterAutospacing="1"/>
        <w:rPr>
          <w:rFonts w:ascii="Calibri" w:hAnsi="Calibri" w:cs="Arial"/>
          <w:i/>
          <w:sz w:val="22"/>
          <w:szCs w:val="22"/>
          <w:lang w:val="sr-Latn-RS" w:eastAsia="sr-Latn-RS"/>
        </w:rPr>
      </w:pPr>
      <w:r w:rsidRPr="00933144">
        <w:rPr>
          <w:rFonts w:ascii="Calibri" w:hAnsi="Calibri" w:cs="Arial"/>
          <w:i/>
          <w:sz w:val="22"/>
          <w:szCs w:val="22"/>
          <w:lang w:val="sr-Latn-RS" w:eastAsia="sr-Latn-RS"/>
        </w:rPr>
        <w:t xml:space="preserve">1) релевантност пројекта за остваривање стратешких циљева из надлежности овлашћеног предлагача; </w:t>
      </w:r>
    </w:p>
    <w:p w:rsidR="00142E30" w:rsidRPr="00933144" w:rsidRDefault="00142E30" w:rsidP="00933144">
      <w:pPr>
        <w:tabs>
          <w:tab w:val="clear" w:pos="1440"/>
        </w:tabs>
        <w:spacing w:before="100" w:beforeAutospacing="1" w:after="100" w:afterAutospacing="1"/>
        <w:rPr>
          <w:rFonts w:ascii="Calibri" w:hAnsi="Calibri" w:cs="Arial"/>
          <w:i/>
          <w:sz w:val="22"/>
          <w:szCs w:val="22"/>
          <w:lang w:val="sr-Latn-RS" w:eastAsia="sr-Latn-RS"/>
        </w:rPr>
      </w:pPr>
      <w:r w:rsidRPr="00933144">
        <w:rPr>
          <w:rFonts w:ascii="Calibri" w:hAnsi="Calibri" w:cs="Arial"/>
          <w:i/>
          <w:sz w:val="22"/>
          <w:szCs w:val="22"/>
          <w:lang w:val="sr-Latn-RS" w:eastAsia="sr-Latn-RS"/>
        </w:rPr>
        <w:t xml:space="preserve">2) однос трошкова и користи пројекта (укључујући нето садашњу вредност, интерну стопу рентабилности, период повраћаја улагања, коефицијент трошкова и користи и др.); </w:t>
      </w:r>
    </w:p>
    <w:p w:rsidR="00142E30" w:rsidRPr="00933144" w:rsidRDefault="00142E30" w:rsidP="00933144">
      <w:pPr>
        <w:tabs>
          <w:tab w:val="clear" w:pos="1440"/>
        </w:tabs>
        <w:spacing w:before="100" w:beforeAutospacing="1" w:after="100" w:afterAutospacing="1"/>
        <w:rPr>
          <w:rFonts w:ascii="Calibri" w:hAnsi="Calibri" w:cs="Arial"/>
          <w:i/>
          <w:sz w:val="22"/>
          <w:szCs w:val="22"/>
          <w:lang w:val="sr-Latn-RS" w:eastAsia="sr-Latn-RS"/>
        </w:rPr>
      </w:pPr>
      <w:r w:rsidRPr="00933144">
        <w:rPr>
          <w:rFonts w:ascii="Calibri" w:hAnsi="Calibri" w:cs="Arial"/>
          <w:i/>
          <w:sz w:val="22"/>
          <w:szCs w:val="22"/>
          <w:lang w:val="sr-Latn-RS" w:eastAsia="sr-Latn-RS"/>
        </w:rPr>
        <w:t xml:space="preserve">3) потенцијалних ризика за реализацију пројекта; </w:t>
      </w:r>
    </w:p>
    <w:p w:rsidR="00142E30" w:rsidRPr="00933144" w:rsidRDefault="00142E30" w:rsidP="00933144">
      <w:pPr>
        <w:tabs>
          <w:tab w:val="clear" w:pos="1440"/>
        </w:tabs>
        <w:spacing w:before="100" w:beforeAutospacing="1" w:after="100" w:afterAutospacing="1"/>
        <w:rPr>
          <w:rFonts w:ascii="Calibri" w:hAnsi="Calibri" w:cs="Arial"/>
          <w:i/>
          <w:sz w:val="22"/>
          <w:szCs w:val="22"/>
          <w:lang w:val="sr-Latn-RS" w:eastAsia="sr-Latn-RS"/>
        </w:rPr>
      </w:pPr>
      <w:r w:rsidRPr="00933144">
        <w:rPr>
          <w:rFonts w:ascii="Calibri" w:hAnsi="Calibri" w:cs="Arial"/>
          <w:i/>
          <w:sz w:val="22"/>
          <w:szCs w:val="22"/>
          <w:lang w:val="sr-Latn-RS" w:eastAsia="sr-Latn-RS"/>
        </w:rPr>
        <w:t xml:space="preserve">4) ефекат пројекта на друштвени, економски, регионални и еколошки одрживи развој. </w:t>
      </w:r>
    </w:p>
    <w:p w:rsidR="00142E30" w:rsidRPr="00933144" w:rsidRDefault="00142E30" w:rsidP="00933144">
      <w:pPr>
        <w:tabs>
          <w:tab w:val="clear" w:pos="1440"/>
        </w:tabs>
        <w:spacing w:before="100" w:beforeAutospacing="1" w:after="100" w:afterAutospacing="1"/>
        <w:rPr>
          <w:rFonts w:ascii="Calibri" w:hAnsi="Calibri" w:cs="Arial"/>
          <w:i/>
          <w:sz w:val="22"/>
          <w:szCs w:val="22"/>
          <w:lang w:val="sr-Latn-RS" w:eastAsia="sr-Latn-RS"/>
        </w:rPr>
      </w:pPr>
      <w:r w:rsidRPr="00933144">
        <w:rPr>
          <w:rFonts w:ascii="Calibri" w:hAnsi="Calibri" w:cs="Arial"/>
          <w:i/>
          <w:sz w:val="22"/>
          <w:szCs w:val="22"/>
          <w:lang w:val="sr-Latn-RS" w:eastAsia="sr-Latn-RS"/>
        </w:rPr>
        <w:t>Ближе услове, начин, критеријуме и мерила за оцењивање и селекцију капиталних пројеката прописује министар.</w:t>
      </w:r>
      <w:r w:rsidR="00933144">
        <w:rPr>
          <w:rFonts w:ascii="Calibri" w:hAnsi="Calibri" w:cs="Arial"/>
          <w:i/>
          <w:sz w:val="22"/>
          <w:szCs w:val="22"/>
          <w:lang w:val="sr-Cyrl-RS" w:eastAsia="sr-Latn-RS"/>
        </w:rPr>
        <w:t>“</w:t>
      </w:r>
      <w:r w:rsidRPr="00933144">
        <w:rPr>
          <w:rFonts w:ascii="Calibri" w:hAnsi="Calibri" w:cs="Arial"/>
          <w:i/>
          <w:sz w:val="22"/>
          <w:szCs w:val="22"/>
          <w:lang w:val="sr-Latn-RS" w:eastAsia="sr-Latn-RS"/>
        </w:rPr>
        <w:t xml:space="preserve"> </w:t>
      </w:r>
    </w:p>
    <w:p w:rsidR="00142E30" w:rsidRPr="004C7500" w:rsidRDefault="00933144" w:rsidP="00BF1629">
      <w:pPr>
        <w:tabs>
          <w:tab w:val="clear" w:pos="1440"/>
        </w:tabs>
        <w:ind w:firstLine="720"/>
        <w:rPr>
          <w:rFonts w:ascii="Calibri" w:hAnsi="Calibri"/>
          <w:b/>
          <w:sz w:val="22"/>
          <w:szCs w:val="22"/>
          <w:lang w:val="sr-Cyrl-RS"/>
        </w:rPr>
      </w:pPr>
      <w:r w:rsidRPr="004C7500">
        <w:rPr>
          <w:rFonts w:ascii="Calibri" w:hAnsi="Calibri"/>
          <w:b/>
          <w:sz w:val="22"/>
          <w:szCs w:val="22"/>
          <w:lang w:val="sr-Cyrl-RS"/>
        </w:rPr>
        <w:t xml:space="preserve">Ближи услови, начин и критеријуми и мерила за оцењивање и селекцију још увек нису прописани, те до доношења овог акта, овлашћени предлагачи капиталних пројеката врше оцену и селекцију на бази  критеријуме и мерила које сами утврђују. </w:t>
      </w:r>
    </w:p>
    <w:p w:rsidR="004C7500" w:rsidRPr="00142E30" w:rsidRDefault="004C7500" w:rsidP="00BF1629">
      <w:pPr>
        <w:tabs>
          <w:tab w:val="clear" w:pos="1440"/>
        </w:tabs>
        <w:ind w:firstLine="720"/>
        <w:rPr>
          <w:rFonts w:ascii="Calibri" w:hAnsi="Calibri"/>
          <w:b/>
          <w:lang w:val="sr-Cyrl-RS"/>
        </w:rPr>
      </w:pPr>
    </w:p>
    <w:p w:rsidR="00142E30" w:rsidRDefault="00142E30" w:rsidP="00BF1629">
      <w:pPr>
        <w:tabs>
          <w:tab w:val="clear" w:pos="1440"/>
        </w:tabs>
        <w:ind w:firstLine="720"/>
        <w:rPr>
          <w:rFonts w:ascii="Times New Roman" w:hAnsi="Times New Roman"/>
          <w:lang w:val="sr-Cyrl-RS"/>
        </w:rPr>
      </w:pPr>
    </w:p>
    <w:p w:rsidR="00142E30" w:rsidRDefault="004C7500" w:rsidP="004C7500">
      <w:pPr>
        <w:tabs>
          <w:tab w:val="clear" w:pos="1440"/>
        </w:tabs>
        <w:rPr>
          <w:rFonts w:ascii="Calibri" w:hAnsi="Calibri"/>
          <w:b/>
          <w:sz w:val="22"/>
          <w:szCs w:val="22"/>
          <w:lang w:val="sr-Cyrl-RS"/>
        </w:rPr>
      </w:pPr>
      <w:r>
        <w:rPr>
          <w:rFonts w:ascii="Calibri" w:hAnsi="Calibri"/>
          <w:b/>
          <w:sz w:val="22"/>
          <w:szCs w:val="22"/>
          <w:lang w:val="sr-Cyrl-RS"/>
        </w:rPr>
        <w:t>МЕТОДОЛОГИЈА-</w:t>
      </w:r>
      <w:r w:rsidR="00933144">
        <w:rPr>
          <w:rFonts w:ascii="Calibri" w:hAnsi="Calibri"/>
          <w:b/>
          <w:sz w:val="22"/>
          <w:szCs w:val="22"/>
          <w:lang w:val="sr-Cyrl-RS"/>
        </w:rPr>
        <w:t>ПОСТУПАК И РОКОВИ ЗА ПРЕДЛАГАЊЕ</w:t>
      </w:r>
      <w:r>
        <w:rPr>
          <w:rFonts w:ascii="Calibri" w:hAnsi="Calibri"/>
          <w:b/>
          <w:sz w:val="22"/>
          <w:szCs w:val="22"/>
          <w:lang w:val="sr-Cyrl-RS"/>
        </w:rPr>
        <w:t xml:space="preserve"> КАПИТАЛНИХ ПРОЈЕКАТА </w:t>
      </w:r>
      <w:r w:rsidR="00933144">
        <w:rPr>
          <w:rFonts w:ascii="Calibri" w:hAnsi="Calibri"/>
          <w:b/>
          <w:sz w:val="22"/>
          <w:szCs w:val="22"/>
          <w:lang w:val="sr-Cyrl-RS"/>
        </w:rPr>
        <w:t xml:space="preserve"> РАДИ УКЉУЧИВАЊА У ПЛАН ЈАВНИХ ИНВЕСТИЦИЈА И БУЏЕТ АП ВОЈВОДИНЕ</w:t>
      </w:r>
    </w:p>
    <w:p w:rsidR="00415FD6" w:rsidRDefault="00415FD6" w:rsidP="00415FD6">
      <w:pPr>
        <w:tabs>
          <w:tab w:val="clear" w:pos="1440"/>
          <w:tab w:val="left" w:pos="4536"/>
        </w:tabs>
        <w:rPr>
          <w:rFonts w:ascii="Calibri" w:hAnsi="Calibri"/>
          <w:b/>
          <w:sz w:val="22"/>
          <w:szCs w:val="22"/>
          <w:lang w:val="sr-Cyrl-RS"/>
        </w:rPr>
      </w:pPr>
    </w:p>
    <w:p w:rsidR="00415FD6" w:rsidRPr="00415FD6" w:rsidRDefault="00415FD6" w:rsidP="00415FD6">
      <w:pPr>
        <w:tabs>
          <w:tab w:val="clear" w:pos="1440"/>
        </w:tabs>
        <w:ind w:firstLine="720"/>
        <w:rPr>
          <w:rFonts w:ascii="Calibri" w:hAnsi="Calibri"/>
          <w:sz w:val="22"/>
          <w:szCs w:val="22"/>
          <w:lang w:val="sr-Cyrl-RS"/>
        </w:rPr>
      </w:pPr>
      <w:r w:rsidRPr="00C84D9A">
        <w:rPr>
          <w:rFonts w:ascii="Calibri" w:hAnsi="Calibri"/>
          <w:sz w:val="22"/>
          <w:szCs w:val="22"/>
          <w:lang w:val="sr-Cyrl-RS"/>
        </w:rPr>
        <w:t xml:space="preserve">У складу са одредбама Уредбе, након спроведеног оцењивања и селекције, </w:t>
      </w:r>
      <w:r w:rsidR="00301EEB" w:rsidRPr="00C84D9A">
        <w:rPr>
          <w:rFonts w:ascii="Calibri" w:hAnsi="Calibri"/>
          <w:sz w:val="22"/>
          <w:szCs w:val="22"/>
          <w:lang w:val="sr-Cyrl-RS"/>
        </w:rPr>
        <w:t>овлашћени предлагачи</w:t>
      </w:r>
      <w:r w:rsidR="00C84D9A">
        <w:rPr>
          <w:rFonts w:ascii="Calibri" w:hAnsi="Calibri"/>
          <w:sz w:val="22"/>
          <w:szCs w:val="22"/>
          <w:lang w:val="sr-Cyrl-RS"/>
        </w:rPr>
        <w:t xml:space="preserve"> </w:t>
      </w:r>
      <w:r w:rsidR="00301EEB" w:rsidRPr="00C84D9A">
        <w:rPr>
          <w:rFonts w:ascii="Calibri" w:hAnsi="Calibri"/>
          <w:sz w:val="22"/>
          <w:szCs w:val="22"/>
          <w:lang w:val="sr-Cyrl-RS"/>
        </w:rPr>
        <w:t xml:space="preserve">- </w:t>
      </w:r>
      <w:r w:rsidRPr="00C84D9A">
        <w:rPr>
          <w:rFonts w:ascii="Calibri" w:hAnsi="Calibri"/>
          <w:sz w:val="22"/>
          <w:szCs w:val="22"/>
          <w:lang w:val="sr-Cyrl-RS"/>
        </w:rPr>
        <w:t>директни буџетски корисници</w:t>
      </w:r>
      <w:r w:rsidR="00301EEB" w:rsidRPr="00C84D9A">
        <w:rPr>
          <w:rFonts w:ascii="Calibri" w:hAnsi="Calibri"/>
          <w:sz w:val="22"/>
          <w:szCs w:val="22"/>
          <w:lang w:val="sr-Cyrl-RS"/>
        </w:rPr>
        <w:t xml:space="preserve">, </w:t>
      </w:r>
      <w:r w:rsidRPr="00C84D9A">
        <w:rPr>
          <w:rFonts w:ascii="Calibri" w:hAnsi="Calibri"/>
          <w:sz w:val="22"/>
          <w:szCs w:val="22"/>
          <w:lang w:val="sr-Cyrl-RS"/>
        </w:rPr>
        <w:t xml:space="preserve"> достављају Покрајинском секретаријату за финансије  захтеве за финансирање капиталних пројеката из своје надлежности ради укључивања у средњорочне приоритете јавних инвестиција односно план јавних инвестиција АП Војводине за период 2019</w:t>
      </w:r>
      <w:r w:rsidR="00D87BFE">
        <w:rPr>
          <w:rFonts w:ascii="Calibri" w:hAnsi="Calibri"/>
          <w:sz w:val="22"/>
          <w:szCs w:val="22"/>
          <w:lang w:val="en-US"/>
        </w:rPr>
        <w:t>.</w:t>
      </w:r>
      <w:r w:rsidRPr="00C84D9A">
        <w:rPr>
          <w:rFonts w:ascii="Calibri" w:hAnsi="Calibri"/>
          <w:sz w:val="22"/>
          <w:szCs w:val="22"/>
          <w:lang w:val="sr-Cyrl-RS"/>
        </w:rPr>
        <w:t>-2021. године, односно за 2019. годину и наредне две буџетске године, укључујући потребна средства до завршетка реализације предметне инвестиције.</w:t>
      </w:r>
      <w:r>
        <w:rPr>
          <w:rFonts w:ascii="Calibri" w:hAnsi="Calibri"/>
          <w:sz w:val="22"/>
          <w:szCs w:val="22"/>
          <w:lang w:val="sr-Cyrl-RS"/>
        </w:rPr>
        <w:t xml:space="preserve"> </w:t>
      </w:r>
      <w:r w:rsidRPr="00415FD6">
        <w:rPr>
          <w:rFonts w:ascii="Calibri" w:hAnsi="Calibri"/>
          <w:sz w:val="22"/>
          <w:szCs w:val="22"/>
          <w:lang w:val="sr-Cyrl-RS"/>
        </w:rPr>
        <w:t xml:space="preserve">  </w:t>
      </w:r>
    </w:p>
    <w:p w:rsidR="00415FD6" w:rsidRDefault="00415FD6" w:rsidP="00415FD6">
      <w:pPr>
        <w:tabs>
          <w:tab w:val="clear" w:pos="1440"/>
          <w:tab w:val="left" w:pos="4536"/>
        </w:tabs>
        <w:rPr>
          <w:rFonts w:ascii="Calibri" w:hAnsi="Calibri"/>
          <w:b/>
          <w:sz w:val="22"/>
          <w:szCs w:val="22"/>
          <w:lang w:val="sr-Cyrl-RS"/>
        </w:rPr>
      </w:pPr>
    </w:p>
    <w:p w:rsidR="00C84D9A" w:rsidRPr="00BD420C" w:rsidRDefault="00C84D9A" w:rsidP="00C84D9A">
      <w:pPr>
        <w:tabs>
          <w:tab w:val="clear" w:pos="1440"/>
        </w:tabs>
        <w:rPr>
          <w:rFonts w:ascii="Calibri" w:hAnsi="Calibri"/>
          <w:sz w:val="22"/>
          <w:szCs w:val="22"/>
          <w:lang w:val="sr-Cyrl-RS"/>
        </w:rPr>
      </w:pPr>
      <w:r w:rsidRPr="00BD420C">
        <w:rPr>
          <w:rFonts w:ascii="Calibri" w:hAnsi="Calibri"/>
          <w:b/>
          <w:sz w:val="22"/>
          <w:szCs w:val="22"/>
          <w:lang w:val="sr-Cyrl-RS"/>
        </w:rPr>
        <w:t>А)</w:t>
      </w:r>
      <w:r w:rsidRPr="00BD420C">
        <w:rPr>
          <w:rFonts w:ascii="Calibri" w:hAnsi="Calibri"/>
          <w:sz w:val="22"/>
          <w:szCs w:val="22"/>
          <w:lang w:val="sr-Cyrl-RS"/>
        </w:rPr>
        <w:t xml:space="preserve"> За потребе разматрања предлога за финансирање капиталног пројекта чија је </w:t>
      </w:r>
      <w:r w:rsidRPr="00BD420C">
        <w:rPr>
          <w:rFonts w:ascii="Calibri" w:hAnsi="Calibri"/>
          <w:b/>
          <w:sz w:val="22"/>
          <w:szCs w:val="22"/>
          <w:u w:val="single"/>
          <w:lang w:val="sr-Cyrl-RS"/>
        </w:rPr>
        <w:t>реализација у току</w:t>
      </w:r>
      <w:r w:rsidR="006F735E" w:rsidRPr="006F735E">
        <w:rPr>
          <w:rFonts w:ascii="Calibri" w:hAnsi="Calibri"/>
          <w:b/>
          <w:sz w:val="22"/>
          <w:szCs w:val="22"/>
          <w:lang w:val="sr-Cyrl-RS"/>
        </w:rPr>
        <w:t xml:space="preserve"> (</w:t>
      </w:r>
      <w:r w:rsidR="00F7329E" w:rsidRPr="006F735E">
        <w:rPr>
          <w:rFonts w:ascii="Calibri" w:hAnsi="Calibri"/>
          <w:sz w:val="22"/>
          <w:szCs w:val="22"/>
          <w:lang w:val="sr-Cyrl-RS"/>
        </w:rPr>
        <w:t>члан 20. Уредбе</w:t>
      </w:r>
      <w:r w:rsidR="006F735E" w:rsidRPr="006F735E">
        <w:rPr>
          <w:rFonts w:ascii="Calibri" w:hAnsi="Calibri"/>
          <w:sz w:val="22"/>
          <w:szCs w:val="22"/>
          <w:lang w:val="sr-Cyrl-RS"/>
        </w:rPr>
        <w:t>)</w:t>
      </w:r>
      <w:r w:rsidR="00F7329E" w:rsidRPr="006F735E">
        <w:rPr>
          <w:rFonts w:ascii="Calibri" w:hAnsi="Calibri"/>
          <w:sz w:val="22"/>
          <w:szCs w:val="22"/>
          <w:lang w:val="sr-Cyrl-RS"/>
        </w:rPr>
        <w:t xml:space="preserve">, </w:t>
      </w:r>
      <w:r w:rsidRPr="00BD420C">
        <w:rPr>
          <w:rFonts w:ascii="Calibri" w:hAnsi="Calibri"/>
          <w:sz w:val="22"/>
          <w:szCs w:val="22"/>
          <w:lang w:val="sr-Cyrl-RS"/>
        </w:rPr>
        <w:t xml:space="preserve">уз захтев за финансирање капиталног пројекта </w:t>
      </w:r>
      <w:r w:rsidRPr="006F735E">
        <w:rPr>
          <w:rFonts w:ascii="Calibri" w:hAnsi="Calibri"/>
          <w:sz w:val="22"/>
          <w:szCs w:val="22"/>
          <w:lang w:val="sr-Cyrl-RS"/>
        </w:rPr>
        <w:t>(Прилог</w:t>
      </w:r>
      <w:r w:rsidR="0065702B" w:rsidRPr="006F735E">
        <w:rPr>
          <w:rFonts w:ascii="Calibri" w:hAnsi="Calibri"/>
          <w:sz w:val="22"/>
          <w:szCs w:val="22"/>
          <w:lang w:val="sr-Cyrl-RS"/>
        </w:rPr>
        <w:t xml:space="preserve"> 2</w:t>
      </w:r>
      <w:r w:rsidRPr="006F735E">
        <w:rPr>
          <w:rFonts w:ascii="Calibri" w:hAnsi="Calibri"/>
          <w:sz w:val="22"/>
          <w:szCs w:val="22"/>
          <w:lang w:val="sr-Cyrl-RS"/>
        </w:rPr>
        <w:t xml:space="preserve">: Образац КР) </w:t>
      </w:r>
      <w:r w:rsidRPr="00BD420C">
        <w:rPr>
          <w:rFonts w:ascii="Calibri" w:hAnsi="Calibri"/>
          <w:sz w:val="22"/>
          <w:szCs w:val="22"/>
          <w:lang w:val="sr-Cyrl-RS"/>
        </w:rPr>
        <w:t>доставља се:</w:t>
      </w:r>
    </w:p>
    <w:p w:rsidR="00C84D9A" w:rsidRPr="00BD420C" w:rsidRDefault="00C84D9A" w:rsidP="00C84D9A">
      <w:pPr>
        <w:tabs>
          <w:tab w:val="clear" w:pos="1440"/>
        </w:tabs>
        <w:ind w:firstLine="720"/>
        <w:rPr>
          <w:rFonts w:ascii="Calibri" w:hAnsi="Calibri"/>
          <w:sz w:val="22"/>
          <w:szCs w:val="22"/>
          <w:lang w:val="sr-Cyrl-RS"/>
        </w:rPr>
      </w:pPr>
      <w:r w:rsidRPr="00BD420C">
        <w:rPr>
          <w:rFonts w:ascii="Calibri" w:hAnsi="Calibri"/>
          <w:sz w:val="22"/>
          <w:szCs w:val="22"/>
          <w:lang w:val="sr-Cyrl-RS"/>
        </w:rPr>
        <w:t>- извештај о напретку реализације капиталног пројекта за претходне године са оквирним планом даље реализације капиталног пројекта (који укључује преузете уговорне обавезе и оквирни план набавки).</w:t>
      </w:r>
    </w:p>
    <w:p w:rsidR="00C84D9A" w:rsidRPr="00C84D9A" w:rsidRDefault="00C84D9A" w:rsidP="00C84D9A">
      <w:pPr>
        <w:tabs>
          <w:tab w:val="clear" w:pos="1440"/>
        </w:tabs>
        <w:spacing w:before="100" w:beforeAutospacing="1" w:after="100" w:afterAutospacing="1"/>
        <w:rPr>
          <w:rFonts w:ascii="Calibri" w:hAnsi="Calibri" w:cs="Arial"/>
          <w:sz w:val="22"/>
          <w:szCs w:val="22"/>
          <w:lang w:val="sr-Latn-RS" w:eastAsia="sr-Latn-RS"/>
        </w:rPr>
      </w:pPr>
      <w:r w:rsidRPr="00C84D9A">
        <w:rPr>
          <w:rFonts w:ascii="Calibri" w:hAnsi="Calibri" w:cs="Arial"/>
          <w:sz w:val="22"/>
          <w:szCs w:val="22"/>
          <w:lang w:val="sr-Latn-RS" w:eastAsia="sr-Latn-RS"/>
        </w:rPr>
        <w:t xml:space="preserve">Уколико за реализацију капиталног пројекта средње и велике вредности постоји прекорачење за више од 20% првобитно одобрених средстава за његову реализацију за наредну годину, са пројекцијама за наредне две фискалне године, односно до краја његове реализације, захтев за финансирање капиталног пројекта садржи посебно образложење узрока који су довели до прекорачења, као и предлог мера за њихово превазилажење. </w:t>
      </w:r>
    </w:p>
    <w:p w:rsidR="00415FD6" w:rsidRPr="00301EEB" w:rsidRDefault="00C84D9A" w:rsidP="00301EEB">
      <w:pPr>
        <w:tabs>
          <w:tab w:val="clear" w:pos="1440"/>
        </w:tabs>
        <w:spacing w:before="100" w:beforeAutospacing="1" w:after="100" w:afterAutospacing="1"/>
        <w:rPr>
          <w:rFonts w:ascii="Calibri" w:hAnsi="Calibri" w:cs="Arial"/>
          <w:sz w:val="22"/>
          <w:szCs w:val="22"/>
          <w:lang w:val="sr-Latn-RS" w:eastAsia="sr-Latn-RS"/>
        </w:rPr>
      </w:pPr>
      <w:r w:rsidRPr="00BD420C">
        <w:rPr>
          <w:rFonts w:ascii="Calibri" w:hAnsi="Calibri" w:cs="Arial"/>
          <w:b/>
          <w:sz w:val="22"/>
          <w:szCs w:val="22"/>
          <w:lang w:val="sr-Cyrl-RS" w:eastAsia="sr-Latn-RS"/>
        </w:rPr>
        <w:t>Б</w:t>
      </w:r>
      <w:r w:rsidR="00301EEB" w:rsidRPr="00BD420C">
        <w:rPr>
          <w:rFonts w:ascii="Calibri" w:hAnsi="Calibri" w:cs="Arial"/>
          <w:b/>
          <w:sz w:val="22"/>
          <w:szCs w:val="22"/>
          <w:lang w:val="sr-Cyrl-RS" w:eastAsia="sr-Latn-RS"/>
        </w:rPr>
        <w:t>)</w:t>
      </w:r>
      <w:r w:rsidR="00301EEB" w:rsidRPr="00301EEB">
        <w:rPr>
          <w:rFonts w:ascii="Calibri" w:hAnsi="Calibri" w:cs="Arial"/>
          <w:sz w:val="22"/>
          <w:szCs w:val="22"/>
          <w:lang w:val="sr-Cyrl-RS" w:eastAsia="sr-Latn-RS"/>
        </w:rPr>
        <w:t xml:space="preserve"> </w:t>
      </w:r>
      <w:r w:rsidR="00415FD6" w:rsidRPr="00301EEB">
        <w:rPr>
          <w:rFonts w:ascii="Calibri" w:hAnsi="Calibri" w:cs="Arial"/>
          <w:sz w:val="22"/>
          <w:szCs w:val="22"/>
          <w:lang w:val="sr-Latn-RS" w:eastAsia="sr-Latn-RS"/>
        </w:rPr>
        <w:t xml:space="preserve">За потребе разматрања предлога за финансирање </w:t>
      </w:r>
      <w:r w:rsidR="00415FD6" w:rsidRPr="00C84D9A">
        <w:rPr>
          <w:rFonts w:ascii="Calibri" w:hAnsi="Calibri" w:cs="Arial"/>
          <w:b/>
          <w:sz w:val="22"/>
          <w:szCs w:val="22"/>
          <w:u w:val="single"/>
          <w:lang w:val="sr-Latn-RS" w:eastAsia="sr-Latn-RS"/>
        </w:rPr>
        <w:t>новог капиталног пројекта</w:t>
      </w:r>
      <w:r w:rsidR="006F735E">
        <w:rPr>
          <w:rFonts w:ascii="Calibri" w:hAnsi="Calibri" w:cs="Arial"/>
          <w:b/>
          <w:sz w:val="22"/>
          <w:szCs w:val="22"/>
          <w:u w:val="single"/>
          <w:lang w:val="sr-Cyrl-RS" w:eastAsia="sr-Latn-RS"/>
        </w:rPr>
        <w:t xml:space="preserve"> </w:t>
      </w:r>
      <w:r w:rsidR="006F735E" w:rsidRPr="006F735E">
        <w:rPr>
          <w:rFonts w:ascii="Calibri" w:hAnsi="Calibri" w:cs="Arial"/>
          <w:b/>
          <w:sz w:val="22"/>
          <w:szCs w:val="22"/>
          <w:u w:val="single"/>
          <w:lang w:val="sr-Cyrl-RS" w:eastAsia="sr-Latn-RS"/>
        </w:rPr>
        <w:t>(</w:t>
      </w:r>
      <w:r w:rsidR="00F7329E" w:rsidRPr="006F735E">
        <w:rPr>
          <w:rFonts w:ascii="Calibri" w:hAnsi="Calibri"/>
          <w:sz w:val="22"/>
          <w:szCs w:val="22"/>
          <w:lang w:val="sr-Cyrl-RS"/>
        </w:rPr>
        <w:t>члан 19. Уредбе</w:t>
      </w:r>
      <w:r w:rsidR="006F735E" w:rsidRPr="006F735E">
        <w:rPr>
          <w:rFonts w:ascii="Calibri" w:hAnsi="Calibri"/>
          <w:sz w:val="22"/>
          <w:szCs w:val="22"/>
          <w:lang w:val="sr-Cyrl-RS"/>
        </w:rPr>
        <w:t>)</w:t>
      </w:r>
      <w:r w:rsidR="00F7329E" w:rsidRPr="006F735E">
        <w:rPr>
          <w:rFonts w:ascii="Calibri" w:hAnsi="Calibri"/>
          <w:sz w:val="22"/>
          <w:szCs w:val="22"/>
          <w:lang w:val="sr-Cyrl-RS"/>
        </w:rPr>
        <w:t xml:space="preserve">, </w:t>
      </w:r>
      <w:r w:rsidR="00415FD6" w:rsidRPr="006F735E">
        <w:rPr>
          <w:rFonts w:ascii="Calibri" w:hAnsi="Calibri" w:cs="Arial"/>
          <w:sz w:val="22"/>
          <w:szCs w:val="22"/>
          <w:lang w:val="sr-Latn-RS" w:eastAsia="sr-Latn-RS"/>
        </w:rPr>
        <w:t xml:space="preserve"> </w:t>
      </w:r>
      <w:r w:rsidR="00301EEB" w:rsidRPr="00301EEB">
        <w:rPr>
          <w:rFonts w:ascii="Calibri" w:hAnsi="Calibri" w:cs="Arial"/>
          <w:sz w:val="22"/>
          <w:szCs w:val="22"/>
          <w:lang w:val="sr-Cyrl-RS" w:eastAsia="sr-Latn-RS"/>
        </w:rPr>
        <w:t xml:space="preserve">уз захтев за финансирање капиталног пројекта </w:t>
      </w:r>
      <w:r w:rsidR="00301EEB" w:rsidRPr="006F735E">
        <w:rPr>
          <w:rFonts w:ascii="Calibri" w:hAnsi="Calibri" w:cs="Arial"/>
          <w:sz w:val="22"/>
          <w:szCs w:val="22"/>
          <w:lang w:val="sr-Cyrl-RS" w:eastAsia="sr-Latn-RS"/>
        </w:rPr>
        <w:t>(</w:t>
      </w:r>
      <w:r w:rsidR="0065702B" w:rsidRPr="006F735E">
        <w:rPr>
          <w:rFonts w:ascii="Calibri" w:hAnsi="Calibri" w:cs="Arial"/>
          <w:sz w:val="22"/>
          <w:szCs w:val="22"/>
          <w:lang w:val="sr-Cyrl-RS" w:eastAsia="sr-Latn-RS"/>
        </w:rPr>
        <w:t>П</w:t>
      </w:r>
      <w:r w:rsidR="00301EEB" w:rsidRPr="006F735E">
        <w:rPr>
          <w:rFonts w:ascii="Calibri" w:hAnsi="Calibri" w:cs="Arial"/>
          <w:sz w:val="22"/>
          <w:szCs w:val="22"/>
          <w:lang w:val="sr-Cyrl-RS" w:eastAsia="sr-Latn-RS"/>
        </w:rPr>
        <w:t>рилог</w:t>
      </w:r>
      <w:r w:rsidR="0065702B" w:rsidRPr="006F735E">
        <w:rPr>
          <w:rFonts w:ascii="Calibri" w:hAnsi="Calibri" w:cs="Arial"/>
          <w:sz w:val="22"/>
          <w:szCs w:val="22"/>
          <w:lang w:val="sr-Cyrl-RS" w:eastAsia="sr-Latn-RS"/>
        </w:rPr>
        <w:t xml:space="preserve"> 3</w:t>
      </w:r>
      <w:r w:rsidR="00301EEB" w:rsidRPr="006F735E">
        <w:rPr>
          <w:rFonts w:ascii="Calibri" w:hAnsi="Calibri" w:cs="Arial"/>
          <w:sz w:val="22"/>
          <w:szCs w:val="22"/>
          <w:lang w:val="sr-Cyrl-RS" w:eastAsia="sr-Latn-RS"/>
        </w:rPr>
        <w:t xml:space="preserve">: образац КФ),  </w:t>
      </w:r>
      <w:r w:rsidR="00415FD6" w:rsidRPr="00301EEB">
        <w:rPr>
          <w:rFonts w:ascii="Calibri" w:hAnsi="Calibri" w:cs="Arial"/>
          <w:sz w:val="22"/>
          <w:szCs w:val="22"/>
          <w:lang w:val="sr-Latn-RS" w:eastAsia="sr-Latn-RS"/>
        </w:rPr>
        <w:t xml:space="preserve">а у зависности од категорије капиталних пројеката, доставља се </w:t>
      </w:r>
      <w:r w:rsidR="00F7329E">
        <w:rPr>
          <w:rFonts w:ascii="Calibri" w:hAnsi="Calibri" w:cs="Arial"/>
          <w:sz w:val="22"/>
          <w:szCs w:val="22"/>
          <w:lang w:val="sr-Cyrl-RS" w:eastAsia="sr-Latn-RS"/>
        </w:rPr>
        <w:t xml:space="preserve"> </w:t>
      </w:r>
      <w:r w:rsidR="00F7329E" w:rsidRPr="006F735E">
        <w:rPr>
          <w:rFonts w:ascii="Calibri" w:hAnsi="Calibri" w:cs="Arial"/>
          <w:sz w:val="22"/>
          <w:szCs w:val="22"/>
          <w:lang w:val="sr-Cyrl-RS" w:eastAsia="sr-Latn-RS"/>
        </w:rPr>
        <w:t>и</w:t>
      </w:r>
      <w:r w:rsidR="00F7329E">
        <w:rPr>
          <w:rFonts w:ascii="Calibri" w:hAnsi="Calibri" w:cs="Arial"/>
          <w:sz w:val="22"/>
          <w:szCs w:val="22"/>
          <w:lang w:val="sr-Cyrl-RS" w:eastAsia="sr-Latn-RS"/>
        </w:rPr>
        <w:t xml:space="preserve"> </w:t>
      </w:r>
      <w:r w:rsidR="00415FD6" w:rsidRPr="00301EEB">
        <w:rPr>
          <w:rFonts w:ascii="Calibri" w:hAnsi="Calibri" w:cs="Arial"/>
          <w:sz w:val="22"/>
          <w:szCs w:val="22"/>
          <w:lang w:val="sr-Latn-RS" w:eastAsia="sr-Latn-RS"/>
        </w:rPr>
        <w:t xml:space="preserve">следећа документација: </w:t>
      </w:r>
    </w:p>
    <w:p w:rsidR="00415FD6" w:rsidRPr="00301EEB" w:rsidRDefault="00415FD6" w:rsidP="00415FD6">
      <w:pPr>
        <w:tabs>
          <w:tab w:val="clear" w:pos="1440"/>
        </w:tabs>
        <w:spacing w:before="100" w:beforeAutospacing="1" w:after="100" w:afterAutospacing="1"/>
        <w:jc w:val="left"/>
        <w:rPr>
          <w:rFonts w:ascii="Calibri" w:hAnsi="Calibri" w:cs="Arial"/>
          <w:sz w:val="22"/>
          <w:szCs w:val="22"/>
          <w:lang w:val="sr-Latn-RS" w:eastAsia="sr-Latn-RS"/>
        </w:rPr>
      </w:pPr>
      <w:r w:rsidRPr="003762CF">
        <w:rPr>
          <w:rFonts w:cs="Arial"/>
          <w:sz w:val="22"/>
          <w:szCs w:val="22"/>
          <w:lang w:val="sr-Latn-RS" w:eastAsia="sr-Latn-RS"/>
        </w:rPr>
        <w:lastRenderedPageBreak/>
        <w:t xml:space="preserve">1) </w:t>
      </w:r>
      <w:r w:rsidRPr="00301EEB">
        <w:rPr>
          <w:rFonts w:ascii="Calibri" w:hAnsi="Calibri" w:cs="Arial"/>
          <w:sz w:val="22"/>
          <w:szCs w:val="22"/>
          <w:lang w:val="sr-Latn-RS" w:eastAsia="sr-Latn-RS"/>
        </w:rPr>
        <w:t xml:space="preserve">за капиталне пројекте </w:t>
      </w:r>
      <w:r w:rsidRPr="00301EEB">
        <w:rPr>
          <w:rFonts w:ascii="Calibri" w:hAnsi="Calibri" w:cs="Arial"/>
          <w:b/>
          <w:sz w:val="22"/>
          <w:szCs w:val="22"/>
          <w:lang w:val="sr-Latn-RS" w:eastAsia="sr-Latn-RS"/>
        </w:rPr>
        <w:t>мале</w:t>
      </w:r>
      <w:r w:rsidRPr="00301EEB">
        <w:rPr>
          <w:rFonts w:ascii="Calibri" w:hAnsi="Calibri" w:cs="Arial"/>
          <w:sz w:val="22"/>
          <w:szCs w:val="22"/>
          <w:lang w:val="sr-Latn-RS" w:eastAsia="sr-Latn-RS"/>
        </w:rPr>
        <w:t xml:space="preserve"> вредности: </w:t>
      </w:r>
    </w:p>
    <w:p w:rsidR="00415FD6" w:rsidRPr="00301EEB" w:rsidRDefault="00415FD6" w:rsidP="00415FD6">
      <w:pPr>
        <w:tabs>
          <w:tab w:val="clear" w:pos="1440"/>
        </w:tabs>
        <w:spacing w:before="100" w:beforeAutospacing="1" w:after="100" w:afterAutospacing="1"/>
        <w:jc w:val="left"/>
        <w:rPr>
          <w:rFonts w:ascii="Calibri" w:hAnsi="Calibri" w:cs="Arial"/>
          <w:sz w:val="22"/>
          <w:szCs w:val="22"/>
          <w:lang w:val="sr-Cyrl-RS" w:eastAsia="sr-Latn-RS"/>
        </w:rPr>
      </w:pPr>
      <w:r w:rsidRPr="00301EEB">
        <w:rPr>
          <w:rFonts w:ascii="Calibri" w:hAnsi="Calibri" w:cs="Arial"/>
          <w:sz w:val="22"/>
          <w:szCs w:val="22"/>
          <w:lang w:val="sr-Latn-RS" w:eastAsia="sr-Latn-RS"/>
        </w:rPr>
        <w:t xml:space="preserve">- оквирни план реализације капиталног пројекта са оквирним планом јавних набавки; </w:t>
      </w:r>
    </w:p>
    <w:p w:rsidR="00415FD6" w:rsidRPr="00301EEB" w:rsidRDefault="00415FD6" w:rsidP="00415FD6">
      <w:pPr>
        <w:tabs>
          <w:tab w:val="clear" w:pos="1440"/>
        </w:tabs>
        <w:spacing w:before="100" w:beforeAutospacing="1" w:after="100" w:afterAutospacing="1"/>
        <w:jc w:val="left"/>
        <w:rPr>
          <w:rFonts w:ascii="Calibri" w:hAnsi="Calibri" w:cs="Arial"/>
          <w:sz w:val="22"/>
          <w:szCs w:val="22"/>
          <w:lang w:val="sr-Latn-RS" w:eastAsia="sr-Latn-RS"/>
        </w:rPr>
      </w:pPr>
      <w:r w:rsidRPr="00301EEB">
        <w:rPr>
          <w:rFonts w:ascii="Calibri" w:hAnsi="Calibri" w:cs="Arial"/>
          <w:sz w:val="22"/>
          <w:szCs w:val="22"/>
          <w:lang w:val="sr-Latn-RS" w:eastAsia="sr-Latn-RS"/>
        </w:rPr>
        <w:t xml:space="preserve">2) за капиталне пројекте </w:t>
      </w:r>
      <w:r w:rsidRPr="00301EEB">
        <w:rPr>
          <w:rFonts w:ascii="Calibri" w:hAnsi="Calibri" w:cs="Arial"/>
          <w:b/>
          <w:sz w:val="22"/>
          <w:szCs w:val="22"/>
          <w:lang w:val="sr-Latn-RS" w:eastAsia="sr-Latn-RS"/>
        </w:rPr>
        <w:t>средње</w:t>
      </w:r>
      <w:r w:rsidRPr="00301EEB">
        <w:rPr>
          <w:rFonts w:ascii="Calibri" w:hAnsi="Calibri" w:cs="Arial"/>
          <w:sz w:val="22"/>
          <w:szCs w:val="22"/>
          <w:lang w:val="sr-Latn-RS" w:eastAsia="sr-Latn-RS"/>
        </w:rPr>
        <w:t xml:space="preserve"> и </w:t>
      </w:r>
      <w:r w:rsidRPr="00301EEB">
        <w:rPr>
          <w:rFonts w:ascii="Calibri" w:hAnsi="Calibri" w:cs="Arial"/>
          <w:b/>
          <w:sz w:val="22"/>
          <w:szCs w:val="22"/>
          <w:lang w:val="sr-Latn-RS" w:eastAsia="sr-Latn-RS"/>
        </w:rPr>
        <w:t>велике</w:t>
      </w:r>
      <w:r w:rsidRPr="00301EEB">
        <w:rPr>
          <w:rFonts w:ascii="Calibri" w:hAnsi="Calibri" w:cs="Arial"/>
          <w:sz w:val="22"/>
          <w:szCs w:val="22"/>
          <w:lang w:val="sr-Latn-RS" w:eastAsia="sr-Latn-RS"/>
        </w:rPr>
        <w:t xml:space="preserve"> вредности: </w:t>
      </w:r>
    </w:p>
    <w:p w:rsidR="00415FD6" w:rsidRPr="00301EEB" w:rsidRDefault="00415FD6" w:rsidP="00301EEB">
      <w:pPr>
        <w:tabs>
          <w:tab w:val="clear" w:pos="1440"/>
        </w:tabs>
        <w:spacing w:before="100" w:beforeAutospacing="1" w:after="100" w:afterAutospacing="1"/>
        <w:rPr>
          <w:rFonts w:ascii="Calibri" w:hAnsi="Calibri" w:cs="Arial"/>
          <w:sz w:val="20"/>
          <w:lang w:val="sr-Cyrl-RS" w:eastAsia="sr-Latn-RS"/>
        </w:rPr>
      </w:pPr>
      <w:r w:rsidRPr="00301EEB">
        <w:rPr>
          <w:rFonts w:ascii="Calibri" w:hAnsi="Calibri" w:cs="Arial"/>
          <w:sz w:val="22"/>
          <w:szCs w:val="22"/>
          <w:lang w:val="sr-Latn-RS" w:eastAsia="sr-Latn-RS"/>
        </w:rPr>
        <w:t xml:space="preserve">- студија изводљивости, односно студија оправданости, </w:t>
      </w:r>
      <w:r w:rsidR="00301EEB" w:rsidRPr="00301EEB">
        <w:rPr>
          <w:rFonts w:ascii="Calibri" w:hAnsi="Calibri" w:cs="Arial"/>
          <w:sz w:val="20"/>
          <w:lang w:val="sr-Cyrl-RS" w:eastAsia="sr-Latn-RS"/>
        </w:rPr>
        <w:t>(у</w:t>
      </w:r>
      <w:r w:rsidR="00301EEB" w:rsidRPr="00301EEB">
        <w:rPr>
          <w:rFonts w:ascii="Calibri" w:hAnsi="Calibri" w:cs="Arial"/>
          <w:sz w:val="20"/>
          <w:lang w:val="sr-Latn-RS" w:eastAsia="sr-Latn-RS"/>
        </w:rPr>
        <w:t>колико је студија изводљивости старија од пет година потребно је извршити проверу да ли су основе за доношење инвестиционе одлуке и даље актуелне, о чему потврду издаје лице које испуњава услове тражене за лице које је израдило студију. Уколико основе за доношење инвестиционе одлуке више нису актуелне, потребно је ажурирати постојећу студију изводљивости или израдити нову</w:t>
      </w:r>
      <w:r w:rsidR="00301EEB" w:rsidRPr="00301EEB">
        <w:rPr>
          <w:rFonts w:ascii="Calibri" w:hAnsi="Calibri" w:cs="Arial"/>
          <w:sz w:val="20"/>
          <w:lang w:val="sr-Cyrl-RS" w:eastAsia="sr-Latn-RS"/>
        </w:rPr>
        <w:t>)</w:t>
      </w:r>
    </w:p>
    <w:p w:rsidR="00415FD6" w:rsidRPr="00301EEB" w:rsidRDefault="00415FD6" w:rsidP="00415FD6">
      <w:pPr>
        <w:tabs>
          <w:tab w:val="clear" w:pos="1440"/>
        </w:tabs>
        <w:spacing w:before="100" w:beforeAutospacing="1" w:after="100" w:afterAutospacing="1"/>
        <w:jc w:val="left"/>
        <w:rPr>
          <w:rFonts w:ascii="Calibri" w:hAnsi="Calibri" w:cs="Arial"/>
          <w:sz w:val="22"/>
          <w:szCs w:val="22"/>
          <w:lang w:val="sr-Latn-RS" w:eastAsia="sr-Latn-RS"/>
        </w:rPr>
      </w:pPr>
      <w:r w:rsidRPr="00301EEB">
        <w:rPr>
          <w:rFonts w:ascii="Calibri" w:hAnsi="Calibri" w:cs="Arial"/>
          <w:sz w:val="22"/>
          <w:szCs w:val="22"/>
          <w:lang w:val="sr-Latn-RS" w:eastAsia="sr-Latn-RS"/>
        </w:rPr>
        <w:t xml:space="preserve">- позитивно мишљење експертске комисије о студији изводљивости, односно извештај ревизионе комисије којим се капитални пројекат прихвата, </w:t>
      </w:r>
    </w:p>
    <w:p w:rsidR="00415FD6" w:rsidRDefault="00415FD6" w:rsidP="00415FD6">
      <w:pPr>
        <w:tabs>
          <w:tab w:val="clear" w:pos="1440"/>
        </w:tabs>
        <w:spacing w:before="100" w:beforeAutospacing="1" w:after="100" w:afterAutospacing="1"/>
        <w:jc w:val="left"/>
        <w:rPr>
          <w:rFonts w:ascii="Calibri" w:hAnsi="Calibri" w:cs="Arial"/>
          <w:sz w:val="22"/>
          <w:szCs w:val="22"/>
          <w:lang w:val="sr-Cyrl-RS" w:eastAsia="sr-Latn-RS"/>
        </w:rPr>
      </w:pPr>
      <w:r w:rsidRPr="00301EEB">
        <w:rPr>
          <w:rFonts w:ascii="Calibri" w:hAnsi="Calibri" w:cs="Arial"/>
          <w:sz w:val="22"/>
          <w:szCs w:val="22"/>
          <w:lang w:val="sr-Latn-RS" w:eastAsia="sr-Latn-RS"/>
        </w:rPr>
        <w:t xml:space="preserve">- оквирни план реализације капиталног пројекта, укључујући оквирни план набавки. </w:t>
      </w:r>
    </w:p>
    <w:p w:rsidR="00BD420C" w:rsidRDefault="00BD420C" w:rsidP="00415FD6">
      <w:pPr>
        <w:tabs>
          <w:tab w:val="clear" w:pos="1440"/>
        </w:tabs>
        <w:spacing w:before="100" w:beforeAutospacing="1" w:after="100" w:afterAutospacing="1"/>
        <w:jc w:val="left"/>
        <w:rPr>
          <w:rFonts w:ascii="Calibri" w:hAnsi="Calibri" w:cs="Arial"/>
          <w:sz w:val="22"/>
          <w:szCs w:val="22"/>
          <w:lang w:val="sr-Cyrl-RS" w:eastAsia="sr-Latn-RS"/>
        </w:rPr>
      </w:pPr>
      <w:r>
        <w:rPr>
          <w:rFonts w:ascii="Calibri" w:hAnsi="Calibri" w:cs="Arial"/>
          <w:sz w:val="22"/>
          <w:szCs w:val="22"/>
          <w:lang w:val="sr-Cyrl-RS" w:eastAsia="sr-Latn-RS"/>
        </w:rPr>
        <w:t xml:space="preserve">ПОСЕБНЕ НАПОМЕНЕ : </w:t>
      </w:r>
    </w:p>
    <w:p w:rsidR="00BD420C" w:rsidRPr="00BD420C" w:rsidRDefault="00BD420C" w:rsidP="00BD420C">
      <w:pPr>
        <w:tabs>
          <w:tab w:val="clear" w:pos="1440"/>
        </w:tabs>
        <w:ind w:firstLine="720"/>
        <w:rPr>
          <w:rFonts w:ascii="Calibri" w:hAnsi="Calibri"/>
          <w:sz w:val="22"/>
          <w:szCs w:val="22"/>
          <w:lang w:val="sr-Cyrl-RS"/>
        </w:rPr>
      </w:pPr>
      <w:r w:rsidRPr="00BD420C">
        <w:rPr>
          <w:rFonts w:ascii="Calibri" w:hAnsi="Calibri"/>
          <w:sz w:val="22"/>
          <w:szCs w:val="22"/>
          <w:lang w:val="sr-Cyrl-RS"/>
        </w:rPr>
        <w:t xml:space="preserve">1. У случају када овлашћени предлагач доставља више захтева за финансирање капиталних пројеката, дужан је да те пројекте рангира по њиховом значају, тако што пројекти чија је реализација у току имају приоритет у односу на нове пројекте (у Образцу КФ и Образцу КР нижи редни број захтева означава виши приоритет). </w:t>
      </w:r>
    </w:p>
    <w:p w:rsidR="00BD420C" w:rsidRPr="00BD420C" w:rsidRDefault="00BD420C" w:rsidP="00BD420C">
      <w:pPr>
        <w:tabs>
          <w:tab w:val="clear" w:pos="1440"/>
        </w:tabs>
        <w:ind w:firstLine="720"/>
        <w:rPr>
          <w:rFonts w:ascii="Calibri" w:hAnsi="Calibri"/>
          <w:sz w:val="22"/>
          <w:szCs w:val="22"/>
          <w:lang w:val="sr-Cyrl-RS"/>
        </w:rPr>
      </w:pPr>
    </w:p>
    <w:p w:rsidR="00BD420C" w:rsidRDefault="00BD420C" w:rsidP="00BD420C">
      <w:pPr>
        <w:tabs>
          <w:tab w:val="clear" w:pos="1440"/>
        </w:tabs>
        <w:ind w:firstLine="720"/>
        <w:rPr>
          <w:rFonts w:ascii="Calibri" w:hAnsi="Calibri"/>
          <w:sz w:val="22"/>
          <w:szCs w:val="22"/>
          <w:lang w:val="sr-Cyrl-RS"/>
        </w:rPr>
      </w:pPr>
      <w:r w:rsidRPr="00BD420C">
        <w:rPr>
          <w:rFonts w:ascii="Calibri" w:hAnsi="Calibri"/>
          <w:sz w:val="22"/>
          <w:szCs w:val="22"/>
          <w:lang w:val="sr-Cyrl-RS"/>
        </w:rPr>
        <w:t xml:space="preserve">2. Имајући у виду да да је потребно успоставити информациону базу капиталних пројеката, директни буџетски корисници </w:t>
      </w:r>
      <w:r w:rsidRPr="00BD420C">
        <w:rPr>
          <w:rFonts w:ascii="Calibri" w:hAnsi="Calibri"/>
          <w:b/>
          <w:sz w:val="22"/>
          <w:szCs w:val="22"/>
          <w:lang w:val="sr-Cyrl-RS"/>
        </w:rPr>
        <w:t xml:space="preserve">за капиталне пројекте мале, средње и велике вредности, без обзира да ли су то пројекти чија је реализација у току или нови пројекти, достављају и предлог идеје капиталног пројекта на </w:t>
      </w:r>
      <w:r w:rsidRPr="006F735E">
        <w:rPr>
          <w:rFonts w:ascii="Calibri" w:hAnsi="Calibri"/>
          <w:b/>
          <w:sz w:val="22"/>
          <w:szCs w:val="22"/>
          <w:lang w:val="sr-Cyrl-RS"/>
        </w:rPr>
        <w:t>Образцу КИ (Прилог</w:t>
      </w:r>
      <w:r w:rsidR="0065702B" w:rsidRPr="006F735E">
        <w:rPr>
          <w:rFonts w:ascii="Calibri" w:hAnsi="Calibri"/>
          <w:b/>
          <w:sz w:val="22"/>
          <w:szCs w:val="22"/>
          <w:lang w:val="sr-Cyrl-RS"/>
        </w:rPr>
        <w:t xml:space="preserve"> 1</w:t>
      </w:r>
      <w:r w:rsidRPr="006F735E">
        <w:rPr>
          <w:rFonts w:ascii="Calibri" w:hAnsi="Calibri"/>
          <w:b/>
          <w:sz w:val="22"/>
          <w:szCs w:val="22"/>
          <w:lang w:val="sr-Cyrl-RS"/>
        </w:rPr>
        <w:t>).</w:t>
      </w:r>
      <w:r w:rsidRPr="006F735E">
        <w:rPr>
          <w:rFonts w:ascii="Calibri" w:hAnsi="Calibri"/>
          <w:sz w:val="22"/>
          <w:szCs w:val="22"/>
          <w:lang w:val="sr-Cyrl-RS"/>
        </w:rPr>
        <w:t xml:space="preserve">  </w:t>
      </w:r>
    </w:p>
    <w:p w:rsidR="00791A77" w:rsidRDefault="00791A77" w:rsidP="00BD420C">
      <w:pPr>
        <w:tabs>
          <w:tab w:val="clear" w:pos="1440"/>
        </w:tabs>
        <w:ind w:firstLine="720"/>
        <w:rPr>
          <w:rFonts w:ascii="Calibri" w:hAnsi="Calibri"/>
          <w:sz w:val="22"/>
          <w:szCs w:val="22"/>
          <w:lang w:val="sr-Cyrl-RS"/>
        </w:rPr>
      </w:pPr>
    </w:p>
    <w:p w:rsidR="00791A77" w:rsidRDefault="00791A77" w:rsidP="00BD420C">
      <w:pPr>
        <w:tabs>
          <w:tab w:val="clear" w:pos="1440"/>
        </w:tabs>
        <w:ind w:firstLine="720"/>
        <w:rPr>
          <w:rFonts w:ascii="Calibri" w:hAnsi="Calibri"/>
          <w:sz w:val="22"/>
          <w:szCs w:val="22"/>
          <w:lang w:val="sr-Cyrl-RS"/>
        </w:rPr>
      </w:pPr>
      <w:r>
        <w:rPr>
          <w:rFonts w:ascii="Calibri" w:hAnsi="Calibri"/>
          <w:sz w:val="22"/>
          <w:szCs w:val="22"/>
          <w:lang w:val="sr-Cyrl-RS"/>
        </w:rPr>
        <w:t>3. Обрасци у прилогу инструкције: КИ, КР и КФ, у форми, садржају и ознакама преузети су са сајта Министарства финансија</w:t>
      </w:r>
      <w:r>
        <w:rPr>
          <w:rStyle w:val="FootnoteReference"/>
          <w:rFonts w:ascii="Calibri" w:hAnsi="Calibri"/>
          <w:sz w:val="22"/>
          <w:szCs w:val="22"/>
          <w:lang w:val="sr-Cyrl-RS"/>
        </w:rPr>
        <w:footnoteReference w:id="2"/>
      </w:r>
      <w:r w:rsidR="0000594D">
        <w:rPr>
          <w:rFonts w:ascii="Calibri" w:hAnsi="Calibri"/>
          <w:sz w:val="22"/>
          <w:szCs w:val="22"/>
          <w:lang w:val="sr-Cyrl-RS"/>
        </w:rPr>
        <w:t xml:space="preserve"> и саставни су део </w:t>
      </w:r>
      <w:r w:rsidR="009B2CD7" w:rsidRPr="00336572">
        <w:rPr>
          <w:rFonts w:ascii="Calibri" w:hAnsi="Calibri"/>
          <w:i/>
          <w:sz w:val="22"/>
          <w:szCs w:val="22"/>
          <w:lang w:val="sr-Cyrl-RS"/>
        </w:rPr>
        <w:t>''Инструкциј</w:t>
      </w:r>
      <w:r w:rsidR="0000594D">
        <w:rPr>
          <w:rFonts w:ascii="Calibri" w:hAnsi="Calibri"/>
          <w:i/>
          <w:sz w:val="22"/>
          <w:szCs w:val="22"/>
          <w:lang w:val="sr-Cyrl-RS"/>
        </w:rPr>
        <w:t>е</w:t>
      </w:r>
      <w:r w:rsidR="009B2CD7" w:rsidRPr="00336572">
        <w:rPr>
          <w:rFonts w:ascii="Calibri" w:hAnsi="Calibri"/>
          <w:i/>
          <w:sz w:val="22"/>
          <w:szCs w:val="22"/>
          <w:lang w:val="sr-Cyrl-RS"/>
        </w:rPr>
        <w:t xml:space="preserve"> за предлагање приоритетних области финансирања за период 2019-2021. године''</w:t>
      </w:r>
      <w:r w:rsidR="009B2CD7">
        <w:rPr>
          <w:rFonts w:ascii="Calibri" w:hAnsi="Calibri"/>
          <w:sz w:val="22"/>
          <w:szCs w:val="22"/>
          <w:lang w:val="sr-Cyrl-RS"/>
        </w:rPr>
        <w:t xml:space="preserve"> </w:t>
      </w:r>
      <w:r w:rsidR="0000594D">
        <w:rPr>
          <w:rFonts w:ascii="Calibri" w:hAnsi="Calibri"/>
          <w:sz w:val="22"/>
          <w:szCs w:val="22"/>
          <w:lang w:val="sr-Cyrl-RS"/>
        </w:rPr>
        <w:t xml:space="preserve">, </w:t>
      </w:r>
      <w:r w:rsidR="009B2CD7">
        <w:rPr>
          <w:rFonts w:ascii="Calibri" w:hAnsi="Calibri"/>
          <w:sz w:val="22"/>
          <w:szCs w:val="22"/>
          <w:lang w:val="sr-Cyrl-RS"/>
        </w:rPr>
        <w:t>обзиром да обрасци за предлагање идеје капиталног пројекта, захтев за финансирање капиталног пројекта и извештај о напретку реализације капиталног пројекта, у смислу Уредбе</w:t>
      </w:r>
      <w:r w:rsidR="006E6EAB">
        <w:rPr>
          <w:rFonts w:ascii="Calibri" w:hAnsi="Calibri"/>
          <w:sz w:val="22"/>
          <w:szCs w:val="22"/>
          <w:lang w:val="sr-Cyrl-RS"/>
        </w:rPr>
        <w:t xml:space="preserve">, </w:t>
      </w:r>
      <w:r w:rsidR="009B2CD7">
        <w:rPr>
          <w:rFonts w:ascii="Calibri" w:hAnsi="Calibri"/>
          <w:sz w:val="22"/>
          <w:szCs w:val="22"/>
          <w:lang w:val="sr-Cyrl-RS"/>
        </w:rPr>
        <w:t xml:space="preserve">  представљају инвестициону документацију, а чији садржај ближе прописује министар</w:t>
      </w:r>
      <w:r w:rsidR="006E6EAB">
        <w:rPr>
          <w:rFonts w:ascii="Calibri" w:hAnsi="Calibri"/>
          <w:sz w:val="22"/>
          <w:szCs w:val="22"/>
          <w:lang w:val="sr-Cyrl-RS"/>
        </w:rPr>
        <w:t xml:space="preserve"> финансија</w:t>
      </w:r>
      <w:r w:rsidR="009B2CD7">
        <w:rPr>
          <w:rFonts w:ascii="Calibri" w:hAnsi="Calibri"/>
          <w:sz w:val="22"/>
          <w:szCs w:val="22"/>
          <w:lang w:val="sr-Cyrl-RS"/>
        </w:rPr>
        <w:t xml:space="preserve">. </w:t>
      </w:r>
      <w:bookmarkStart w:id="2" w:name="_GoBack"/>
      <w:bookmarkEnd w:id="2"/>
    </w:p>
    <w:p w:rsidR="0065702B" w:rsidRPr="006F735E" w:rsidRDefault="00415FD6" w:rsidP="00051E52">
      <w:pPr>
        <w:tabs>
          <w:tab w:val="clear" w:pos="1440"/>
        </w:tabs>
        <w:spacing w:before="100" w:beforeAutospacing="1" w:after="100" w:afterAutospacing="1"/>
        <w:rPr>
          <w:rFonts w:ascii="Calibri" w:hAnsi="Calibri" w:cs="Arial"/>
          <w:sz w:val="22"/>
          <w:szCs w:val="22"/>
          <w:lang w:val="en-US" w:eastAsia="sr-Latn-RS"/>
        </w:rPr>
      </w:pPr>
      <w:r w:rsidRPr="00350199">
        <w:rPr>
          <w:rFonts w:ascii="Calibri" w:hAnsi="Calibri" w:cs="Arial"/>
          <w:sz w:val="22"/>
          <w:szCs w:val="22"/>
          <w:lang w:val="sr-Latn-RS" w:eastAsia="sr-Latn-RS"/>
        </w:rPr>
        <w:t xml:space="preserve">Овлашћени предлагачи </w:t>
      </w:r>
      <w:r w:rsidR="00051E52" w:rsidRPr="00350199">
        <w:rPr>
          <w:rFonts w:ascii="Calibri" w:hAnsi="Calibri" w:cs="Arial"/>
          <w:sz w:val="22"/>
          <w:szCs w:val="22"/>
          <w:lang w:val="sr-Cyrl-RS" w:eastAsia="sr-Latn-RS"/>
        </w:rPr>
        <w:t xml:space="preserve">– директни корисници буџетских средстава Аутономне покрајине Војводине, предлоге капиталних пројеката, у складу са овом инструкцијом, а ради разматрања и укључивања у план јавних инвестиција </w:t>
      </w:r>
      <w:r w:rsidR="00350199">
        <w:rPr>
          <w:rFonts w:ascii="Calibri" w:hAnsi="Calibri" w:cs="Arial"/>
          <w:sz w:val="22"/>
          <w:szCs w:val="22"/>
          <w:lang w:val="sr-Cyrl-RS" w:eastAsia="sr-Latn-RS"/>
        </w:rPr>
        <w:t xml:space="preserve">АП Војводине </w:t>
      </w:r>
      <w:r w:rsidR="00051E52" w:rsidRPr="00350199">
        <w:rPr>
          <w:rFonts w:ascii="Calibri" w:hAnsi="Calibri" w:cs="Arial"/>
          <w:sz w:val="22"/>
          <w:szCs w:val="22"/>
          <w:lang w:val="sr-Cyrl-RS" w:eastAsia="sr-Latn-RS"/>
        </w:rPr>
        <w:t>за 2019. и наредне две фискалне године</w:t>
      </w:r>
      <w:r w:rsidR="00350199">
        <w:rPr>
          <w:rFonts w:ascii="Calibri" w:hAnsi="Calibri" w:cs="Arial"/>
          <w:sz w:val="22"/>
          <w:szCs w:val="22"/>
          <w:lang w:val="sr-Cyrl-RS" w:eastAsia="sr-Latn-RS"/>
        </w:rPr>
        <w:t xml:space="preserve">, </w:t>
      </w:r>
      <w:r w:rsidR="00051E52" w:rsidRPr="00350199">
        <w:rPr>
          <w:rFonts w:ascii="Calibri" w:hAnsi="Calibri" w:cs="Arial"/>
          <w:sz w:val="22"/>
          <w:szCs w:val="22"/>
          <w:lang w:val="sr-Cyrl-RS" w:eastAsia="sr-Latn-RS"/>
        </w:rPr>
        <w:t xml:space="preserve"> достављају Покрајинском секретаријату за финансије најкасније </w:t>
      </w:r>
      <w:r w:rsidR="00051E52" w:rsidRPr="00BA48DB">
        <w:rPr>
          <w:rFonts w:ascii="Calibri" w:hAnsi="Calibri" w:cs="Arial"/>
          <w:b/>
          <w:sz w:val="22"/>
          <w:szCs w:val="22"/>
          <w:lang w:val="sr-Cyrl-RS" w:eastAsia="sr-Latn-RS"/>
        </w:rPr>
        <w:t>до 15.</w:t>
      </w:r>
      <w:r w:rsidRPr="00BA48DB">
        <w:rPr>
          <w:rFonts w:ascii="Calibri" w:hAnsi="Calibri" w:cs="Arial"/>
          <w:b/>
          <w:sz w:val="22"/>
          <w:szCs w:val="22"/>
          <w:lang w:val="sr-Latn-RS" w:eastAsia="sr-Latn-RS"/>
        </w:rPr>
        <w:t xml:space="preserve"> </w:t>
      </w:r>
      <w:r w:rsidR="00051E52" w:rsidRPr="00BA48DB">
        <w:rPr>
          <w:rFonts w:ascii="Calibri" w:hAnsi="Calibri" w:cs="Arial"/>
          <w:b/>
          <w:sz w:val="22"/>
          <w:szCs w:val="22"/>
          <w:lang w:val="sr-Cyrl-RS" w:eastAsia="sr-Latn-RS"/>
        </w:rPr>
        <w:t>м</w:t>
      </w:r>
      <w:r w:rsidR="00350199" w:rsidRPr="00BA48DB">
        <w:rPr>
          <w:rFonts w:ascii="Calibri" w:hAnsi="Calibri" w:cs="Arial"/>
          <w:b/>
          <w:sz w:val="22"/>
          <w:szCs w:val="22"/>
          <w:lang w:val="sr-Cyrl-RS" w:eastAsia="sr-Latn-RS"/>
        </w:rPr>
        <w:t>арта 2018. године</w:t>
      </w:r>
      <w:r w:rsidR="00350199" w:rsidRPr="00350199">
        <w:rPr>
          <w:rFonts w:ascii="Calibri" w:hAnsi="Calibri" w:cs="Arial"/>
          <w:sz w:val="22"/>
          <w:szCs w:val="22"/>
          <w:lang w:val="sr-Cyrl-RS" w:eastAsia="sr-Latn-RS"/>
        </w:rPr>
        <w:t xml:space="preserve"> у штампаном формату овереном од стране одговрног лица овлашћеног предлагача</w:t>
      </w:r>
      <w:r w:rsidR="00BA48DB">
        <w:rPr>
          <w:rFonts w:ascii="Calibri" w:hAnsi="Calibri" w:cs="Arial"/>
          <w:sz w:val="22"/>
          <w:szCs w:val="22"/>
          <w:lang w:val="sr-Cyrl-RS" w:eastAsia="sr-Latn-RS"/>
        </w:rPr>
        <w:t>, и на адресу ел</w:t>
      </w:r>
      <w:r w:rsidR="006F735E">
        <w:rPr>
          <w:rFonts w:ascii="Calibri" w:hAnsi="Calibri" w:cs="Arial"/>
          <w:sz w:val="22"/>
          <w:szCs w:val="22"/>
          <w:lang w:val="sr-Cyrl-RS" w:eastAsia="sr-Latn-RS"/>
        </w:rPr>
        <w:t>е</w:t>
      </w:r>
      <w:r w:rsidR="00BA48DB">
        <w:rPr>
          <w:rFonts w:ascii="Calibri" w:hAnsi="Calibri" w:cs="Arial"/>
          <w:sz w:val="22"/>
          <w:szCs w:val="22"/>
          <w:lang w:val="sr-Cyrl-RS" w:eastAsia="sr-Latn-RS"/>
        </w:rPr>
        <w:t xml:space="preserve">ктронске поште: </w:t>
      </w:r>
      <w:hyperlink r:id="rId9" w:history="1">
        <w:r w:rsidR="0065702B" w:rsidRPr="005A0FE5">
          <w:rPr>
            <w:rStyle w:val="Hyperlink"/>
            <w:rFonts w:ascii="Calibri" w:hAnsi="Calibri" w:cs="Arial"/>
            <w:sz w:val="22"/>
            <w:szCs w:val="22"/>
            <w:lang w:val="sr-Latn-RS" w:eastAsia="sr-Latn-RS"/>
          </w:rPr>
          <w:t>verica.nadjalin</w:t>
        </w:r>
        <w:r w:rsidR="0065702B" w:rsidRPr="005A0FE5">
          <w:rPr>
            <w:rStyle w:val="Hyperlink"/>
            <w:rFonts w:ascii="Calibri" w:hAnsi="Calibri" w:cs="Arial"/>
            <w:sz w:val="22"/>
            <w:szCs w:val="22"/>
            <w:lang w:val="en-US" w:eastAsia="sr-Latn-RS"/>
          </w:rPr>
          <w:t>@vojvodina.gov.rs</w:t>
        </w:r>
      </w:hyperlink>
      <w:r w:rsidR="006F735E" w:rsidRPr="006F735E">
        <w:rPr>
          <w:rStyle w:val="Hyperlink"/>
          <w:rFonts w:ascii="Calibri" w:hAnsi="Calibri" w:cs="Arial"/>
          <w:sz w:val="22"/>
          <w:szCs w:val="22"/>
          <w:u w:val="none"/>
          <w:lang w:val="sr-Cyrl-RS" w:eastAsia="sr-Latn-RS"/>
        </w:rPr>
        <w:t xml:space="preserve"> </w:t>
      </w:r>
      <w:r w:rsidR="006F735E" w:rsidRPr="006F735E">
        <w:rPr>
          <w:rStyle w:val="Hyperlink"/>
          <w:rFonts w:ascii="Calibri" w:hAnsi="Calibri" w:cs="Arial"/>
          <w:sz w:val="22"/>
          <w:szCs w:val="22"/>
          <w:u w:val="none"/>
          <w:lang w:val="en-US" w:eastAsia="sr-Latn-RS"/>
        </w:rPr>
        <w:t xml:space="preserve"> </w:t>
      </w:r>
      <w:r w:rsidR="006F735E" w:rsidRPr="006F735E">
        <w:rPr>
          <w:rStyle w:val="Hyperlink"/>
          <w:rFonts w:ascii="Calibri" w:hAnsi="Calibri" w:cs="Arial"/>
          <w:sz w:val="22"/>
          <w:szCs w:val="22"/>
          <w:u w:val="none"/>
          <w:lang w:val="sr-Cyrl-RS" w:eastAsia="sr-Latn-RS"/>
        </w:rPr>
        <w:t>и</w:t>
      </w:r>
      <w:r w:rsidR="006F735E">
        <w:rPr>
          <w:rStyle w:val="Hyperlink"/>
          <w:rFonts w:ascii="Calibri" w:hAnsi="Calibri" w:cs="Arial"/>
          <w:sz w:val="22"/>
          <w:szCs w:val="22"/>
          <w:u w:val="none"/>
          <w:lang w:val="en-US" w:eastAsia="sr-Latn-RS"/>
        </w:rPr>
        <w:t xml:space="preserve"> </w:t>
      </w:r>
      <w:r w:rsidR="006F735E">
        <w:rPr>
          <w:rStyle w:val="Hyperlink"/>
          <w:rFonts w:ascii="Calibri" w:hAnsi="Calibri" w:cs="Arial"/>
          <w:sz w:val="22"/>
          <w:szCs w:val="22"/>
          <w:lang w:val="sr-Cyrl-RS" w:eastAsia="sr-Latn-RS"/>
        </w:rPr>
        <w:t xml:space="preserve"> </w:t>
      </w:r>
      <w:r w:rsidR="006F735E">
        <w:rPr>
          <w:rStyle w:val="Hyperlink"/>
          <w:rFonts w:ascii="Calibri" w:hAnsi="Calibri" w:cs="Arial"/>
          <w:sz w:val="22"/>
          <w:szCs w:val="22"/>
          <w:lang w:val="en-US" w:eastAsia="sr-Latn-RS"/>
        </w:rPr>
        <w:t>natasa.popovic@vojvodina.gov.rs</w:t>
      </w:r>
    </w:p>
    <w:p w:rsidR="004C7500" w:rsidRDefault="00350199" w:rsidP="0065702B">
      <w:pPr>
        <w:tabs>
          <w:tab w:val="clear" w:pos="1440"/>
        </w:tabs>
        <w:spacing w:before="100" w:beforeAutospacing="1" w:after="100" w:afterAutospacing="1"/>
        <w:rPr>
          <w:rFonts w:ascii="Calibri" w:hAnsi="Calibri" w:cs="Arial"/>
          <w:sz w:val="22"/>
          <w:szCs w:val="22"/>
          <w:lang w:val="sr-Cyrl-RS" w:eastAsia="sr-Latn-RS"/>
        </w:rPr>
      </w:pPr>
      <w:r w:rsidRPr="00350199">
        <w:rPr>
          <w:rFonts w:ascii="Calibri" w:hAnsi="Calibri" w:cs="Arial"/>
          <w:sz w:val="22"/>
          <w:szCs w:val="22"/>
          <w:lang w:val="sr-Cyrl-RS" w:eastAsia="sr-Latn-RS"/>
        </w:rPr>
        <w:t xml:space="preserve"> </w:t>
      </w:r>
      <w:r w:rsidR="00051E52" w:rsidRPr="00350199">
        <w:rPr>
          <w:rFonts w:ascii="Calibri" w:hAnsi="Calibri" w:cs="Arial"/>
          <w:sz w:val="22"/>
          <w:szCs w:val="22"/>
          <w:lang w:val="sr-Cyrl-RS" w:eastAsia="sr-Latn-RS"/>
        </w:rPr>
        <w:t xml:space="preserve"> </w:t>
      </w:r>
      <w:r w:rsidR="00415FD6" w:rsidRPr="00350199">
        <w:rPr>
          <w:rFonts w:ascii="Calibri" w:hAnsi="Calibri" w:cs="Arial"/>
          <w:sz w:val="22"/>
          <w:szCs w:val="22"/>
          <w:lang w:val="sr-Latn-RS" w:eastAsia="sr-Latn-RS"/>
        </w:rPr>
        <w:t xml:space="preserve"> </w:t>
      </w:r>
    </w:p>
    <w:p w:rsidR="00CA6C72" w:rsidRPr="00CA6C72" w:rsidRDefault="00CA6C72" w:rsidP="0065702B">
      <w:pPr>
        <w:tabs>
          <w:tab w:val="clear" w:pos="1440"/>
        </w:tabs>
        <w:spacing w:before="100" w:beforeAutospacing="1" w:after="100" w:afterAutospacing="1"/>
        <w:rPr>
          <w:rFonts w:ascii="Times New Roman" w:hAnsi="Times New Roman"/>
          <w:lang w:val="sr-Cyrl-RS"/>
        </w:rPr>
      </w:pPr>
    </w:p>
    <w:p w:rsidR="00BA48DB" w:rsidRDefault="00BA48DB" w:rsidP="00BA48DB">
      <w:pPr>
        <w:jc w:val="center"/>
        <w:rPr>
          <w:rFonts w:ascii="Calibri" w:hAnsi="Calibri"/>
          <w:b/>
          <w:sz w:val="22"/>
          <w:szCs w:val="22"/>
          <w:lang w:val="sr-Cyrl-RS"/>
        </w:rPr>
      </w:pPr>
      <w:r>
        <w:rPr>
          <w:rFonts w:ascii="Calibri" w:hAnsi="Calibri"/>
          <w:b/>
          <w:sz w:val="22"/>
          <w:szCs w:val="22"/>
          <w:lang w:val="sr-Latn-RS"/>
        </w:rPr>
        <w:lastRenderedPageBreak/>
        <w:t>III   O</w:t>
      </w:r>
      <w:r>
        <w:rPr>
          <w:rFonts w:ascii="Calibri" w:hAnsi="Calibri"/>
          <w:b/>
          <w:sz w:val="22"/>
          <w:szCs w:val="22"/>
          <w:lang w:val="sr-Cyrl-RS"/>
        </w:rPr>
        <w:t xml:space="preserve">БЈАВЉИВАЊЕ, ПРИЛОЗИ  И ДРУГЕ ИНФОРМАЦИЈЕ  </w:t>
      </w:r>
      <w:r>
        <w:rPr>
          <w:rFonts w:ascii="Calibri" w:hAnsi="Calibri"/>
          <w:b/>
          <w:sz w:val="22"/>
          <w:szCs w:val="22"/>
          <w:lang w:val="sr-Latn-RS"/>
        </w:rPr>
        <w:t xml:space="preserve"> </w:t>
      </w:r>
    </w:p>
    <w:p w:rsidR="004A2F3D" w:rsidRDefault="004A2F3D" w:rsidP="00BF1629">
      <w:pPr>
        <w:tabs>
          <w:tab w:val="clear" w:pos="1440"/>
        </w:tabs>
        <w:ind w:firstLine="720"/>
        <w:rPr>
          <w:rFonts w:ascii="Times New Roman" w:hAnsi="Times New Roman"/>
          <w:lang w:val="sr-Cyrl-RS"/>
        </w:rPr>
      </w:pPr>
    </w:p>
    <w:p w:rsidR="00BA48DB" w:rsidRDefault="00BA48DB" w:rsidP="00BA48DB">
      <w:pPr>
        <w:pStyle w:val="BodyText"/>
        <w:ind w:firstLine="600"/>
        <w:rPr>
          <w:rFonts w:ascii="Calibri" w:hAnsi="Calibri" w:cs="Arial"/>
          <w:sz w:val="22"/>
          <w:szCs w:val="22"/>
          <w:lang w:val="sr-Latn-CS"/>
        </w:rPr>
      </w:pPr>
      <w:r>
        <w:rPr>
          <w:rFonts w:ascii="Calibri" w:hAnsi="Calibri" w:cs="Arial"/>
          <w:sz w:val="22"/>
          <w:szCs w:val="22"/>
          <w:lang w:val="sr-Cyrl-RS"/>
        </w:rPr>
        <w:t xml:space="preserve">Инструкцију </w:t>
      </w:r>
      <w:r w:rsidRPr="00126E1B">
        <w:rPr>
          <w:rFonts w:ascii="Calibri" w:hAnsi="Calibri" w:cs="Arial"/>
          <w:sz w:val="22"/>
          <w:szCs w:val="22"/>
        </w:rPr>
        <w:t xml:space="preserve"> објав</w:t>
      </w:r>
      <w:r>
        <w:rPr>
          <w:rFonts w:ascii="Calibri" w:hAnsi="Calibri" w:cs="Arial"/>
          <w:sz w:val="22"/>
          <w:szCs w:val="22"/>
          <w:lang w:val="sr-Cyrl-RS"/>
        </w:rPr>
        <w:t>ити</w:t>
      </w:r>
      <w:r w:rsidRPr="00126E1B">
        <w:rPr>
          <w:rFonts w:ascii="Calibri" w:hAnsi="Calibri" w:cs="Arial"/>
          <w:sz w:val="22"/>
          <w:szCs w:val="22"/>
        </w:rPr>
        <w:t xml:space="preserve"> на интернет страници  Покрајинског секретаријата за финансије (</w:t>
      </w:r>
      <w:hyperlink r:id="rId10" w:history="1">
        <w:r w:rsidRPr="00126E1B">
          <w:rPr>
            <w:rStyle w:val="Hyperlink"/>
            <w:rFonts w:ascii="Calibri" w:hAnsi="Calibri" w:cs="Arial"/>
            <w:sz w:val="22"/>
            <w:szCs w:val="22"/>
            <w:lang w:val="sr-Latn-CS"/>
          </w:rPr>
          <w:t>www.psf.vojvodina.gov.rs</w:t>
        </w:r>
      </w:hyperlink>
      <w:r w:rsidRPr="00126E1B">
        <w:rPr>
          <w:rFonts w:ascii="Calibri" w:hAnsi="Calibri" w:cs="Arial"/>
          <w:sz w:val="22"/>
          <w:szCs w:val="22"/>
          <w:lang w:val="sr-Latn-CS"/>
        </w:rPr>
        <w:t>)</w:t>
      </w:r>
    </w:p>
    <w:p w:rsidR="006F735E" w:rsidRDefault="006F735E" w:rsidP="00BA48DB">
      <w:pPr>
        <w:pStyle w:val="BodyText"/>
        <w:ind w:firstLine="600"/>
        <w:rPr>
          <w:rFonts w:ascii="Calibri" w:hAnsi="Calibri" w:cs="Arial"/>
          <w:sz w:val="22"/>
          <w:szCs w:val="22"/>
          <w:lang w:val="sr-Latn-CS"/>
        </w:rPr>
      </w:pPr>
    </w:p>
    <w:p w:rsidR="0065702B" w:rsidRPr="00CA6C72" w:rsidRDefault="0065702B" w:rsidP="00BA48DB">
      <w:pPr>
        <w:pStyle w:val="BodyText"/>
        <w:ind w:firstLine="600"/>
        <w:rPr>
          <w:rFonts w:ascii="Calibri" w:hAnsi="Calibri" w:cs="Arial"/>
          <w:sz w:val="22"/>
          <w:szCs w:val="22"/>
          <w:lang w:val="sr-Cyrl-RS"/>
        </w:rPr>
      </w:pPr>
      <w:r w:rsidRPr="00126E1B">
        <w:rPr>
          <w:rFonts w:ascii="Calibri" w:hAnsi="Calibri" w:cs="Arial"/>
          <w:sz w:val="22"/>
          <w:szCs w:val="22"/>
        </w:rPr>
        <w:t xml:space="preserve">За додатне информације или објашњења  око припреме </w:t>
      </w:r>
      <w:r>
        <w:rPr>
          <w:rFonts w:ascii="Calibri" w:hAnsi="Calibri" w:cs="Arial"/>
          <w:sz w:val="22"/>
          <w:szCs w:val="22"/>
          <w:lang w:val="sr-Cyrl-RS"/>
        </w:rPr>
        <w:t>предлога</w:t>
      </w:r>
      <w:r w:rsidR="00791A77">
        <w:rPr>
          <w:rFonts w:ascii="Calibri" w:hAnsi="Calibri" w:cs="Arial"/>
          <w:sz w:val="22"/>
          <w:szCs w:val="22"/>
          <w:lang w:val="sr-Cyrl-RS"/>
        </w:rPr>
        <w:t xml:space="preserve"> </w:t>
      </w:r>
      <w:r>
        <w:rPr>
          <w:rFonts w:ascii="Calibri" w:hAnsi="Calibri" w:cs="Arial"/>
          <w:sz w:val="22"/>
          <w:szCs w:val="22"/>
          <w:lang w:val="sr-Cyrl-RS"/>
        </w:rPr>
        <w:t>-</w:t>
      </w:r>
      <w:r w:rsidR="00791A77">
        <w:rPr>
          <w:rFonts w:ascii="Calibri" w:hAnsi="Calibri" w:cs="Arial"/>
          <w:sz w:val="22"/>
          <w:szCs w:val="22"/>
          <w:lang w:val="sr-Cyrl-RS"/>
        </w:rPr>
        <w:t xml:space="preserve"> </w:t>
      </w:r>
      <w:r>
        <w:rPr>
          <w:rFonts w:ascii="Calibri" w:hAnsi="Calibri" w:cs="Arial"/>
          <w:sz w:val="22"/>
          <w:szCs w:val="22"/>
          <w:lang w:val="sr-Cyrl-RS"/>
        </w:rPr>
        <w:t xml:space="preserve">захтева за финансирање капиталних пројеката </w:t>
      </w:r>
      <w:r w:rsidRPr="00126E1B">
        <w:rPr>
          <w:rFonts w:ascii="Calibri" w:hAnsi="Calibri" w:cs="Arial"/>
          <w:sz w:val="22"/>
          <w:szCs w:val="22"/>
        </w:rPr>
        <w:t xml:space="preserve"> позвати: </w:t>
      </w:r>
      <w:r>
        <w:rPr>
          <w:rFonts w:ascii="Calibri" w:hAnsi="Calibri" w:cs="Arial"/>
          <w:sz w:val="22"/>
          <w:szCs w:val="22"/>
          <w:lang w:val="sr-Cyrl-RS"/>
        </w:rPr>
        <w:t xml:space="preserve">Верицу Нађалин </w:t>
      </w:r>
      <w:r w:rsidRPr="00126E1B">
        <w:rPr>
          <w:rFonts w:ascii="Calibri" w:hAnsi="Calibri" w:cs="Arial"/>
          <w:sz w:val="22"/>
          <w:szCs w:val="22"/>
        </w:rPr>
        <w:t xml:space="preserve"> (487-43</w:t>
      </w:r>
      <w:r>
        <w:rPr>
          <w:rFonts w:ascii="Calibri" w:hAnsi="Calibri" w:cs="Arial"/>
          <w:sz w:val="22"/>
          <w:szCs w:val="22"/>
          <w:lang w:val="sr-Cyrl-RS"/>
        </w:rPr>
        <w:t>27</w:t>
      </w:r>
      <w:r w:rsidRPr="00126E1B">
        <w:rPr>
          <w:rFonts w:ascii="Calibri" w:hAnsi="Calibri" w:cs="Arial"/>
          <w:sz w:val="22"/>
          <w:szCs w:val="22"/>
        </w:rPr>
        <w:t>)</w:t>
      </w:r>
      <w:r w:rsidR="00CA6C72">
        <w:rPr>
          <w:rFonts w:ascii="Calibri" w:hAnsi="Calibri" w:cs="Arial"/>
          <w:sz w:val="22"/>
          <w:szCs w:val="22"/>
          <w:lang w:val="sr-Cyrl-RS"/>
        </w:rPr>
        <w:t xml:space="preserve">. </w:t>
      </w:r>
    </w:p>
    <w:p w:rsidR="004A2F3D" w:rsidRPr="00347BEC" w:rsidRDefault="004A2F3D" w:rsidP="00BF1629">
      <w:pPr>
        <w:tabs>
          <w:tab w:val="clear" w:pos="1440"/>
        </w:tabs>
        <w:ind w:firstLine="720"/>
        <w:rPr>
          <w:rFonts w:ascii="Times New Roman" w:hAnsi="Times New Roman"/>
          <w:lang w:val="sr-Cyrl-RS"/>
        </w:rPr>
      </w:pPr>
    </w:p>
    <w:p w:rsidR="006F735E" w:rsidRDefault="006F735E" w:rsidP="00101FE3">
      <w:pPr>
        <w:rPr>
          <w:rFonts w:ascii="Calibri" w:hAnsi="Calibri"/>
          <w:sz w:val="22"/>
          <w:szCs w:val="22"/>
          <w:lang w:val="en-US"/>
        </w:rPr>
      </w:pPr>
    </w:p>
    <w:p w:rsidR="006F735E" w:rsidRDefault="006F735E" w:rsidP="00101FE3">
      <w:pPr>
        <w:rPr>
          <w:rFonts w:ascii="Calibri" w:hAnsi="Calibri"/>
          <w:sz w:val="22"/>
          <w:szCs w:val="22"/>
          <w:lang w:val="en-US"/>
        </w:rPr>
      </w:pPr>
    </w:p>
    <w:p w:rsidR="006F735E" w:rsidRDefault="006F735E" w:rsidP="00101FE3">
      <w:pPr>
        <w:rPr>
          <w:rFonts w:ascii="Calibri" w:hAnsi="Calibri"/>
          <w:sz w:val="22"/>
          <w:szCs w:val="22"/>
          <w:lang w:val="en-US"/>
        </w:rPr>
      </w:pPr>
    </w:p>
    <w:p w:rsidR="00101FE3" w:rsidRPr="0065702B" w:rsidRDefault="0065702B" w:rsidP="00101FE3">
      <w:pPr>
        <w:rPr>
          <w:rFonts w:ascii="Calibri" w:hAnsi="Calibri"/>
          <w:sz w:val="22"/>
          <w:szCs w:val="22"/>
          <w:lang w:val="sr-Cyrl-RS"/>
        </w:rPr>
      </w:pPr>
      <w:r w:rsidRPr="0065702B">
        <w:rPr>
          <w:rFonts w:ascii="Calibri" w:hAnsi="Calibri"/>
          <w:sz w:val="22"/>
          <w:szCs w:val="22"/>
          <w:lang w:val="sr-Cyrl-RS"/>
        </w:rPr>
        <w:t xml:space="preserve">Саставни део ове инструкције су следећи прилози, односно обрасци: </w:t>
      </w:r>
    </w:p>
    <w:p w:rsidR="0065702B" w:rsidRPr="0065702B" w:rsidRDefault="0065702B" w:rsidP="00101FE3">
      <w:pPr>
        <w:rPr>
          <w:rFonts w:ascii="Calibri" w:hAnsi="Calibri"/>
          <w:sz w:val="22"/>
          <w:szCs w:val="22"/>
          <w:highlight w:val="yellow"/>
          <w:lang w:val="sr-Cyrl-RS"/>
        </w:rPr>
      </w:pPr>
    </w:p>
    <w:p w:rsidR="008A2A59" w:rsidRPr="006F735E" w:rsidRDefault="008A2A59" w:rsidP="006F735E">
      <w:pPr>
        <w:pStyle w:val="ListParagraph"/>
        <w:numPr>
          <w:ilvl w:val="0"/>
          <w:numId w:val="25"/>
        </w:numPr>
      </w:pPr>
      <w:r w:rsidRPr="006F735E">
        <w:rPr>
          <w:b/>
          <w:lang w:val="sr-Cyrl-RS"/>
        </w:rPr>
        <w:t xml:space="preserve">Прилог </w:t>
      </w:r>
      <w:r w:rsidR="0065702B" w:rsidRPr="006F735E">
        <w:rPr>
          <w:b/>
          <w:lang w:val="sr-Cyrl-RS"/>
        </w:rPr>
        <w:t>1</w:t>
      </w:r>
      <w:r w:rsidRPr="006F735E">
        <w:rPr>
          <w:b/>
          <w:lang w:val="sr-Cyrl-RS"/>
        </w:rPr>
        <w:t xml:space="preserve"> </w:t>
      </w:r>
      <w:r w:rsidRPr="006F735E">
        <w:rPr>
          <w:lang w:val="sr-Cyrl-RS"/>
        </w:rPr>
        <w:t xml:space="preserve">– </w:t>
      </w:r>
      <w:r w:rsidR="00895C01" w:rsidRPr="006F735E">
        <w:rPr>
          <w:lang w:val="sr-Cyrl-RS"/>
        </w:rPr>
        <w:t>Образац К</w:t>
      </w:r>
      <w:r w:rsidR="0017642F" w:rsidRPr="006F735E">
        <w:rPr>
          <w:lang w:val="sr-Cyrl-RS"/>
        </w:rPr>
        <w:t>И</w:t>
      </w:r>
      <w:r w:rsidR="0086151E" w:rsidRPr="006F735E">
        <w:rPr>
          <w:lang w:val="sr-Cyrl-RS"/>
        </w:rPr>
        <w:t xml:space="preserve"> – Образац за предлагање</w:t>
      </w:r>
      <w:r w:rsidR="00CB096E" w:rsidRPr="006F735E">
        <w:t xml:space="preserve"> </w:t>
      </w:r>
      <w:r w:rsidR="00CB096E" w:rsidRPr="006F735E">
        <w:rPr>
          <w:lang w:val="sr-Cyrl-RS"/>
        </w:rPr>
        <w:t xml:space="preserve">идеје </w:t>
      </w:r>
      <w:r w:rsidR="0086151E" w:rsidRPr="006F735E">
        <w:rPr>
          <w:lang w:val="sr-Cyrl-RS"/>
        </w:rPr>
        <w:t>капиталног пројекта</w:t>
      </w:r>
      <w:r w:rsidR="009E5D4C" w:rsidRPr="006F735E">
        <w:t>;</w:t>
      </w:r>
    </w:p>
    <w:p w:rsidR="008A2A59" w:rsidRPr="006F735E" w:rsidRDefault="00895C01" w:rsidP="006F735E">
      <w:pPr>
        <w:pStyle w:val="ListParagraph"/>
        <w:numPr>
          <w:ilvl w:val="0"/>
          <w:numId w:val="25"/>
        </w:numPr>
        <w:rPr>
          <w:lang w:val="sr-Cyrl-CS"/>
        </w:rPr>
      </w:pPr>
      <w:r w:rsidRPr="006F735E">
        <w:rPr>
          <w:b/>
          <w:lang w:val="sr-Cyrl-RS"/>
        </w:rPr>
        <w:t xml:space="preserve">Прилог </w:t>
      </w:r>
      <w:r w:rsidR="0065702B" w:rsidRPr="006F735E">
        <w:rPr>
          <w:b/>
          <w:lang w:val="sr-Cyrl-RS"/>
        </w:rPr>
        <w:t>2</w:t>
      </w:r>
      <w:r w:rsidR="008A2A59" w:rsidRPr="006F735E">
        <w:rPr>
          <w:b/>
          <w:lang w:val="sr-Cyrl-RS"/>
        </w:rPr>
        <w:t xml:space="preserve"> </w:t>
      </w:r>
      <w:r w:rsidR="008A2A59" w:rsidRPr="006F735E">
        <w:rPr>
          <w:lang w:val="sr-Cyrl-RS"/>
        </w:rPr>
        <w:t xml:space="preserve">– </w:t>
      </w:r>
      <w:r w:rsidRPr="006F735E">
        <w:rPr>
          <w:lang w:val="sr-Cyrl-RS"/>
        </w:rPr>
        <w:t>Образац К</w:t>
      </w:r>
      <w:r w:rsidR="0017642F" w:rsidRPr="006F735E">
        <w:rPr>
          <w:lang w:val="sr-Cyrl-RS"/>
        </w:rPr>
        <w:t>Р</w:t>
      </w:r>
      <w:r w:rsidR="0086151E" w:rsidRPr="006F735E">
        <w:rPr>
          <w:lang w:val="sr-Cyrl-RS"/>
        </w:rPr>
        <w:t xml:space="preserve"> – Захтев за финансирање капиталног пројекта чија је реализација у току</w:t>
      </w:r>
      <w:r w:rsidR="009E5D4C" w:rsidRPr="006F735E">
        <w:rPr>
          <w:lang w:val="sr-Cyrl-CS"/>
        </w:rPr>
        <w:t>;</w:t>
      </w:r>
    </w:p>
    <w:p w:rsidR="00925CAF" w:rsidRPr="006F735E" w:rsidRDefault="008A2A59" w:rsidP="006F735E">
      <w:pPr>
        <w:pStyle w:val="ListParagraph"/>
        <w:numPr>
          <w:ilvl w:val="0"/>
          <w:numId w:val="25"/>
        </w:numPr>
        <w:rPr>
          <w:lang w:val="sr-Cyrl-CS"/>
        </w:rPr>
      </w:pPr>
      <w:r w:rsidRPr="006F735E">
        <w:rPr>
          <w:b/>
          <w:lang w:val="sr-Cyrl-RS"/>
        </w:rPr>
        <w:t xml:space="preserve">Прилог </w:t>
      </w:r>
      <w:r w:rsidR="0065702B" w:rsidRPr="006F735E">
        <w:rPr>
          <w:b/>
          <w:lang w:val="sr-Cyrl-RS"/>
        </w:rPr>
        <w:t>3</w:t>
      </w:r>
      <w:r w:rsidRPr="006F735E">
        <w:rPr>
          <w:b/>
          <w:lang w:val="sr-Cyrl-RS"/>
        </w:rPr>
        <w:t xml:space="preserve"> </w:t>
      </w:r>
      <w:r w:rsidRPr="006F735E">
        <w:rPr>
          <w:lang w:val="sr-Cyrl-RS"/>
        </w:rPr>
        <w:t xml:space="preserve">– </w:t>
      </w:r>
      <w:r w:rsidR="00895C01" w:rsidRPr="006F735E">
        <w:rPr>
          <w:lang w:val="sr-Cyrl-RS"/>
        </w:rPr>
        <w:t>Образац КФ</w:t>
      </w:r>
      <w:r w:rsidR="0086151E" w:rsidRPr="006F735E">
        <w:rPr>
          <w:lang w:val="sr-Cyrl-RS"/>
        </w:rPr>
        <w:t xml:space="preserve"> – Захтев за финансирање новог капиталног пројекта</w:t>
      </w:r>
      <w:r w:rsidR="009E5D4C" w:rsidRPr="006F735E">
        <w:rPr>
          <w:lang w:val="sr-Cyrl-CS"/>
        </w:rPr>
        <w:t>.</w:t>
      </w:r>
      <w:r w:rsidR="00925CAF" w:rsidRPr="006F735E">
        <w:rPr>
          <w:lang w:val="sr-Cyrl-CS"/>
        </w:rPr>
        <w:t xml:space="preserve"> </w:t>
      </w:r>
    </w:p>
    <w:p w:rsidR="00051E52" w:rsidRDefault="00051E52" w:rsidP="00925CAF">
      <w:pPr>
        <w:ind w:firstLine="709"/>
        <w:rPr>
          <w:rFonts w:ascii="Times New Roman" w:hAnsi="Times New Roman"/>
          <w:lang w:val="sr-Cyrl-RS"/>
        </w:rPr>
      </w:pPr>
    </w:p>
    <w:p w:rsidR="00051E52" w:rsidRPr="00126E1B" w:rsidRDefault="00051E52" w:rsidP="00051E52">
      <w:pPr>
        <w:pStyle w:val="BodyText"/>
        <w:ind w:firstLine="600"/>
        <w:rPr>
          <w:rFonts w:ascii="Calibri" w:hAnsi="Calibri" w:cs="Arial"/>
          <w:sz w:val="22"/>
          <w:szCs w:val="22"/>
          <w:lang w:val="sr-Latn-CS"/>
        </w:rPr>
      </w:pPr>
    </w:p>
    <w:p w:rsidR="00051E52" w:rsidRPr="00791A77" w:rsidRDefault="00051E52" w:rsidP="00051E52">
      <w:pPr>
        <w:ind w:firstLine="360"/>
        <w:rPr>
          <w:rFonts w:ascii="Calibri" w:hAnsi="Calibri"/>
          <w:sz w:val="22"/>
          <w:szCs w:val="22"/>
          <w:lang w:val="sr-Cyrl-RS"/>
        </w:rPr>
      </w:pPr>
      <w:r w:rsidRPr="00126E1B">
        <w:rPr>
          <w:rFonts w:ascii="Calibri" w:hAnsi="Calibri"/>
          <w:sz w:val="22"/>
          <w:szCs w:val="22"/>
        </w:rPr>
        <w:t>Број</w:t>
      </w:r>
      <w:r w:rsidRPr="00A85DD6">
        <w:rPr>
          <w:rFonts w:ascii="Calibri" w:hAnsi="Calibri"/>
          <w:sz w:val="22"/>
          <w:szCs w:val="22"/>
        </w:rPr>
        <w:t xml:space="preserve">: </w:t>
      </w:r>
      <w:r w:rsidR="00791A77">
        <w:rPr>
          <w:rFonts w:ascii="Calibri" w:hAnsi="Calibri"/>
          <w:sz w:val="22"/>
          <w:szCs w:val="22"/>
          <w:lang w:val="sr-Cyrl-RS"/>
        </w:rPr>
        <w:t>102-</w:t>
      </w:r>
      <w:r w:rsidR="006E6EAB">
        <w:rPr>
          <w:rFonts w:ascii="Calibri" w:hAnsi="Calibri"/>
          <w:sz w:val="22"/>
          <w:szCs w:val="22"/>
          <w:lang w:val="sr-Cyrl-RS"/>
        </w:rPr>
        <w:t>401-671/2018-02</w:t>
      </w:r>
    </w:p>
    <w:p w:rsidR="00051E52" w:rsidRDefault="00051E52" w:rsidP="00051E52">
      <w:pPr>
        <w:ind w:firstLine="360"/>
        <w:rPr>
          <w:rFonts w:ascii="Calibri" w:hAnsi="Calibri"/>
          <w:sz w:val="22"/>
          <w:szCs w:val="22"/>
          <w:lang w:val="sr-Cyrl-RS"/>
        </w:rPr>
      </w:pPr>
      <w:r w:rsidRPr="00126E1B">
        <w:rPr>
          <w:rFonts w:ascii="Calibri" w:hAnsi="Calibri"/>
          <w:sz w:val="22"/>
          <w:szCs w:val="22"/>
        </w:rPr>
        <w:t xml:space="preserve">Нови Сад, </w:t>
      </w:r>
      <w:r>
        <w:rPr>
          <w:rFonts w:ascii="Calibri" w:hAnsi="Calibri"/>
          <w:sz w:val="22"/>
          <w:szCs w:val="22"/>
          <w:lang w:val="sr-Cyrl-RS"/>
        </w:rPr>
        <w:t xml:space="preserve">  2</w:t>
      </w:r>
      <w:r w:rsidR="006F735E">
        <w:rPr>
          <w:rFonts w:ascii="Calibri" w:hAnsi="Calibri"/>
          <w:sz w:val="22"/>
          <w:szCs w:val="22"/>
          <w:lang w:val="en-US"/>
        </w:rPr>
        <w:t>8</w:t>
      </w:r>
      <w:r>
        <w:rPr>
          <w:rFonts w:ascii="Calibri" w:hAnsi="Calibri"/>
          <w:sz w:val="22"/>
          <w:szCs w:val="22"/>
          <w:lang w:val="sr-Cyrl-RS"/>
        </w:rPr>
        <w:t xml:space="preserve">. фебруар </w:t>
      </w:r>
      <w:r w:rsidRPr="00126E1B">
        <w:rPr>
          <w:rFonts w:ascii="Calibri" w:hAnsi="Calibri"/>
          <w:sz w:val="22"/>
          <w:szCs w:val="22"/>
          <w:lang w:val="sr-Cyrl-RS"/>
        </w:rPr>
        <w:t>201</w:t>
      </w:r>
      <w:r>
        <w:rPr>
          <w:rFonts w:ascii="Calibri" w:hAnsi="Calibri"/>
          <w:sz w:val="22"/>
          <w:szCs w:val="22"/>
          <w:lang w:val="sr-Cyrl-RS"/>
        </w:rPr>
        <w:t>8</w:t>
      </w:r>
      <w:r w:rsidRPr="00126E1B">
        <w:rPr>
          <w:rFonts w:ascii="Calibri" w:hAnsi="Calibri"/>
          <w:sz w:val="22"/>
          <w:szCs w:val="22"/>
        </w:rPr>
        <w:t xml:space="preserve">. године </w:t>
      </w:r>
    </w:p>
    <w:p w:rsidR="006E6EAB" w:rsidRPr="006E6EAB" w:rsidRDefault="006E6EAB" w:rsidP="00051E52">
      <w:pPr>
        <w:ind w:firstLine="360"/>
        <w:rPr>
          <w:rFonts w:ascii="Calibri" w:hAnsi="Calibri"/>
          <w:sz w:val="22"/>
          <w:szCs w:val="22"/>
          <w:lang w:val="sr-Cyrl-RS"/>
        </w:rPr>
      </w:pPr>
    </w:p>
    <w:tbl>
      <w:tblPr>
        <w:tblW w:w="4978" w:type="dxa"/>
        <w:tblInd w:w="4788" w:type="dxa"/>
        <w:tblLook w:val="01E0" w:firstRow="1" w:lastRow="1" w:firstColumn="1" w:lastColumn="1" w:noHBand="0" w:noVBand="0"/>
      </w:tblPr>
      <w:tblGrid>
        <w:gridCol w:w="4978"/>
      </w:tblGrid>
      <w:tr w:rsidR="00051E52" w:rsidRPr="00126E1B" w:rsidTr="00C20470">
        <w:trPr>
          <w:trHeight w:val="215"/>
        </w:trPr>
        <w:tc>
          <w:tcPr>
            <w:tcW w:w="4978" w:type="dxa"/>
            <w:shd w:val="clear" w:color="auto" w:fill="auto"/>
          </w:tcPr>
          <w:p w:rsidR="00051E52" w:rsidRPr="00126E1B" w:rsidRDefault="00051E52" w:rsidP="00C20470">
            <w:pPr>
              <w:jc w:val="center"/>
              <w:rPr>
                <w:rFonts w:ascii="Calibri" w:hAnsi="Calibri"/>
                <w:sz w:val="22"/>
                <w:szCs w:val="22"/>
              </w:rPr>
            </w:pPr>
            <w:r>
              <w:rPr>
                <w:rFonts w:ascii="Calibri" w:hAnsi="Calibri"/>
                <w:sz w:val="22"/>
                <w:szCs w:val="22"/>
              </w:rPr>
              <w:t xml:space="preserve">        </w:t>
            </w:r>
            <w:r w:rsidRPr="00126E1B">
              <w:rPr>
                <w:rFonts w:ascii="Calibri" w:hAnsi="Calibri"/>
                <w:sz w:val="22"/>
                <w:szCs w:val="22"/>
              </w:rPr>
              <w:t xml:space="preserve">ПОКРАЈИНСКA СЕКРЕТАРKA </w:t>
            </w:r>
          </w:p>
          <w:p w:rsidR="00051E52" w:rsidRPr="00126E1B" w:rsidRDefault="00051E52" w:rsidP="00C20470">
            <w:pPr>
              <w:jc w:val="center"/>
              <w:rPr>
                <w:rFonts w:ascii="Calibri" w:hAnsi="Calibri"/>
                <w:sz w:val="22"/>
                <w:szCs w:val="22"/>
              </w:rPr>
            </w:pPr>
          </w:p>
        </w:tc>
      </w:tr>
      <w:tr w:rsidR="00051E52" w:rsidRPr="00126E1B" w:rsidTr="00C20470">
        <w:trPr>
          <w:trHeight w:val="144"/>
        </w:trPr>
        <w:tc>
          <w:tcPr>
            <w:tcW w:w="4978" w:type="dxa"/>
            <w:shd w:val="clear" w:color="auto" w:fill="auto"/>
          </w:tcPr>
          <w:p w:rsidR="00051E52" w:rsidRPr="00126E1B" w:rsidRDefault="00051E52" w:rsidP="00C20470">
            <w:pPr>
              <w:rPr>
                <w:rFonts w:ascii="Calibri" w:hAnsi="Calibri"/>
                <w:sz w:val="22"/>
                <w:szCs w:val="22"/>
              </w:rPr>
            </w:pPr>
            <w:r w:rsidRPr="00126E1B">
              <w:rPr>
                <w:rFonts w:ascii="Calibri" w:hAnsi="Calibri"/>
                <w:sz w:val="22"/>
                <w:szCs w:val="22"/>
                <w:lang w:val="sr-Cyrl-RS"/>
              </w:rPr>
              <w:t xml:space="preserve">                  </w:t>
            </w:r>
            <w:r>
              <w:rPr>
                <w:rFonts w:ascii="Calibri" w:hAnsi="Calibri"/>
                <w:sz w:val="22"/>
                <w:szCs w:val="22"/>
                <w:lang w:val="sr-Cyrl-RS"/>
              </w:rPr>
              <w:t xml:space="preserve">                </w:t>
            </w:r>
            <w:r w:rsidRPr="00126E1B">
              <w:rPr>
                <w:rFonts w:ascii="Calibri" w:hAnsi="Calibri"/>
                <w:sz w:val="22"/>
                <w:szCs w:val="22"/>
                <w:lang w:val="sr-Cyrl-RS"/>
              </w:rPr>
              <w:t xml:space="preserve"> Смиљка Јовановић </w:t>
            </w:r>
          </w:p>
        </w:tc>
      </w:tr>
    </w:tbl>
    <w:p w:rsidR="00051E52" w:rsidRDefault="00051E52" w:rsidP="00051E52">
      <w:pPr>
        <w:jc w:val="center"/>
        <w:rPr>
          <w:rFonts w:ascii="Calibri" w:hAnsi="Calibri"/>
          <w:b/>
          <w:sz w:val="22"/>
          <w:szCs w:val="22"/>
        </w:rPr>
      </w:pPr>
    </w:p>
    <w:p w:rsidR="00051E52" w:rsidRDefault="00051E52" w:rsidP="00051E52">
      <w:pPr>
        <w:jc w:val="center"/>
        <w:rPr>
          <w:rFonts w:ascii="Calibri" w:hAnsi="Calibri"/>
          <w:b/>
          <w:sz w:val="22"/>
          <w:szCs w:val="22"/>
        </w:rPr>
      </w:pPr>
    </w:p>
    <w:p w:rsidR="00051E52" w:rsidRDefault="00051E52" w:rsidP="00051E52">
      <w:pPr>
        <w:jc w:val="center"/>
        <w:rPr>
          <w:rFonts w:ascii="Calibri" w:hAnsi="Calibri"/>
          <w:b/>
          <w:sz w:val="22"/>
          <w:szCs w:val="22"/>
        </w:rPr>
      </w:pPr>
    </w:p>
    <w:p w:rsidR="00051E52" w:rsidRPr="00051E52" w:rsidRDefault="00051E52" w:rsidP="00925CAF">
      <w:pPr>
        <w:ind w:firstLine="709"/>
        <w:rPr>
          <w:rFonts w:ascii="Times New Roman" w:hAnsi="Times New Roman"/>
          <w:b/>
          <w:lang w:val="sr-Cyrl-RS"/>
        </w:rPr>
      </w:pPr>
    </w:p>
    <w:sectPr w:rsidR="00051E52" w:rsidRPr="00051E52" w:rsidSect="003968D6">
      <w:footerReference w:type="default" r:id="rId11"/>
      <w:pgSz w:w="12240" w:h="15840"/>
      <w:pgMar w:top="1080" w:right="1134" w:bottom="141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58" w:rsidRDefault="00176258" w:rsidP="00D628DA">
      <w:r>
        <w:separator/>
      </w:r>
    </w:p>
  </w:endnote>
  <w:endnote w:type="continuationSeparator" w:id="0">
    <w:p w:rsidR="00176258" w:rsidRDefault="00176258" w:rsidP="00D6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29" w:rsidRDefault="00BF1629">
    <w:pPr>
      <w:pStyle w:val="Footer"/>
      <w:jc w:val="right"/>
    </w:pPr>
    <w:r>
      <w:fldChar w:fldCharType="begin"/>
    </w:r>
    <w:r>
      <w:instrText xml:space="preserve"> PAGE   \* MERGEFORMAT </w:instrText>
    </w:r>
    <w:r>
      <w:fldChar w:fldCharType="separate"/>
    </w:r>
    <w:r w:rsidR="0000594D">
      <w:rPr>
        <w:noProof/>
      </w:rPr>
      <w:t>6</w:t>
    </w:r>
    <w:r>
      <w:rPr>
        <w:noProof/>
      </w:rPr>
      <w:fldChar w:fldCharType="end"/>
    </w:r>
  </w:p>
  <w:p w:rsidR="00BF1629" w:rsidRDefault="00BF1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58" w:rsidRDefault="00176258" w:rsidP="00D628DA">
      <w:r>
        <w:separator/>
      </w:r>
    </w:p>
  </w:footnote>
  <w:footnote w:type="continuationSeparator" w:id="0">
    <w:p w:rsidR="00176258" w:rsidRDefault="00176258" w:rsidP="00D628DA">
      <w:r>
        <w:continuationSeparator/>
      </w:r>
    </w:p>
  </w:footnote>
  <w:footnote w:id="1">
    <w:p w:rsidR="00181CC2" w:rsidRPr="00181CC2" w:rsidRDefault="00181CC2">
      <w:pPr>
        <w:pStyle w:val="FootnoteText"/>
        <w:rPr>
          <w:rFonts w:ascii="Calibri" w:hAnsi="Calibri"/>
          <w:sz w:val="18"/>
          <w:szCs w:val="18"/>
          <w:lang w:val="sr-Cyrl-RS"/>
        </w:rPr>
      </w:pPr>
      <w:r>
        <w:rPr>
          <w:rStyle w:val="FootnoteReference"/>
        </w:rPr>
        <w:footnoteRef/>
      </w:r>
      <w:r>
        <w:t xml:space="preserve"> </w:t>
      </w:r>
      <w:r w:rsidRPr="00181CC2">
        <w:rPr>
          <w:rFonts w:ascii="Calibri" w:hAnsi="Calibri"/>
          <w:sz w:val="18"/>
          <w:szCs w:val="18"/>
          <w:lang w:val="sr-Cyrl-RS"/>
        </w:rPr>
        <w:t xml:space="preserve">''Сл.гласник РС'', број </w:t>
      </w:r>
      <w:r w:rsidRPr="00181CC2">
        <w:rPr>
          <w:rFonts w:ascii="Calibri" w:hAnsi="Calibri"/>
          <w:sz w:val="18"/>
          <w:szCs w:val="18"/>
        </w:rPr>
        <w:t xml:space="preserve">54/2009, 73/2010, 101/2010, 101/2011, 93/2012, 62/2013, 63/2013 - испр., 108/2013, 142/2014, 68/2015 – </w:t>
      </w:r>
      <w:r w:rsidRPr="00181CC2">
        <w:rPr>
          <w:rFonts w:ascii="Calibri" w:hAnsi="Calibri"/>
          <w:sz w:val="18"/>
          <w:szCs w:val="18"/>
          <w:lang w:val="sr-Cyrl-RS"/>
        </w:rPr>
        <w:t>др.закон</w:t>
      </w:r>
      <w:r w:rsidRPr="00181CC2">
        <w:rPr>
          <w:rFonts w:ascii="Calibri" w:hAnsi="Calibri"/>
          <w:sz w:val="18"/>
          <w:szCs w:val="18"/>
        </w:rPr>
        <w:t xml:space="preserve">, 103/2015, 99/2016 </w:t>
      </w:r>
      <w:r w:rsidRPr="00181CC2">
        <w:rPr>
          <w:rFonts w:ascii="Calibri" w:hAnsi="Calibri"/>
          <w:sz w:val="18"/>
          <w:szCs w:val="18"/>
          <w:lang w:val="sr-Cyrl-RS"/>
        </w:rPr>
        <w:t xml:space="preserve">и </w:t>
      </w:r>
      <w:r w:rsidRPr="00181CC2">
        <w:rPr>
          <w:rFonts w:ascii="Calibri" w:hAnsi="Calibri"/>
          <w:sz w:val="18"/>
          <w:szCs w:val="18"/>
        </w:rPr>
        <w:t>113/2017</w:t>
      </w:r>
    </w:p>
  </w:footnote>
  <w:footnote w:id="2">
    <w:p w:rsidR="00791A77" w:rsidRPr="00791A77" w:rsidRDefault="00791A77">
      <w:pPr>
        <w:pStyle w:val="FootnoteText"/>
        <w:rPr>
          <w:lang w:val="sr-Cyrl-RS"/>
        </w:rPr>
      </w:pPr>
      <w:r>
        <w:rPr>
          <w:rStyle w:val="FootnoteReference"/>
        </w:rPr>
        <w:footnoteRef/>
      </w:r>
      <w:r>
        <w:t xml:space="preserve"> </w:t>
      </w:r>
      <w:r w:rsidRPr="00791A77">
        <w:t>http://www.mfin.gov.rs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222A"/>
    <w:multiLevelType w:val="hybridMultilevel"/>
    <w:tmpl w:val="984C18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D260F0C"/>
    <w:multiLevelType w:val="hybridMultilevel"/>
    <w:tmpl w:val="CC020E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0E7D0E30"/>
    <w:multiLevelType w:val="hybridMultilevel"/>
    <w:tmpl w:val="0C86EAA6"/>
    <w:lvl w:ilvl="0" w:tplc="3090787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9157AF1"/>
    <w:multiLevelType w:val="hybridMultilevel"/>
    <w:tmpl w:val="DB4C8EB0"/>
    <w:lvl w:ilvl="0" w:tplc="585C12CE">
      <w:start w:val="1"/>
      <w:numFmt w:val="bullet"/>
      <w:lvlText w:val="-"/>
      <w:lvlJc w:val="left"/>
      <w:pPr>
        <w:ind w:left="420" w:hanging="360"/>
      </w:pPr>
      <w:rPr>
        <w:rFonts w:ascii="Calibri" w:eastAsia="Calibri"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1B8D236F"/>
    <w:multiLevelType w:val="hybridMultilevel"/>
    <w:tmpl w:val="24286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A65332"/>
    <w:multiLevelType w:val="hybridMultilevel"/>
    <w:tmpl w:val="AC523A30"/>
    <w:lvl w:ilvl="0" w:tplc="09E63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A947C6"/>
    <w:multiLevelType w:val="hybridMultilevel"/>
    <w:tmpl w:val="646841DE"/>
    <w:lvl w:ilvl="0" w:tplc="B1A23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EE7204"/>
    <w:multiLevelType w:val="hybridMultilevel"/>
    <w:tmpl w:val="88709DFC"/>
    <w:lvl w:ilvl="0" w:tplc="30907872">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FEB2EFE"/>
    <w:multiLevelType w:val="hybridMultilevel"/>
    <w:tmpl w:val="279AC98A"/>
    <w:lvl w:ilvl="0" w:tplc="4052DD1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80F71"/>
    <w:multiLevelType w:val="hybridMultilevel"/>
    <w:tmpl w:val="234EDB64"/>
    <w:lvl w:ilvl="0" w:tplc="241A0001">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0">
    <w:nsid w:val="26C7625D"/>
    <w:multiLevelType w:val="hybridMultilevel"/>
    <w:tmpl w:val="C66EF39C"/>
    <w:lvl w:ilvl="0" w:tplc="4052DD1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44087A"/>
    <w:multiLevelType w:val="hybridMultilevel"/>
    <w:tmpl w:val="D244F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A094644"/>
    <w:multiLevelType w:val="hybridMultilevel"/>
    <w:tmpl w:val="0BDEAA92"/>
    <w:lvl w:ilvl="0" w:tplc="B8029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E87267"/>
    <w:multiLevelType w:val="hybridMultilevel"/>
    <w:tmpl w:val="6FF459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C8F40E0"/>
    <w:multiLevelType w:val="hybridMultilevel"/>
    <w:tmpl w:val="E3FA93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4F3440CF"/>
    <w:multiLevelType w:val="hybridMultilevel"/>
    <w:tmpl w:val="0C789B3A"/>
    <w:lvl w:ilvl="0" w:tplc="23222C48">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580A30E6"/>
    <w:multiLevelType w:val="hybridMultilevel"/>
    <w:tmpl w:val="29620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4B5341"/>
    <w:multiLevelType w:val="hybridMultilevel"/>
    <w:tmpl w:val="186405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F371425"/>
    <w:multiLevelType w:val="hybridMultilevel"/>
    <w:tmpl w:val="29529820"/>
    <w:lvl w:ilvl="0" w:tplc="585C12CE">
      <w:start w:val="1"/>
      <w:numFmt w:val="bullet"/>
      <w:lvlText w:val="-"/>
      <w:lvlJc w:val="left"/>
      <w:pPr>
        <w:ind w:left="11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0E1711A"/>
    <w:multiLevelType w:val="hybridMultilevel"/>
    <w:tmpl w:val="7B0E41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0523DAA"/>
    <w:multiLevelType w:val="hybridMultilevel"/>
    <w:tmpl w:val="C2EA47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8534C98"/>
    <w:multiLevelType w:val="hybridMultilevel"/>
    <w:tmpl w:val="3D983D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C7B5B70"/>
    <w:multiLevelType w:val="hybridMultilevel"/>
    <w:tmpl w:val="A28AF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CDD0431"/>
    <w:multiLevelType w:val="hybridMultilevel"/>
    <w:tmpl w:val="0C80E3E0"/>
    <w:lvl w:ilvl="0" w:tplc="3090787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DA91D1C"/>
    <w:multiLevelType w:val="hybridMultilevel"/>
    <w:tmpl w:val="00DC4FB4"/>
    <w:lvl w:ilvl="0" w:tplc="3090787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7"/>
  </w:num>
  <w:num w:numId="3">
    <w:abstractNumId w:val="7"/>
  </w:num>
  <w:num w:numId="4">
    <w:abstractNumId w:val="10"/>
  </w:num>
  <w:num w:numId="5">
    <w:abstractNumId w:val="8"/>
  </w:num>
  <w:num w:numId="6">
    <w:abstractNumId w:val="23"/>
  </w:num>
  <w:num w:numId="7">
    <w:abstractNumId w:val="2"/>
  </w:num>
  <w:num w:numId="8">
    <w:abstractNumId w:val="13"/>
  </w:num>
  <w:num w:numId="9">
    <w:abstractNumId w:val="24"/>
  </w:num>
  <w:num w:numId="10">
    <w:abstractNumId w:val="22"/>
  </w:num>
  <w:num w:numId="11">
    <w:abstractNumId w:val="3"/>
  </w:num>
  <w:num w:numId="12">
    <w:abstractNumId w:val="18"/>
  </w:num>
  <w:num w:numId="13">
    <w:abstractNumId w:val="4"/>
  </w:num>
  <w:num w:numId="14">
    <w:abstractNumId w:val="16"/>
  </w:num>
  <w:num w:numId="15">
    <w:abstractNumId w:val="11"/>
  </w:num>
  <w:num w:numId="16">
    <w:abstractNumId w:val="20"/>
  </w:num>
  <w:num w:numId="17">
    <w:abstractNumId w:val="12"/>
  </w:num>
  <w:num w:numId="18">
    <w:abstractNumId w:val="19"/>
  </w:num>
  <w:num w:numId="19">
    <w:abstractNumId w:val="21"/>
  </w:num>
  <w:num w:numId="20">
    <w:abstractNumId w:val="5"/>
  </w:num>
  <w:num w:numId="21">
    <w:abstractNumId w:val="15"/>
  </w:num>
  <w:num w:numId="22">
    <w:abstractNumId w:val="14"/>
  </w:num>
  <w:num w:numId="23">
    <w:abstractNumId w:val="1"/>
  </w:num>
  <w:num w:numId="24">
    <w:abstractNumId w:val="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38"/>
    <w:rsid w:val="0000594D"/>
    <w:rsid w:val="000110DD"/>
    <w:rsid w:val="00012ED5"/>
    <w:rsid w:val="00016918"/>
    <w:rsid w:val="0002076F"/>
    <w:rsid w:val="00032051"/>
    <w:rsid w:val="00041290"/>
    <w:rsid w:val="00044A6A"/>
    <w:rsid w:val="00051E52"/>
    <w:rsid w:val="000867A5"/>
    <w:rsid w:val="00093CAB"/>
    <w:rsid w:val="0009401D"/>
    <w:rsid w:val="00096276"/>
    <w:rsid w:val="000A3243"/>
    <w:rsid w:val="000A5DF2"/>
    <w:rsid w:val="000C107C"/>
    <w:rsid w:val="000C78AF"/>
    <w:rsid w:val="000D265C"/>
    <w:rsid w:val="000D4000"/>
    <w:rsid w:val="000D4359"/>
    <w:rsid w:val="000D5DD3"/>
    <w:rsid w:val="000E4AE1"/>
    <w:rsid w:val="000F6F4C"/>
    <w:rsid w:val="00101312"/>
    <w:rsid w:val="00101FE3"/>
    <w:rsid w:val="001054CC"/>
    <w:rsid w:val="00112824"/>
    <w:rsid w:val="00114C4E"/>
    <w:rsid w:val="00131A0F"/>
    <w:rsid w:val="00137D4B"/>
    <w:rsid w:val="001406AD"/>
    <w:rsid w:val="00142E30"/>
    <w:rsid w:val="00150CF5"/>
    <w:rsid w:val="00154C58"/>
    <w:rsid w:val="00165B11"/>
    <w:rsid w:val="001670E3"/>
    <w:rsid w:val="001719F4"/>
    <w:rsid w:val="0017621C"/>
    <w:rsid w:val="00176258"/>
    <w:rsid w:val="0017642F"/>
    <w:rsid w:val="00181CC2"/>
    <w:rsid w:val="001919A1"/>
    <w:rsid w:val="00191C74"/>
    <w:rsid w:val="00192C31"/>
    <w:rsid w:val="001937FA"/>
    <w:rsid w:val="001A2311"/>
    <w:rsid w:val="001A30BC"/>
    <w:rsid w:val="001A42CE"/>
    <w:rsid w:val="001A46B9"/>
    <w:rsid w:val="001A54EF"/>
    <w:rsid w:val="001A5874"/>
    <w:rsid w:val="001A73FB"/>
    <w:rsid w:val="001B1E52"/>
    <w:rsid w:val="001B271B"/>
    <w:rsid w:val="001B5E9D"/>
    <w:rsid w:val="001C31CD"/>
    <w:rsid w:val="001C3367"/>
    <w:rsid w:val="001C3A82"/>
    <w:rsid w:val="001D19E2"/>
    <w:rsid w:val="001D574E"/>
    <w:rsid w:val="001D59EA"/>
    <w:rsid w:val="001E57C3"/>
    <w:rsid w:val="001E69CB"/>
    <w:rsid w:val="001F7A91"/>
    <w:rsid w:val="00207FAA"/>
    <w:rsid w:val="0021478B"/>
    <w:rsid w:val="00215DD9"/>
    <w:rsid w:val="00221615"/>
    <w:rsid w:val="00234736"/>
    <w:rsid w:val="00246275"/>
    <w:rsid w:val="00261514"/>
    <w:rsid w:val="00266D8A"/>
    <w:rsid w:val="002730A9"/>
    <w:rsid w:val="0027434C"/>
    <w:rsid w:val="002875E7"/>
    <w:rsid w:val="0029711B"/>
    <w:rsid w:val="002A3C69"/>
    <w:rsid w:val="002A68FC"/>
    <w:rsid w:val="002C43C1"/>
    <w:rsid w:val="002C5E43"/>
    <w:rsid w:val="002C7C53"/>
    <w:rsid w:val="002D0AEE"/>
    <w:rsid w:val="002D1C24"/>
    <w:rsid w:val="002E00A9"/>
    <w:rsid w:val="002E3D5D"/>
    <w:rsid w:val="002E464B"/>
    <w:rsid w:val="002F05E0"/>
    <w:rsid w:val="002F29D4"/>
    <w:rsid w:val="00301EEB"/>
    <w:rsid w:val="00303C03"/>
    <w:rsid w:val="00306D8E"/>
    <w:rsid w:val="00321212"/>
    <w:rsid w:val="00321B50"/>
    <w:rsid w:val="00331AA4"/>
    <w:rsid w:val="00336572"/>
    <w:rsid w:val="00347BEC"/>
    <w:rsid w:val="00350199"/>
    <w:rsid w:val="00350A3D"/>
    <w:rsid w:val="003707EA"/>
    <w:rsid w:val="003729CF"/>
    <w:rsid w:val="00374B5F"/>
    <w:rsid w:val="003762CF"/>
    <w:rsid w:val="00380492"/>
    <w:rsid w:val="00381300"/>
    <w:rsid w:val="003968D6"/>
    <w:rsid w:val="003A6098"/>
    <w:rsid w:val="003B09FA"/>
    <w:rsid w:val="003B224F"/>
    <w:rsid w:val="003B2DBB"/>
    <w:rsid w:val="003C1BE8"/>
    <w:rsid w:val="003C37D8"/>
    <w:rsid w:val="003C514F"/>
    <w:rsid w:val="003D1B9C"/>
    <w:rsid w:val="003F1A7F"/>
    <w:rsid w:val="003F1B9A"/>
    <w:rsid w:val="003F6349"/>
    <w:rsid w:val="00400908"/>
    <w:rsid w:val="00404FB0"/>
    <w:rsid w:val="00415FD6"/>
    <w:rsid w:val="004266D3"/>
    <w:rsid w:val="00444D3C"/>
    <w:rsid w:val="00446D69"/>
    <w:rsid w:val="00460513"/>
    <w:rsid w:val="0046297C"/>
    <w:rsid w:val="0046716E"/>
    <w:rsid w:val="004672D2"/>
    <w:rsid w:val="0046768C"/>
    <w:rsid w:val="00474E3F"/>
    <w:rsid w:val="0047767C"/>
    <w:rsid w:val="004872A2"/>
    <w:rsid w:val="0049384E"/>
    <w:rsid w:val="004A0E10"/>
    <w:rsid w:val="004A229E"/>
    <w:rsid w:val="004A2F3D"/>
    <w:rsid w:val="004A392F"/>
    <w:rsid w:val="004B5702"/>
    <w:rsid w:val="004C7500"/>
    <w:rsid w:val="004D1548"/>
    <w:rsid w:val="004D2A48"/>
    <w:rsid w:val="004E7106"/>
    <w:rsid w:val="004F4168"/>
    <w:rsid w:val="004F4A0E"/>
    <w:rsid w:val="00505332"/>
    <w:rsid w:val="00506A32"/>
    <w:rsid w:val="00523CC3"/>
    <w:rsid w:val="00524258"/>
    <w:rsid w:val="0052512A"/>
    <w:rsid w:val="005338B0"/>
    <w:rsid w:val="00536F72"/>
    <w:rsid w:val="0054459F"/>
    <w:rsid w:val="005469A1"/>
    <w:rsid w:val="005535FF"/>
    <w:rsid w:val="00554E55"/>
    <w:rsid w:val="005615E0"/>
    <w:rsid w:val="00562851"/>
    <w:rsid w:val="005654F4"/>
    <w:rsid w:val="005772C2"/>
    <w:rsid w:val="00585FD6"/>
    <w:rsid w:val="005A07C1"/>
    <w:rsid w:val="005A16D5"/>
    <w:rsid w:val="005A6B21"/>
    <w:rsid w:val="005A6FEB"/>
    <w:rsid w:val="005B16E2"/>
    <w:rsid w:val="005B7680"/>
    <w:rsid w:val="005C61D4"/>
    <w:rsid w:val="005E0ADE"/>
    <w:rsid w:val="005E16C1"/>
    <w:rsid w:val="005E7531"/>
    <w:rsid w:val="0060089A"/>
    <w:rsid w:val="00600F62"/>
    <w:rsid w:val="00602CE9"/>
    <w:rsid w:val="00614B71"/>
    <w:rsid w:val="0061569E"/>
    <w:rsid w:val="006164CD"/>
    <w:rsid w:val="006165A9"/>
    <w:rsid w:val="006211FA"/>
    <w:rsid w:val="006242C4"/>
    <w:rsid w:val="00630638"/>
    <w:rsid w:val="00635D1B"/>
    <w:rsid w:val="0063614B"/>
    <w:rsid w:val="00642892"/>
    <w:rsid w:val="00647A5A"/>
    <w:rsid w:val="0065702B"/>
    <w:rsid w:val="00662FCC"/>
    <w:rsid w:val="00682A3F"/>
    <w:rsid w:val="00685545"/>
    <w:rsid w:val="006A3E44"/>
    <w:rsid w:val="006A5146"/>
    <w:rsid w:val="006B048B"/>
    <w:rsid w:val="006B13AA"/>
    <w:rsid w:val="006B2524"/>
    <w:rsid w:val="006B4765"/>
    <w:rsid w:val="006B7522"/>
    <w:rsid w:val="006C0A3C"/>
    <w:rsid w:val="006C5084"/>
    <w:rsid w:val="006C55CD"/>
    <w:rsid w:val="006D3470"/>
    <w:rsid w:val="006E09E2"/>
    <w:rsid w:val="006E2ECC"/>
    <w:rsid w:val="006E6EAB"/>
    <w:rsid w:val="006F735E"/>
    <w:rsid w:val="00710A6C"/>
    <w:rsid w:val="00711DA3"/>
    <w:rsid w:val="007218E3"/>
    <w:rsid w:val="00726E7A"/>
    <w:rsid w:val="00731132"/>
    <w:rsid w:val="0073297E"/>
    <w:rsid w:val="0073434A"/>
    <w:rsid w:val="00734C5D"/>
    <w:rsid w:val="00742A32"/>
    <w:rsid w:val="00746B05"/>
    <w:rsid w:val="0074767E"/>
    <w:rsid w:val="0075044F"/>
    <w:rsid w:val="00765270"/>
    <w:rsid w:val="00767D4C"/>
    <w:rsid w:val="0077173E"/>
    <w:rsid w:val="00783679"/>
    <w:rsid w:val="00784325"/>
    <w:rsid w:val="00791A77"/>
    <w:rsid w:val="00794A9E"/>
    <w:rsid w:val="007A338D"/>
    <w:rsid w:val="007A3BCA"/>
    <w:rsid w:val="007B1C84"/>
    <w:rsid w:val="007C7B67"/>
    <w:rsid w:val="007C7DFD"/>
    <w:rsid w:val="007D42C4"/>
    <w:rsid w:val="007D5D39"/>
    <w:rsid w:val="007E28D2"/>
    <w:rsid w:val="007E6744"/>
    <w:rsid w:val="00821673"/>
    <w:rsid w:val="00821CA8"/>
    <w:rsid w:val="008313DD"/>
    <w:rsid w:val="008325B4"/>
    <w:rsid w:val="0083367D"/>
    <w:rsid w:val="008411A8"/>
    <w:rsid w:val="008454E2"/>
    <w:rsid w:val="00852781"/>
    <w:rsid w:val="00852BC1"/>
    <w:rsid w:val="00855C1F"/>
    <w:rsid w:val="0086151E"/>
    <w:rsid w:val="00872D0A"/>
    <w:rsid w:val="00875E16"/>
    <w:rsid w:val="00880C72"/>
    <w:rsid w:val="008818FD"/>
    <w:rsid w:val="00884497"/>
    <w:rsid w:val="00887B1A"/>
    <w:rsid w:val="00887CA3"/>
    <w:rsid w:val="00895C01"/>
    <w:rsid w:val="00897687"/>
    <w:rsid w:val="008A2A59"/>
    <w:rsid w:val="008B096E"/>
    <w:rsid w:val="008B0A0C"/>
    <w:rsid w:val="008B2AC2"/>
    <w:rsid w:val="008B4600"/>
    <w:rsid w:val="008C1D70"/>
    <w:rsid w:val="008E29F6"/>
    <w:rsid w:val="009004B4"/>
    <w:rsid w:val="00903352"/>
    <w:rsid w:val="00913424"/>
    <w:rsid w:val="00925CAF"/>
    <w:rsid w:val="00927329"/>
    <w:rsid w:val="009304C1"/>
    <w:rsid w:val="00933144"/>
    <w:rsid w:val="009368D4"/>
    <w:rsid w:val="00943D14"/>
    <w:rsid w:val="0094470C"/>
    <w:rsid w:val="009472C9"/>
    <w:rsid w:val="00952EC1"/>
    <w:rsid w:val="00954CD4"/>
    <w:rsid w:val="00955CE1"/>
    <w:rsid w:val="00961350"/>
    <w:rsid w:val="0097314C"/>
    <w:rsid w:val="00973F81"/>
    <w:rsid w:val="0097685B"/>
    <w:rsid w:val="00977530"/>
    <w:rsid w:val="009862D8"/>
    <w:rsid w:val="00990B78"/>
    <w:rsid w:val="009A2999"/>
    <w:rsid w:val="009B087E"/>
    <w:rsid w:val="009B2CD7"/>
    <w:rsid w:val="009B3A6E"/>
    <w:rsid w:val="009B47A1"/>
    <w:rsid w:val="009B4DA6"/>
    <w:rsid w:val="009C0540"/>
    <w:rsid w:val="009D7055"/>
    <w:rsid w:val="009E4F9B"/>
    <w:rsid w:val="009E5D4C"/>
    <w:rsid w:val="009E6232"/>
    <w:rsid w:val="009F765E"/>
    <w:rsid w:val="00A00E9F"/>
    <w:rsid w:val="00A105C6"/>
    <w:rsid w:val="00A11132"/>
    <w:rsid w:val="00A117C4"/>
    <w:rsid w:val="00A208E5"/>
    <w:rsid w:val="00A23527"/>
    <w:rsid w:val="00A30A39"/>
    <w:rsid w:val="00A333AC"/>
    <w:rsid w:val="00A33956"/>
    <w:rsid w:val="00A3485A"/>
    <w:rsid w:val="00A41D2A"/>
    <w:rsid w:val="00A60267"/>
    <w:rsid w:val="00A640DF"/>
    <w:rsid w:val="00A8407A"/>
    <w:rsid w:val="00A84157"/>
    <w:rsid w:val="00A858DF"/>
    <w:rsid w:val="00A902E4"/>
    <w:rsid w:val="00A93CA6"/>
    <w:rsid w:val="00AA75AF"/>
    <w:rsid w:val="00AB0646"/>
    <w:rsid w:val="00AB38FC"/>
    <w:rsid w:val="00AC014A"/>
    <w:rsid w:val="00AC06F8"/>
    <w:rsid w:val="00AC0913"/>
    <w:rsid w:val="00AE49CA"/>
    <w:rsid w:val="00AF0BA4"/>
    <w:rsid w:val="00B043AC"/>
    <w:rsid w:val="00B066F3"/>
    <w:rsid w:val="00B15008"/>
    <w:rsid w:val="00B15501"/>
    <w:rsid w:val="00B1554B"/>
    <w:rsid w:val="00B17A59"/>
    <w:rsid w:val="00B31457"/>
    <w:rsid w:val="00B341A2"/>
    <w:rsid w:val="00B35399"/>
    <w:rsid w:val="00B451D9"/>
    <w:rsid w:val="00B619CB"/>
    <w:rsid w:val="00B66D4D"/>
    <w:rsid w:val="00B70C8A"/>
    <w:rsid w:val="00B77844"/>
    <w:rsid w:val="00B82E03"/>
    <w:rsid w:val="00B91D25"/>
    <w:rsid w:val="00B94E58"/>
    <w:rsid w:val="00BA48DB"/>
    <w:rsid w:val="00BB096F"/>
    <w:rsid w:val="00BB3EF0"/>
    <w:rsid w:val="00BC1B75"/>
    <w:rsid w:val="00BC2847"/>
    <w:rsid w:val="00BC4D1B"/>
    <w:rsid w:val="00BC7B5C"/>
    <w:rsid w:val="00BD3B1A"/>
    <w:rsid w:val="00BD420C"/>
    <w:rsid w:val="00BD4CE7"/>
    <w:rsid w:val="00BE631F"/>
    <w:rsid w:val="00BF1629"/>
    <w:rsid w:val="00BF4CFE"/>
    <w:rsid w:val="00C00A20"/>
    <w:rsid w:val="00C136C4"/>
    <w:rsid w:val="00C32B40"/>
    <w:rsid w:val="00C336E0"/>
    <w:rsid w:val="00C40CF4"/>
    <w:rsid w:val="00C4155D"/>
    <w:rsid w:val="00C42C24"/>
    <w:rsid w:val="00C4636D"/>
    <w:rsid w:val="00C61D95"/>
    <w:rsid w:val="00C71A1E"/>
    <w:rsid w:val="00C72476"/>
    <w:rsid w:val="00C84D9A"/>
    <w:rsid w:val="00C969A9"/>
    <w:rsid w:val="00CA3E30"/>
    <w:rsid w:val="00CA69AF"/>
    <w:rsid w:val="00CA6C72"/>
    <w:rsid w:val="00CB096E"/>
    <w:rsid w:val="00CC6AF7"/>
    <w:rsid w:val="00CC6CB0"/>
    <w:rsid w:val="00CD331C"/>
    <w:rsid w:val="00CF2055"/>
    <w:rsid w:val="00D0041A"/>
    <w:rsid w:val="00D1392C"/>
    <w:rsid w:val="00D13C3D"/>
    <w:rsid w:val="00D20DB5"/>
    <w:rsid w:val="00D21964"/>
    <w:rsid w:val="00D268E9"/>
    <w:rsid w:val="00D30775"/>
    <w:rsid w:val="00D34484"/>
    <w:rsid w:val="00D372CD"/>
    <w:rsid w:val="00D463C3"/>
    <w:rsid w:val="00D466BA"/>
    <w:rsid w:val="00D528CE"/>
    <w:rsid w:val="00D628DA"/>
    <w:rsid w:val="00D63BE3"/>
    <w:rsid w:val="00D66A55"/>
    <w:rsid w:val="00D71414"/>
    <w:rsid w:val="00D7213E"/>
    <w:rsid w:val="00D830A7"/>
    <w:rsid w:val="00D83FF2"/>
    <w:rsid w:val="00D84F09"/>
    <w:rsid w:val="00D87BFE"/>
    <w:rsid w:val="00D92104"/>
    <w:rsid w:val="00DA39B1"/>
    <w:rsid w:val="00DA3FA7"/>
    <w:rsid w:val="00DB286D"/>
    <w:rsid w:val="00DC0810"/>
    <w:rsid w:val="00DC325D"/>
    <w:rsid w:val="00DC5AE3"/>
    <w:rsid w:val="00DC6B4F"/>
    <w:rsid w:val="00DD3DC0"/>
    <w:rsid w:val="00DD5A69"/>
    <w:rsid w:val="00DE4246"/>
    <w:rsid w:val="00DE6EB5"/>
    <w:rsid w:val="00E10F83"/>
    <w:rsid w:val="00E21682"/>
    <w:rsid w:val="00E24263"/>
    <w:rsid w:val="00E27B18"/>
    <w:rsid w:val="00E31E39"/>
    <w:rsid w:val="00E34245"/>
    <w:rsid w:val="00E365E7"/>
    <w:rsid w:val="00E45CCD"/>
    <w:rsid w:val="00E530AD"/>
    <w:rsid w:val="00E71B41"/>
    <w:rsid w:val="00E831BB"/>
    <w:rsid w:val="00E8364A"/>
    <w:rsid w:val="00E85A99"/>
    <w:rsid w:val="00EA799D"/>
    <w:rsid w:val="00EB5A38"/>
    <w:rsid w:val="00EC4BC4"/>
    <w:rsid w:val="00ED1D26"/>
    <w:rsid w:val="00EF5F52"/>
    <w:rsid w:val="00F0532B"/>
    <w:rsid w:val="00F215E9"/>
    <w:rsid w:val="00F22865"/>
    <w:rsid w:val="00F246CA"/>
    <w:rsid w:val="00F26CF0"/>
    <w:rsid w:val="00F31B39"/>
    <w:rsid w:val="00F34182"/>
    <w:rsid w:val="00F44AB3"/>
    <w:rsid w:val="00F47383"/>
    <w:rsid w:val="00F51F93"/>
    <w:rsid w:val="00F52A5B"/>
    <w:rsid w:val="00F61E04"/>
    <w:rsid w:val="00F61F7A"/>
    <w:rsid w:val="00F631BF"/>
    <w:rsid w:val="00F7329E"/>
    <w:rsid w:val="00F74B39"/>
    <w:rsid w:val="00F75AD8"/>
    <w:rsid w:val="00F762A9"/>
    <w:rsid w:val="00F932DC"/>
    <w:rsid w:val="00FA67EE"/>
    <w:rsid w:val="00FC0349"/>
    <w:rsid w:val="00FD43CA"/>
    <w:rsid w:val="00FE50AD"/>
    <w:rsid w:val="00FE5713"/>
    <w:rsid w:val="00FE601B"/>
    <w:rsid w:val="00FF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38"/>
    <w:pPr>
      <w:tabs>
        <w:tab w:val="left" w:pos="1440"/>
      </w:tabs>
      <w:jc w:val="both"/>
    </w:pPr>
    <w:rPr>
      <w:rFonts w:ascii="Arial" w:eastAsia="Times New Roman" w:hAnsi="Arial"/>
      <w:sz w:val="24"/>
      <w:lang w:val="sr-Cyrl-CS"/>
    </w:rPr>
  </w:style>
  <w:style w:type="paragraph" w:styleId="Heading4">
    <w:name w:val="heading 4"/>
    <w:basedOn w:val="Normal"/>
    <w:next w:val="Normal"/>
    <w:link w:val="Heading4Char"/>
    <w:uiPriority w:val="9"/>
    <w:semiHidden/>
    <w:unhideWhenUsed/>
    <w:qFormat/>
    <w:rsid w:val="003762CF"/>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3762CF"/>
    <w:pPr>
      <w:tabs>
        <w:tab w:val="clear" w:pos="1440"/>
      </w:tabs>
      <w:jc w:val="left"/>
      <w:outlineLvl w:val="5"/>
    </w:pPr>
    <w:rPr>
      <w:rFonts w:ascii="Times New Roman" w:hAnsi="Times New Roman"/>
      <w:b/>
      <w:bCs/>
      <w:sz w:val="15"/>
      <w:szCs w:val="15"/>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638"/>
    <w:rPr>
      <w:rFonts w:ascii="Tahoma" w:hAnsi="Tahoma"/>
      <w:sz w:val="16"/>
      <w:szCs w:val="16"/>
    </w:rPr>
  </w:style>
  <w:style w:type="character" w:customStyle="1" w:styleId="BalloonTextChar">
    <w:name w:val="Balloon Text Char"/>
    <w:link w:val="BalloonText"/>
    <w:uiPriority w:val="99"/>
    <w:semiHidden/>
    <w:rsid w:val="00630638"/>
    <w:rPr>
      <w:rFonts w:ascii="Tahoma" w:eastAsia="Times New Roman" w:hAnsi="Tahoma" w:cs="Tahoma"/>
      <w:sz w:val="16"/>
      <w:szCs w:val="16"/>
      <w:lang w:val="sr-Cyrl-CS"/>
    </w:rPr>
  </w:style>
  <w:style w:type="paragraph" w:styleId="ListParagraph">
    <w:name w:val="List Paragraph"/>
    <w:basedOn w:val="Normal"/>
    <w:uiPriority w:val="34"/>
    <w:qFormat/>
    <w:rsid w:val="00630638"/>
    <w:pPr>
      <w:tabs>
        <w:tab w:val="clear" w:pos="1440"/>
      </w:tabs>
      <w:spacing w:after="200" w:line="276" w:lineRule="auto"/>
      <w:ind w:left="720"/>
      <w:contextualSpacing/>
      <w:jc w:val="left"/>
    </w:pPr>
    <w:rPr>
      <w:rFonts w:ascii="Calibri" w:eastAsia="Calibri" w:hAnsi="Calibri"/>
      <w:sz w:val="22"/>
      <w:szCs w:val="22"/>
      <w:lang w:val="en-US"/>
    </w:rPr>
  </w:style>
  <w:style w:type="paragraph" w:styleId="Header">
    <w:name w:val="header"/>
    <w:basedOn w:val="Normal"/>
    <w:link w:val="HeaderChar"/>
    <w:uiPriority w:val="99"/>
    <w:semiHidden/>
    <w:unhideWhenUsed/>
    <w:rsid w:val="00D628DA"/>
    <w:pPr>
      <w:tabs>
        <w:tab w:val="clear" w:pos="1440"/>
        <w:tab w:val="center" w:pos="4702"/>
        <w:tab w:val="right" w:pos="9405"/>
      </w:tabs>
    </w:pPr>
  </w:style>
  <w:style w:type="character" w:customStyle="1" w:styleId="HeaderChar">
    <w:name w:val="Header Char"/>
    <w:link w:val="Header"/>
    <w:uiPriority w:val="99"/>
    <w:semiHidden/>
    <w:rsid w:val="00D628DA"/>
    <w:rPr>
      <w:rFonts w:ascii="Arial" w:eastAsia="Times New Roman" w:hAnsi="Arial"/>
      <w:sz w:val="24"/>
      <w:lang w:val="sr-Cyrl-CS"/>
    </w:rPr>
  </w:style>
  <w:style w:type="paragraph" w:styleId="Footer">
    <w:name w:val="footer"/>
    <w:basedOn w:val="Normal"/>
    <w:link w:val="FooterChar"/>
    <w:uiPriority w:val="99"/>
    <w:unhideWhenUsed/>
    <w:rsid w:val="00D628DA"/>
    <w:pPr>
      <w:tabs>
        <w:tab w:val="clear" w:pos="1440"/>
        <w:tab w:val="center" w:pos="4702"/>
        <w:tab w:val="right" w:pos="9405"/>
      </w:tabs>
    </w:pPr>
  </w:style>
  <w:style w:type="character" w:customStyle="1" w:styleId="FooterChar">
    <w:name w:val="Footer Char"/>
    <w:link w:val="Footer"/>
    <w:uiPriority w:val="99"/>
    <w:rsid w:val="00D628DA"/>
    <w:rPr>
      <w:rFonts w:ascii="Arial" w:eastAsia="Times New Roman" w:hAnsi="Arial"/>
      <w:sz w:val="24"/>
      <w:lang w:val="sr-Cyrl-CS"/>
    </w:rPr>
  </w:style>
  <w:style w:type="character" w:styleId="CommentReference">
    <w:name w:val="annotation reference"/>
    <w:uiPriority w:val="99"/>
    <w:semiHidden/>
    <w:unhideWhenUsed/>
    <w:rsid w:val="00765270"/>
    <w:rPr>
      <w:sz w:val="16"/>
      <w:szCs w:val="16"/>
    </w:rPr>
  </w:style>
  <w:style w:type="paragraph" w:styleId="CommentText">
    <w:name w:val="annotation text"/>
    <w:basedOn w:val="Normal"/>
    <w:link w:val="CommentTextChar"/>
    <w:uiPriority w:val="99"/>
    <w:semiHidden/>
    <w:unhideWhenUsed/>
    <w:rsid w:val="00765270"/>
    <w:rPr>
      <w:sz w:val="20"/>
    </w:rPr>
  </w:style>
  <w:style w:type="character" w:customStyle="1" w:styleId="CommentTextChar">
    <w:name w:val="Comment Text Char"/>
    <w:link w:val="CommentText"/>
    <w:uiPriority w:val="99"/>
    <w:semiHidden/>
    <w:rsid w:val="00765270"/>
    <w:rPr>
      <w:rFonts w:ascii="Arial" w:eastAsia="Times New Roman" w:hAnsi="Arial"/>
      <w:lang w:val="sr-Cyrl-CS"/>
    </w:rPr>
  </w:style>
  <w:style w:type="paragraph" w:styleId="CommentSubject">
    <w:name w:val="annotation subject"/>
    <w:basedOn w:val="CommentText"/>
    <w:next w:val="CommentText"/>
    <w:link w:val="CommentSubjectChar"/>
    <w:uiPriority w:val="99"/>
    <w:semiHidden/>
    <w:unhideWhenUsed/>
    <w:rsid w:val="00765270"/>
    <w:rPr>
      <w:b/>
      <w:bCs/>
    </w:rPr>
  </w:style>
  <w:style w:type="character" w:customStyle="1" w:styleId="CommentSubjectChar">
    <w:name w:val="Comment Subject Char"/>
    <w:link w:val="CommentSubject"/>
    <w:uiPriority w:val="99"/>
    <w:semiHidden/>
    <w:rsid w:val="00765270"/>
    <w:rPr>
      <w:rFonts w:ascii="Arial" w:eastAsia="Times New Roman" w:hAnsi="Arial"/>
      <w:b/>
      <w:bCs/>
      <w:lang w:val="sr-Cyrl-CS"/>
    </w:rPr>
  </w:style>
  <w:style w:type="character" w:styleId="Hyperlink">
    <w:name w:val="Hyperlink"/>
    <w:basedOn w:val="DefaultParagraphFont"/>
    <w:uiPriority w:val="99"/>
    <w:unhideWhenUsed/>
    <w:rsid w:val="00DB286D"/>
    <w:rPr>
      <w:color w:val="3333CC"/>
      <w:u w:val="single"/>
    </w:rPr>
  </w:style>
  <w:style w:type="table" w:styleId="TableGrid">
    <w:name w:val="Table Grid"/>
    <w:basedOn w:val="TableNormal"/>
    <w:uiPriority w:val="59"/>
    <w:rsid w:val="00A858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044A6A"/>
  </w:style>
  <w:style w:type="character" w:customStyle="1" w:styleId="Heading6Char">
    <w:name w:val="Heading 6 Char"/>
    <w:basedOn w:val="DefaultParagraphFont"/>
    <w:link w:val="Heading6"/>
    <w:uiPriority w:val="9"/>
    <w:rsid w:val="003762CF"/>
    <w:rPr>
      <w:rFonts w:ascii="Times New Roman" w:eastAsia="Times New Roman" w:hAnsi="Times New Roman"/>
      <w:b/>
      <w:bCs/>
      <w:sz w:val="15"/>
      <w:szCs w:val="15"/>
      <w:lang w:val="sr-Latn-RS" w:eastAsia="sr-Latn-RS"/>
    </w:rPr>
  </w:style>
  <w:style w:type="paragraph" w:customStyle="1" w:styleId="clan">
    <w:name w:val="clan"/>
    <w:basedOn w:val="Normal"/>
    <w:rsid w:val="003762CF"/>
    <w:pPr>
      <w:tabs>
        <w:tab w:val="clear" w:pos="1440"/>
      </w:tabs>
      <w:spacing w:before="240" w:after="120"/>
      <w:jc w:val="center"/>
    </w:pPr>
    <w:rPr>
      <w:rFonts w:cs="Arial"/>
      <w:b/>
      <w:bCs/>
      <w:szCs w:val="24"/>
      <w:lang w:val="sr-Latn-RS" w:eastAsia="sr-Latn-RS"/>
    </w:rPr>
  </w:style>
  <w:style w:type="paragraph" w:customStyle="1" w:styleId="Normal1">
    <w:name w:val="Normal1"/>
    <w:basedOn w:val="Normal"/>
    <w:rsid w:val="003762CF"/>
    <w:pPr>
      <w:tabs>
        <w:tab w:val="clear" w:pos="1440"/>
      </w:tabs>
      <w:spacing w:before="100" w:beforeAutospacing="1" w:after="100" w:afterAutospacing="1"/>
      <w:jc w:val="left"/>
    </w:pPr>
    <w:rPr>
      <w:rFonts w:cs="Arial"/>
      <w:sz w:val="22"/>
      <w:szCs w:val="22"/>
      <w:lang w:val="sr-Latn-RS" w:eastAsia="sr-Latn-RS"/>
    </w:rPr>
  </w:style>
  <w:style w:type="paragraph" w:customStyle="1" w:styleId="podnaslovpropisa">
    <w:name w:val="podnaslovpropisa"/>
    <w:basedOn w:val="Normal"/>
    <w:rsid w:val="003762CF"/>
    <w:pPr>
      <w:shd w:val="clear" w:color="auto" w:fill="000000"/>
      <w:tabs>
        <w:tab w:val="clear" w:pos="1440"/>
      </w:tabs>
      <w:spacing w:before="100" w:beforeAutospacing="1" w:after="100" w:afterAutospacing="1" w:line="264" w:lineRule="auto"/>
      <w:jc w:val="center"/>
    </w:pPr>
    <w:rPr>
      <w:rFonts w:cs="Arial"/>
      <w:i/>
      <w:iCs/>
      <w:color w:val="FFE8BF"/>
      <w:sz w:val="26"/>
      <w:szCs w:val="26"/>
      <w:lang w:val="sr-Latn-RS" w:eastAsia="sr-Latn-RS"/>
    </w:rPr>
  </w:style>
  <w:style w:type="paragraph" w:customStyle="1" w:styleId="normalprored">
    <w:name w:val="normalprored"/>
    <w:basedOn w:val="Normal"/>
    <w:rsid w:val="003762CF"/>
    <w:pPr>
      <w:tabs>
        <w:tab w:val="clear" w:pos="1440"/>
      </w:tabs>
      <w:jc w:val="left"/>
    </w:pPr>
    <w:rPr>
      <w:rFonts w:cs="Arial"/>
      <w:sz w:val="26"/>
      <w:szCs w:val="26"/>
      <w:lang w:val="sr-Latn-RS" w:eastAsia="sr-Latn-RS"/>
    </w:rPr>
  </w:style>
  <w:style w:type="paragraph" w:customStyle="1" w:styleId="wyq060---pododeljak">
    <w:name w:val="wyq060---pododeljak"/>
    <w:basedOn w:val="Normal"/>
    <w:rsid w:val="003762CF"/>
    <w:pPr>
      <w:tabs>
        <w:tab w:val="clear" w:pos="1440"/>
      </w:tabs>
      <w:jc w:val="center"/>
    </w:pPr>
    <w:rPr>
      <w:rFonts w:cs="Arial"/>
      <w:sz w:val="31"/>
      <w:szCs w:val="31"/>
      <w:lang w:val="sr-Latn-RS" w:eastAsia="sr-Latn-RS"/>
    </w:rPr>
  </w:style>
  <w:style w:type="paragraph" w:customStyle="1" w:styleId="wyq100---naslov-grupe-clanova-kurziv">
    <w:name w:val="wyq100---naslov-grupe-clanova-kurziv"/>
    <w:basedOn w:val="Normal"/>
    <w:rsid w:val="003762CF"/>
    <w:pPr>
      <w:tabs>
        <w:tab w:val="clear" w:pos="1440"/>
      </w:tabs>
      <w:spacing w:before="240" w:after="240"/>
      <w:jc w:val="center"/>
    </w:pPr>
    <w:rPr>
      <w:rFonts w:cs="Arial"/>
      <w:b/>
      <w:bCs/>
      <w:i/>
      <w:iCs/>
      <w:szCs w:val="24"/>
      <w:lang w:val="sr-Latn-RS" w:eastAsia="sr-Latn-RS"/>
    </w:rPr>
  </w:style>
  <w:style w:type="paragraph" w:customStyle="1" w:styleId="wyq110---naslov-clana">
    <w:name w:val="wyq110---naslov-clana"/>
    <w:basedOn w:val="Normal"/>
    <w:rsid w:val="003762CF"/>
    <w:pPr>
      <w:tabs>
        <w:tab w:val="clear" w:pos="1440"/>
      </w:tabs>
      <w:spacing w:before="240" w:after="240"/>
      <w:jc w:val="center"/>
    </w:pPr>
    <w:rPr>
      <w:rFonts w:cs="Arial"/>
      <w:b/>
      <w:bCs/>
      <w:szCs w:val="24"/>
      <w:lang w:val="sr-Latn-RS" w:eastAsia="sr-Latn-RS"/>
    </w:rPr>
  </w:style>
  <w:style w:type="paragraph" w:customStyle="1" w:styleId="wyq120---podnaslov-clana">
    <w:name w:val="wyq120---podnaslov-clana"/>
    <w:basedOn w:val="Normal"/>
    <w:rsid w:val="003762CF"/>
    <w:pPr>
      <w:tabs>
        <w:tab w:val="clear" w:pos="1440"/>
      </w:tabs>
      <w:spacing w:before="240" w:after="240"/>
      <w:jc w:val="center"/>
    </w:pPr>
    <w:rPr>
      <w:rFonts w:cs="Arial"/>
      <w:i/>
      <w:iCs/>
      <w:szCs w:val="24"/>
      <w:lang w:val="sr-Latn-RS" w:eastAsia="sr-Latn-RS"/>
    </w:rPr>
  </w:style>
  <w:style w:type="character" w:customStyle="1" w:styleId="Heading4Char">
    <w:name w:val="Heading 4 Char"/>
    <w:basedOn w:val="DefaultParagraphFont"/>
    <w:link w:val="Heading4"/>
    <w:uiPriority w:val="9"/>
    <w:semiHidden/>
    <w:rsid w:val="003762CF"/>
    <w:rPr>
      <w:rFonts w:asciiTheme="majorHAnsi" w:eastAsiaTheme="majorEastAsia" w:hAnsiTheme="majorHAnsi" w:cstheme="majorBidi"/>
      <w:b/>
      <w:bCs/>
      <w:i/>
      <w:iCs/>
      <w:color w:val="4F81BD" w:themeColor="accent1"/>
      <w:sz w:val="24"/>
      <w:lang w:val="sr-Cyrl-CS"/>
    </w:rPr>
  </w:style>
  <w:style w:type="paragraph" w:styleId="FootnoteText">
    <w:name w:val="footnote text"/>
    <w:basedOn w:val="Normal"/>
    <w:link w:val="FootnoteTextChar"/>
    <w:uiPriority w:val="99"/>
    <w:unhideWhenUsed/>
    <w:rsid w:val="00181CC2"/>
    <w:rPr>
      <w:sz w:val="20"/>
    </w:rPr>
  </w:style>
  <w:style w:type="character" w:customStyle="1" w:styleId="FootnoteTextChar">
    <w:name w:val="Footnote Text Char"/>
    <w:basedOn w:val="DefaultParagraphFont"/>
    <w:link w:val="FootnoteText"/>
    <w:uiPriority w:val="99"/>
    <w:rsid w:val="00181CC2"/>
    <w:rPr>
      <w:rFonts w:ascii="Arial" w:eastAsia="Times New Roman" w:hAnsi="Arial"/>
      <w:lang w:val="sr-Cyrl-CS"/>
    </w:rPr>
  </w:style>
  <w:style w:type="character" w:styleId="FootnoteReference">
    <w:name w:val="footnote reference"/>
    <w:basedOn w:val="DefaultParagraphFont"/>
    <w:uiPriority w:val="99"/>
    <w:semiHidden/>
    <w:unhideWhenUsed/>
    <w:rsid w:val="00181CC2"/>
    <w:rPr>
      <w:vertAlign w:val="superscript"/>
    </w:rPr>
  </w:style>
  <w:style w:type="paragraph" w:styleId="BodyText">
    <w:name w:val="Body Text"/>
    <w:basedOn w:val="Normal"/>
    <w:link w:val="BodyTextChar"/>
    <w:rsid w:val="00051E52"/>
    <w:pPr>
      <w:tabs>
        <w:tab w:val="clear" w:pos="1440"/>
      </w:tabs>
    </w:pPr>
    <w:rPr>
      <w:rFonts w:ascii="Times New Roman" w:hAnsi="Times New Roman"/>
      <w:szCs w:val="24"/>
    </w:rPr>
  </w:style>
  <w:style w:type="character" w:customStyle="1" w:styleId="BodyTextChar">
    <w:name w:val="Body Text Char"/>
    <w:basedOn w:val="DefaultParagraphFont"/>
    <w:link w:val="BodyText"/>
    <w:rsid w:val="00051E52"/>
    <w:rPr>
      <w:rFonts w:ascii="Times New Roman" w:eastAsia="Times New Roman" w:hAnsi="Times New Roman"/>
      <w:sz w:val="24"/>
      <w:szCs w:val="24"/>
      <w:lang w:val="sr-Cyrl-CS"/>
    </w:rPr>
  </w:style>
  <w:style w:type="paragraph" w:customStyle="1" w:styleId="normal0">
    <w:name w:val="normal"/>
    <w:basedOn w:val="Normal"/>
    <w:rsid w:val="009B2CD7"/>
    <w:pPr>
      <w:tabs>
        <w:tab w:val="clear" w:pos="1440"/>
      </w:tabs>
      <w:spacing w:before="100" w:beforeAutospacing="1" w:after="100" w:afterAutospacing="1"/>
      <w:jc w:val="left"/>
    </w:pPr>
    <w:rPr>
      <w:rFonts w:cs="Arial"/>
      <w:sz w:val="22"/>
      <w:szCs w:val="22"/>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38"/>
    <w:pPr>
      <w:tabs>
        <w:tab w:val="left" w:pos="1440"/>
      </w:tabs>
      <w:jc w:val="both"/>
    </w:pPr>
    <w:rPr>
      <w:rFonts w:ascii="Arial" w:eastAsia="Times New Roman" w:hAnsi="Arial"/>
      <w:sz w:val="24"/>
      <w:lang w:val="sr-Cyrl-CS"/>
    </w:rPr>
  </w:style>
  <w:style w:type="paragraph" w:styleId="Heading4">
    <w:name w:val="heading 4"/>
    <w:basedOn w:val="Normal"/>
    <w:next w:val="Normal"/>
    <w:link w:val="Heading4Char"/>
    <w:uiPriority w:val="9"/>
    <w:semiHidden/>
    <w:unhideWhenUsed/>
    <w:qFormat/>
    <w:rsid w:val="003762CF"/>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3762CF"/>
    <w:pPr>
      <w:tabs>
        <w:tab w:val="clear" w:pos="1440"/>
      </w:tabs>
      <w:jc w:val="left"/>
      <w:outlineLvl w:val="5"/>
    </w:pPr>
    <w:rPr>
      <w:rFonts w:ascii="Times New Roman" w:hAnsi="Times New Roman"/>
      <w:b/>
      <w:bCs/>
      <w:sz w:val="15"/>
      <w:szCs w:val="15"/>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638"/>
    <w:rPr>
      <w:rFonts w:ascii="Tahoma" w:hAnsi="Tahoma"/>
      <w:sz w:val="16"/>
      <w:szCs w:val="16"/>
    </w:rPr>
  </w:style>
  <w:style w:type="character" w:customStyle="1" w:styleId="BalloonTextChar">
    <w:name w:val="Balloon Text Char"/>
    <w:link w:val="BalloonText"/>
    <w:uiPriority w:val="99"/>
    <w:semiHidden/>
    <w:rsid w:val="00630638"/>
    <w:rPr>
      <w:rFonts w:ascii="Tahoma" w:eastAsia="Times New Roman" w:hAnsi="Tahoma" w:cs="Tahoma"/>
      <w:sz w:val="16"/>
      <w:szCs w:val="16"/>
      <w:lang w:val="sr-Cyrl-CS"/>
    </w:rPr>
  </w:style>
  <w:style w:type="paragraph" w:styleId="ListParagraph">
    <w:name w:val="List Paragraph"/>
    <w:basedOn w:val="Normal"/>
    <w:uiPriority w:val="34"/>
    <w:qFormat/>
    <w:rsid w:val="00630638"/>
    <w:pPr>
      <w:tabs>
        <w:tab w:val="clear" w:pos="1440"/>
      </w:tabs>
      <w:spacing w:after="200" w:line="276" w:lineRule="auto"/>
      <w:ind w:left="720"/>
      <w:contextualSpacing/>
      <w:jc w:val="left"/>
    </w:pPr>
    <w:rPr>
      <w:rFonts w:ascii="Calibri" w:eastAsia="Calibri" w:hAnsi="Calibri"/>
      <w:sz w:val="22"/>
      <w:szCs w:val="22"/>
      <w:lang w:val="en-US"/>
    </w:rPr>
  </w:style>
  <w:style w:type="paragraph" w:styleId="Header">
    <w:name w:val="header"/>
    <w:basedOn w:val="Normal"/>
    <w:link w:val="HeaderChar"/>
    <w:uiPriority w:val="99"/>
    <w:semiHidden/>
    <w:unhideWhenUsed/>
    <w:rsid w:val="00D628DA"/>
    <w:pPr>
      <w:tabs>
        <w:tab w:val="clear" w:pos="1440"/>
        <w:tab w:val="center" w:pos="4702"/>
        <w:tab w:val="right" w:pos="9405"/>
      </w:tabs>
    </w:pPr>
  </w:style>
  <w:style w:type="character" w:customStyle="1" w:styleId="HeaderChar">
    <w:name w:val="Header Char"/>
    <w:link w:val="Header"/>
    <w:uiPriority w:val="99"/>
    <w:semiHidden/>
    <w:rsid w:val="00D628DA"/>
    <w:rPr>
      <w:rFonts w:ascii="Arial" w:eastAsia="Times New Roman" w:hAnsi="Arial"/>
      <w:sz w:val="24"/>
      <w:lang w:val="sr-Cyrl-CS"/>
    </w:rPr>
  </w:style>
  <w:style w:type="paragraph" w:styleId="Footer">
    <w:name w:val="footer"/>
    <w:basedOn w:val="Normal"/>
    <w:link w:val="FooterChar"/>
    <w:uiPriority w:val="99"/>
    <w:unhideWhenUsed/>
    <w:rsid w:val="00D628DA"/>
    <w:pPr>
      <w:tabs>
        <w:tab w:val="clear" w:pos="1440"/>
        <w:tab w:val="center" w:pos="4702"/>
        <w:tab w:val="right" w:pos="9405"/>
      </w:tabs>
    </w:pPr>
  </w:style>
  <w:style w:type="character" w:customStyle="1" w:styleId="FooterChar">
    <w:name w:val="Footer Char"/>
    <w:link w:val="Footer"/>
    <w:uiPriority w:val="99"/>
    <w:rsid w:val="00D628DA"/>
    <w:rPr>
      <w:rFonts w:ascii="Arial" w:eastAsia="Times New Roman" w:hAnsi="Arial"/>
      <w:sz w:val="24"/>
      <w:lang w:val="sr-Cyrl-CS"/>
    </w:rPr>
  </w:style>
  <w:style w:type="character" w:styleId="CommentReference">
    <w:name w:val="annotation reference"/>
    <w:uiPriority w:val="99"/>
    <w:semiHidden/>
    <w:unhideWhenUsed/>
    <w:rsid w:val="00765270"/>
    <w:rPr>
      <w:sz w:val="16"/>
      <w:szCs w:val="16"/>
    </w:rPr>
  </w:style>
  <w:style w:type="paragraph" w:styleId="CommentText">
    <w:name w:val="annotation text"/>
    <w:basedOn w:val="Normal"/>
    <w:link w:val="CommentTextChar"/>
    <w:uiPriority w:val="99"/>
    <w:semiHidden/>
    <w:unhideWhenUsed/>
    <w:rsid w:val="00765270"/>
    <w:rPr>
      <w:sz w:val="20"/>
    </w:rPr>
  </w:style>
  <w:style w:type="character" w:customStyle="1" w:styleId="CommentTextChar">
    <w:name w:val="Comment Text Char"/>
    <w:link w:val="CommentText"/>
    <w:uiPriority w:val="99"/>
    <w:semiHidden/>
    <w:rsid w:val="00765270"/>
    <w:rPr>
      <w:rFonts w:ascii="Arial" w:eastAsia="Times New Roman" w:hAnsi="Arial"/>
      <w:lang w:val="sr-Cyrl-CS"/>
    </w:rPr>
  </w:style>
  <w:style w:type="paragraph" w:styleId="CommentSubject">
    <w:name w:val="annotation subject"/>
    <w:basedOn w:val="CommentText"/>
    <w:next w:val="CommentText"/>
    <w:link w:val="CommentSubjectChar"/>
    <w:uiPriority w:val="99"/>
    <w:semiHidden/>
    <w:unhideWhenUsed/>
    <w:rsid w:val="00765270"/>
    <w:rPr>
      <w:b/>
      <w:bCs/>
    </w:rPr>
  </w:style>
  <w:style w:type="character" w:customStyle="1" w:styleId="CommentSubjectChar">
    <w:name w:val="Comment Subject Char"/>
    <w:link w:val="CommentSubject"/>
    <w:uiPriority w:val="99"/>
    <w:semiHidden/>
    <w:rsid w:val="00765270"/>
    <w:rPr>
      <w:rFonts w:ascii="Arial" w:eastAsia="Times New Roman" w:hAnsi="Arial"/>
      <w:b/>
      <w:bCs/>
      <w:lang w:val="sr-Cyrl-CS"/>
    </w:rPr>
  </w:style>
  <w:style w:type="character" w:styleId="Hyperlink">
    <w:name w:val="Hyperlink"/>
    <w:basedOn w:val="DefaultParagraphFont"/>
    <w:uiPriority w:val="99"/>
    <w:unhideWhenUsed/>
    <w:rsid w:val="00DB286D"/>
    <w:rPr>
      <w:color w:val="3333CC"/>
      <w:u w:val="single"/>
    </w:rPr>
  </w:style>
  <w:style w:type="table" w:styleId="TableGrid">
    <w:name w:val="Table Grid"/>
    <w:basedOn w:val="TableNormal"/>
    <w:uiPriority w:val="59"/>
    <w:rsid w:val="00A858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044A6A"/>
  </w:style>
  <w:style w:type="character" w:customStyle="1" w:styleId="Heading6Char">
    <w:name w:val="Heading 6 Char"/>
    <w:basedOn w:val="DefaultParagraphFont"/>
    <w:link w:val="Heading6"/>
    <w:uiPriority w:val="9"/>
    <w:rsid w:val="003762CF"/>
    <w:rPr>
      <w:rFonts w:ascii="Times New Roman" w:eastAsia="Times New Roman" w:hAnsi="Times New Roman"/>
      <w:b/>
      <w:bCs/>
      <w:sz w:val="15"/>
      <w:szCs w:val="15"/>
      <w:lang w:val="sr-Latn-RS" w:eastAsia="sr-Latn-RS"/>
    </w:rPr>
  </w:style>
  <w:style w:type="paragraph" w:customStyle="1" w:styleId="clan">
    <w:name w:val="clan"/>
    <w:basedOn w:val="Normal"/>
    <w:rsid w:val="003762CF"/>
    <w:pPr>
      <w:tabs>
        <w:tab w:val="clear" w:pos="1440"/>
      </w:tabs>
      <w:spacing w:before="240" w:after="120"/>
      <w:jc w:val="center"/>
    </w:pPr>
    <w:rPr>
      <w:rFonts w:cs="Arial"/>
      <w:b/>
      <w:bCs/>
      <w:szCs w:val="24"/>
      <w:lang w:val="sr-Latn-RS" w:eastAsia="sr-Latn-RS"/>
    </w:rPr>
  </w:style>
  <w:style w:type="paragraph" w:customStyle="1" w:styleId="Normal1">
    <w:name w:val="Normal1"/>
    <w:basedOn w:val="Normal"/>
    <w:rsid w:val="003762CF"/>
    <w:pPr>
      <w:tabs>
        <w:tab w:val="clear" w:pos="1440"/>
      </w:tabs>
      <w:spacing w:before="100" w:beforeAutospacing="1" w:after="100" w:afterAutospacing="1"/>
      <w:jc w:val="left"/>
    </w:pPr>
    <w:rPr>
      <w:rFonts w:cs="Arial"/>
      <w:sz w:val="22"/>
      <w:szCs w:val="22"/>
      <w:lang w:val="sr-Latn-RS" w:eastAsia="sr-Latn-RS"/>
    </w:rPr>
  </w:style>
  <w:style w:type="paragraph" w:customStyle="1" w:styleId="podnaslovpropisa">
    <w:name w:val="podnaslovpropisa"/>
    <w:basedOn w:val="Normal"/>
    <w:rsid w:val="003762CF"/>
    <w:pPr>
      <w:shd w:val="clear" w:color="auto" w:fill="000000"/>
      <w:tabs>
        <w:tab w:val="clear" w:pos="1440"/>
      </w:tabs>
      <w:spacing w:before="100" w:beforeAutospacing="1" w:after="100" w:afterAutospacing="1" w:line="264" w:lineRule="auto"/>
      <w:jc w:val="center"/>
    </w:pPr>
    <w:rPr>
      <w:rFonts w:cs="Arial"/>
      <w:i/>
      <w:iCs/>
      <w:color w:val="FFE8BF"/>
      <w:sz w:val="26"/>
      <w:szCs w:val="26"/>
      <w:lang w:val="sr-Latn-RS" w:eastAsia="sr-Latn-RS"/>
    </w:rPr>
  </w:style>
  <w:style w:type="paragraph" w:customStyle="1" w:styleId="normalprored">
    <w:name w:val="normalprored"/>
    <w:basedOn w:val="Normal"/>
    <w:rsid w:val="003762CF"/>
    <w:pPr>
      <w:tabs>
        <w:tab w:val="clear" w:pos="1440"/>
      </w:tabs>
      <w:jc w:val="left"/>
    </w:pPr>
    <w:rPr>
      <w:rFonts w:cs="Arial"/>
      <w:sz w:val="26"/>
      <w:szCs w:val="26"/>
      <w:lang w:val="sr-Latn-RS" w:eastAsia="sr-Latn-RS"/>
    </w:rPr>
  </w:style>
  <w:style w:type="paragraph" w:customStyle="1" w:styleId="wyq060---pododeljak">
    <w:name w:val="wyq060---pododeljak"/>
    <w:basedOn w:val="Normal"/>
    <w:rsid w:val="003762CF"/>
    <w:pPr>
      <w:tabs>
        <w:tab w:val="clear" w:pos="1440"/>
      </w:tabs>
      <w:jc w:val="center"/>
    </w:pPr>
    <w:rPr>
      <w:rFonts w:cs="Arial"/>
      <w:sz w:val="31"/>
      <w:szCs w:val="31"/>
      <w:lang w:val="sr-Latn-RS" w:eastAsia="sr-Latn-RS"/>
    </w:rPr>
  </w:style>
  <w:style w:type="paragraph" w:customStyle="1" w:styleId="wyq100---naslov-grupe-clanova-kurziv">
    <w:name w:val="wyq100---naslov-grupe-clanova-kurziv"/>
    <w:basedOn w:val="Normal"/>
    <w:rsid w:val="003762CF"/>
    <w:pPr>
      <w:tabs>
        <w:tab w:val="clear" w:pos="1440"/>
      </w:tabs>
      <w:spacing w:before="240" w:after="240"/>
      <w:jc w:val="center"/>
    </w:pPr>
    <w:rPr>
      <w:rFonts w:cs="Arial"/>
      <w:b/>
      <w:bCs/>
      <w:i/>
      <w:iCs/>
      <w:szCs w:val="24"/>
      <w:lang w:val="sr-Latn-RS" w:eastAsia="sr-Latn-RS"/>
    </w:rPr>
  </w:style>
  <w:style w:type="paragraph" w:customStyle="1" w:styleId="wyq110---naslov-clana">
    <w:name w:val="wyq110---naslov-clana"/>
    <w:basedOn w:val="Normal"/>
    <w:rsid w:val="003762CF"/>
    <w:pPr>
      <w:tabs>
        <w:tab w:val="clear" w:pos="1440"/>
      </w:tabs>
      <w:spacing w:before="240" w:after="240"/>
      <w:jc w:val="center"/>
    </w:pPr>
    <w:rPr>
      <w:rFonts w:cs="Arial"/>
      <w:b/>
      <w:bCs/>
      <w:szCs w:val="24"/>
      <w:lang w:val="sr-Latn-RS" w:eastAsia="sr-Latn-RS"/>
    </w:rPr>
  </w:style>
  <w:style w:type="paragraph" w:customStyle="1" w:styleId="wyq120---podnaslov-clana">
    <w:name w:val="wyq120---podnaslov-clana"/>
    <w:basedOn w:val="Normal"/>
    <w:rsid w:val="003762CF"/>
    <w:pPr>
      <w:tabs>
        <w:tab w:val="clear" w:pos="1440"/>
      </w:tabs>
      <w:spacing w:before="240" w:after="240"/>
      <w:jc w:val="center"/>
    </w:pPr>
    <w:rPr>
      <w:rFonts w:cs="Arial"/>
      <w:i/>
      <w:iCs/>
      <w:szCs w:val="24"/>
      <w:lang w:val="sr-Latn-RS" w:eastAsia="sr-Latn-RS"/>
    </w:rPr>
  </w:style>
  <w:style w:type="character" w:customStyle="1" w:styleId="Heading4Char">
    <w:name w:val="Heading 4 Char"/>
    <w:basedOn w:val="DefaultParagraphFont"/>
    <w:link w:val="Heading4"/>
    <w:uiPriority w:val="9"/>
    <w:semiHidden/>
    <w:rsid w:val="003762CF"/>
    <w:rPr>
      <w:rFonts w:asciiTheme="majorHAnsi" w:eastAsiaTheme="majorEastAsia" w:hAnsiTheme="majorHAnsi" w:cstheme="majorBidi"/>
      <w:b/>
      <w:bCs/>
      <w:i/>
      <w:iCs/>
      <w:color w:val="4F81BD" w:themeColor="accent1"/>
      <w:sz w:val="24"/>
      <w:lang w:val="sr-Cyrl-CS"/>
    </w:rPr>
  </w:style>
  <w:style w:type="paragraph" w:styleId="FootnoteText">
    <w:name w:val="footnote text"/>
    <w:basedOn w:val="Normal"/>
    <w:link w:val="FootnoteTextChar"/>
    <w:uiPriority w:val="99"/>
    <w:unhideWhenUsed/>
    <w:rsid w:val="00181CC2"/>
    <w:rPr>
      <w:sz w:val="20"/>
    </w:rPr>
  </w:style>
  <w:style w:type="character" w:customStyle="1" w:styleId="FootnoteTextChar">
    <w:name w:val="Footnote Text Char"/>
    <w:basedOn w:val="DefaultParagraphFont"/>
    <w:link w:val="FootnoteText"/>
    <w:uiPriority w:val="99"/>
    <w:rsid w:val="00181CC2"/>
    <w:rPr>
      <w:rFonts w:ascii="Arial" w:eastAsia="Times New Roman" w:hAnsi="Arial"/>
      <w:lang w:val="sr-Cyrl-CS"/>
    </w:rPr>
  </w:style>
  <w:style w:type="character" w:styleId="FootnoteReference">
    <w:name w:val="footnote reference"/>
    <w:basedOn w:val="DefaultParagraphFont"/>
    <w:uiPriority w:val="99"/>
    <w:semiHidden/>
    <w:unhideWhenUsed/>
    <w:rsid w:val="00181CC2"/>
    <w:rPr>
      <w:vertAlign w:val="superscript"/>
    </w:rPr>
  </w:style>
  <w:style w:type="paragraph" w:styleId="BodyText">
    <w:name w:val="Body Text"/>
    <w:basedOn w:val="Normal"/>
    <w:link w:val="BodyTextChar"/>
    <w:rsid w:val="00051E52"/>
    <w:pPr>
      <w:tabs>
        <w:tab w:val="clear" w:pos="1440"/>
      </w:tabs>
    </w:pPr>
    <w:rPr>
      <w:rFonts w:ascii="Times New Roman" w:hAnsi="Times New Roman"/>
      <w:szCs w:val="24"/>
    </w:rPr>
  </w:style>
  <w:style w:type="character" w:customStyle="1" w:styleId="BodyTextChar">
    <w:name w:val="Body Text Char"/>
    <w:basedOn w:val="DefaultParagraphFont"/>
    <w:link w:val="BodyText"/>
    <w:rsid w:val="00051E52"/>
    <w:rPr>
      <w:rFonts w:ascii="Times New Roman" w:eastAsia="Times New Roman" w:hAnsi="Times New Roman"/>
      <w:sz w:val="24"/>
      <w:szCs w:val="24"/>
      <w:lang w:val="sr-Cyrl-CS"/>
    </w:rPr>
  </w:style>
  <w:style w:type="paragraph" w:customStyle="1" w:styleId="normal0">
    <w:name w:val="normal"/>
    <w:basedOn w:val="Normal"/>
    <w:rsid w:val="009B2CD7"/>
    <w:pPr>
      <w:tabs>
        <w:tab w:val="clear" w:pos="1440"/>
      </w:tabs>
      <w:spacing w:before="100" w:beforeAutospacing="1" w:after="100" w:afterAutospacing="1"/>
      <w:jc w:val="left"/>
    </w:pPr>
    <w:rPr>
      <w:rFonts w:cs="Arial"/>
      <w:sz w:val="22"/>
      <w:szCs w:val="22"/>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66444">
      <w:bodyDiv w:val="1"/>
      <w:marLeft w:val="0"/>
      <w:marRight w:val="0"/>
      <w:marTop w:val="0"/>
      <w:marBottom w:val="0"/>
      <w:divBdr>
        <w:top w:val="none" w:sz="0" w:space="0" w:color="auto"/>
        <w:left w:val="none" w:sz="0" w:space="0" w:color="auto"/>
        <w:bottom w:val="none" w:sz="0" w:space="0" w:color="auto"/>
        <w:right w:val="none" w:sz="0" w:space="0" w:color="auto"/>
      </w:divBdr>
    </w:div>
    <w:div w:id="398943826">
      <w:bodyDiv w:val="1"/>
      <w:marLeft w:val="0"/>
      <w:marRight w:val="0"/>
      <w:marTop w:val="0"/>
      <w:marBottom w:val="0"/>
      <w:divBdr>
        <w:top w:val="none" w:sz="0" w:space="0" w:color="auto"/>
        <w:left w:val="none" w:sz="0" w:space="0" w:color="auto"/>
        <w:bottom w:val="none" w:sz="0" w:space="0" w:color="auto"/>
        <w:right w:val="none" w:sz="0" w:space="0" w:color="auto"/>
      </w:divBdr>
    </w:div>
    <w:div w:id="945383347">
      <w:bodyDiv w:val="1"/>
      <w:marLeft w:val="0"/>
      <w:marRight w:val="0"/>
      <w:marTop w:val="0"/>
      <w:marBottom w:val="0"/>
      <w:divBdr>
        <w:top w:val="none" w:sz="0" w:space="0" w:color="auto"/>
        <w:left w:val="none" w:sz="0" w:space="0" w:color="auto"/>
        <w:bottom w:val="none" w:sz="0" w:space="0" w:color="auto"/>
        <w:right w:val="none" w:sz="0" w:space="0" w:color="auto"/>
      </w:divBdr>
    </w:div>
    <w:div w:id="1450734893">
      <w:bodyDiv w:val="1"/>
      <w:marLeft w:val="0"/>
      <w:marRight w:val="0"/>
      <w:marTop w:val="0"/>
      <w:marBottom w:val="0"/>
      <w:divBdr>
        <w:top w:val="none" w:sz="0" w:space="0" w:color="auto"/>
        <w:left w:val="none" w:sz="0" w:space="0" w:color="auto"/>
        <w:bottom w:val="none" w:sz="0" w:space="0" w:color="auto"/>
        <w:right w:val="none" w:sz="0" w:space="0" w:color="auto"/>
      </w:divBdr>
    </w:div>
    <w:div w:id="1495292730">
      <w:bodyDiv w:val="1"/>
      <w:marLeft w:val="0"/>
      <w:marRight w:val="0"/>
      <w:marTop w:val="0"/>
      <w:marBottom w:val="0"/>
      <w:divBdr>
        <w:top w:val="none" w:sz="0" w:space="0" w:color="auto"/>
        <w:left w:val="none" w:sz="0" w:space="0" w:color="auto"/>
        <w:bottom w:val="none" w:sz="0" w:space="0" w:color="auto"/>
        <w:right w:val="none" w:sz="0" w:space="0" w:color="auto"/>
      </w:divBdr>
    </w:div>
    <w:div w:id="149796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sf.vojvodina.gov.rs" TargetMode="External"/><Relationship Id="rId4" Type="http://schemas.microsoft.com/office/2007/relationships/stylesWithEffects" Target="stylesWithEffects.xml"/><Relationship Id="rId9" Type="http://schemas.openxmlformats.org/officeDocument/2006/relationships/hyperlink" Target="mailto:verica.nadjalin@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09CF1-063B-4DB0-AFF0-71A2B2D0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2022</Words>
  <Characters>11528</Characters>
  <Application>Microsoft Office Word</Application>
  <DocSecurity>0</DocSecurity>
  <Lines>96</Lines>
  <Paragraphs>27</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Centrala</Company>
  <LinksUpToDate>false</LinksUpToDate>
  <CharactersWithSpaces>13523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Zorica Vukobrat</cp:lastModifiedBy>
  <cp:revision>6</cp:revision>
  <cp:lastPrinted>2018-02-28T10:19:00Z</cp:lastPrinted>
  <dcterms:created xsi:type="dcterms:W3CDTF">2018-02-28T09:19:00Z</dcterms:created>
  <dcterms:modified xsi:type="dcterms:W3CDTF">2018-02-28T10:25:00Z</dcterms:modified>
</cp:coreProperties>
</file>